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43. Fagotsitoz mexanizmi, I.I.Mechnikov nazariyasi.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Fagotsitoz — organizmga kirgan mikroblar va yot zarralarni leykotsitlar hamda retikuloendotelial tizim hujayralari faol qamrab olib, yo'q qilish jarayonidir [1]. U nomaxsus himoyaning eng muhim hujayra mexanizmlaridan biri bo'lib, maxsus immun javobga ham ta'sir ko'rsatadi. Shu sababli mavzu bakteriologik laboratoriya amaliyotida immun holatni baholash, yallig'lanish va surunkali infeksiyalar patogenezini tushunish uchun zarur hisoblanadi. Fagotsitoz haqidagi ta'limotning asoschisi I. I. Mechnikovdir; uning nazariyasi immunologiyada hujayra immuniteti yo'nalishining poydevorini yaratdi.</w:t>
      </w:r>
    </w:p>
    <w:p>
      <w:pPr>
        <w:pStyle w:val="Heading2"/>
      </w:pPr>
      <w:r>
        <w:rPr>
          <w:rFonts w:ascii="Times New Roman" w:hAnsi="Times New Roman" w:eastAsia="Times New Roman"/>
          <w:b/>
          <w:sz w:val="28"/>
        </w:rPr>
        <w:t>I. I. Mechnikov nazariyasi</w:t>
      </w:r>
    </w:p>
    <w:p>
      <w:pPr>
        <w:spacing w:line="276" w:lineRule="auto"/>
        <w:ind w:firstLine="709"/>
        <w:jc w:val="both"/>
      </w:pPr>
      <w:r>
        <w:rPr>
          <w:rFonts w:ascii="Times New Roman" w:hAnsi="Times New Roman" w:eastAsia="Times New Roman"/>
          <w:b w:val="0"/>
          <w:sz w:val="28"/>
        </w:rPr>
        <w:t>Mechnikov dengiz yulduzi lichinkalari ustida o'tkazgan tajribalarida lichinka tanasiga atirgul tikanidan bo'lak kiritilsa, ma'lum turdagi hujayralar uni o'rab olib, yo'q qilishini aniqladi [2]. U bu hodisani odamdagi yallig'lanish vaqtida leykotsitlarning to'planishiga o'xshatdi va oq qon hujayralari bakteriyalarni yutib, parchalaydi, degan xulosaga keldi; [3]. Shu ta'limot uchun Mechnikov 1908-yilda Paul Erlix bilan birga fiziologiya yoki tibbiyot bo'yicha Nobel mukofotiga sazovor bo'ldi [2].</w:t>
      </w:r>
    </w:p>
    <w:p>
      <w:pPr>
        <w:spacing w:line="276" w:lineRule="auto"/>
        <w:ind w:firstLine="709"/>
        <w:jc w:val="both"/>
      </w:pPr>
      <w:r>
        <w:rPr>
          <w:rFonts w:ascii="Times New Roman" w:hAnsi="Times New Roman" w:eastAsia="Times New Roman"/>
          <w:b w:val="0"/>
          <w:sz w:val="28"/>
        </w:rPr>
        <w:t>Mechnikov hujayra immuniteti g'oyasini himoya qildi, Erlix esa gumoral omillar (antitelalar) rolini ta'kidladi; bu tortishuv «antitelolar urushi» deb nomlangan va 1908-yilda ham yakuniga yetmagan edi [4]. Keyingi tadqiqotlar ikkala yo'nalish bir-birini to'ldirishini ko'rsatdi: antitelalar-opsoninlar fagotsitozni kuchaytiradi, fagotsitlar esa maxsus javobda antigenni taqdim etadi [1].</w:t>
      </w:r>
    </w:p>
    <w:p>
      <w:pPr>
        <w:spacing w:line="276" w:lineRule="auto"/>
        <w:ind w:firstLine="709"/>
        <w:jc w:val="both"/>
      </w:pPr>
      <w:r>
        <w:rPr>
          <w:rFonts w:ascii="Times New Roman" w:hAnsi="Times New Roman" w:eastAsia="Times New Roman"/>
          <w:b w:val="0"/>
          <w:sz w:val="28"/>
        </w:rPr>
        <w:t>Nazariyaning amaliy ahamiyati shundaki, u organizmning himoyasini faqat zardobdagi moddalar bilan emas, balki tirik hujayralarning faol harakati bilan ham izohlaydi. Bugungi tushunchada fagotsitlar infeksiyaga qarshi birinchi bo'g'inni tashkil qiladi, antigen taqdim etish orqali esa T va B limfotsitlarni ishga tushiradi, ya'ni ikki nazariya o'rtasida qarama-qarshilik emas, balki o'zaro bog'liqlik mavjud [1].</w:t>
      </w:r>
    </w:p>
    <w:p>
      <w:pPr>
        <w:pStyle w:val="Heading2"/>
      </w:pPr>
      <w:r>
        <w:rPr>
          <w:rFonts w:ascii="Times New Roman" w:hAnsi="Times New Roman" w:eastAsia="Times New Roman"/>
          <w:b/>
          <w:sz w:val="28"/>
        </w:rPr>
        <w:t>Fagotsit hujayralarning turlari</w:t>
      </w:r>
    </w:p>
    <w:p>
      <w:pPr>
        <w:spacing w:line="276" w:lineRule="auto"/>
        <w:ind w:firstLine="709"/>
        <w:jc w:val="both"/>
      </w:pPr>
      <w:r>
        <w:rPr>
          <w:rFonts w:ascii="Times New Roman" w:hAnsi="Times New Roman" w:eastAsia="Times New Roman"/>
          <w:b w:val="0"/>
          <w:sz w:val="28"/>
        </w:rPr>
        <w:t>Mechnikov fagotsit hujayralarni ikki guruhga bo'lgan [1]:</w:t>
      </w:r>
    </w:p>
    <w:p>
      <w:pPr>
        <w:pStyle w:val="ListBullet"/>
        <w:jc w:val="both"/>
      </w:pPr>
      <w:r>
        <w:rPr>
          <w:rFonts w:ascii="Times New Roman" w:hAnsi="Times New Roman" w:eastAsia="Times New Roman"/>
          <w:b w:val="0"/>
          <w:sz w:val="28"/>
        </w:rPr>
        <w:t>mikrofaglar (granulotsitlar) — neytrofillar va eozinofillar; mikroblar kirgan joyda birinchi bo'lib hozir bo'ladi;</w:t>
      </w:r>
    </w:p>
    <w:p>
      <w:pPr>
        <w:pStyle w:val="ListBullet"/>
        <w:jc w:val="both"/>
      </w:pPr>
      <w:r>
        <w:rPr>
          <w:rFonts w:ascii="Times New Roman" w:hAnsi="Times New Roman" w:eastAsia="Times New Roman"/>
          <w:b w:val="0"/>
          <w:sz w:val="28"/>
        </w:rPr>
        <w:t>makrofaglar — harakatchan monotsitlar, polibastlar, gistotsitlar hamda taloq, limfa tugunlari, suyak ko'migi va jigarda joylashgan, bir joyda turuvchi hujayralar.</w:t>
      </w:r>
    </w:p>
    <w:p>
      <w:pPr>
        <w:pStyle w:val="Heading2"/>
      </w:pPr>
      <w:r>
        <w:rPr>
          <w:rFonts w:ascii="Times New Roman" w:hAnsi="Times New Roman" w:eastAsia="Times New Roman"/>
          <w:b/>
          <w:sz w:val="28"/>
        </w:rPr>
        <w:t>Fagotsitoz bosqichlari</w:t>
      </w:r>
    </w:p>
    <w:p>
      <w:pPr>
        <w:spacing w:line="276" w:lineRule="auto"/>
        <w:ind w:firstLine="709"/>
        <w:jc w:val="both"/>
      </w:pPr>
      <w:r>
        <w:rPr>
          <w:rFonts w:ascii="Times New Roman" w:hAnsi="Times New Roman" w:eastAsia="Times New Roman"/>
          <w:b w:val="0"/>
          <w:sz w:val="28"/>
        </w:rPr>
        <w:t>Fagotsitoz reaksiyasi ketma-ket bosqichlardan o'tadi [1]:</w:t>
      </w:r>
    </w:p>
    <w:p>
      <w:pPr>
        <w:pStyle w:val="ListBullet"/>
        <w:jc w:val="both"/>
      </w:pPr>
      <w:r>
        <w:rPr>
          <w:rFonts w:ascii="Times New Roman" w:hAnsi="Times New Roman" w:eastAsia="Times New Roman"/>
          <w:b w:val="0"/>
          <w:sz w:val="28"/>
        </w:rPr>
        <w:t>fagotsitning obyektga yaqinlashishi (musbat xemotaksis);</w:t>
      </w:r>
    </w:p>
    <w:p>
      <w:pPr>
        <w:pStyle w:val="ListBullet"/>
        <w:jc w:val="both"/>
      </w:pPr>
      <w:r>
        <w:rPr>
          <w:rFonts w:ascii="Times New Roman" w:hAnsi="Times New Roman" w:eastAsia="Times New Roman"/>
          <w:b w:val="0"/>
          <w:sz w:val="28"/>
        </w:rPr>
        <w:t>adgeziya — obyektning hujayra retseptorlariga ushlanishi;</w:t>
      </w:r>
    </w:p>
    <w:p>
      <w:pPr>
        <w:pStyle w:val="ListBullet"/>
        <w:jc w:val="both"/>
      </w:pPr>
      <w:r>
        <w:rPr>
          <w:rFonts w:ascii="Times New Roman" w:hAnsi="Times New Roman" w:eastAsia="Times New Roman"/>
          <w:b w:val="0"/>
          <w:sz w:val="28"/>
        </w:rPr>
        <w:t>hujayra membranasining aktivlashuvi;</w:t>
      </w:r>
    </w:p>
    <w:p>
      <w:pPr>
        <w:pStyle w:val="ListBullet"/>
        <w:jc w:val="both"/>
      </w:pPr>
      <w:r>
        <w:rPr>
          <w:rFonts w:ascii="Times New Roman" w:hAnsi="Times New Roman" w:eastAsia="Times New Roman"/>
          <w:b w:val="0"/>
          <w:sz w:val="28"/>
        </w:rPr>
        <w:t>obyektning yutilishi va fagosoma hosil bo'lishi;</w:t>
      </w:r>
    </w:p>
    <w:p>
      <w:pPr>
        <w:pStyle w:val="ListBullet"/>
        <w:jc w:val="both"/>
      </w:pPr>
      <w:r>
        <w:rPr>
          <w:rFonts w:ascii="Times New Roman" w:hAnsi="Times New Roman" w:eastAsia="Times New Roman"/>
          <w:b w:val="0"/>
          <w:sz w:val="28"/>
        </w:rPr>
        <w:t>fagosomaning fagotsit granulalari bilan qo'shilishi;</w:t>
      </w:r>
    </w:p>
    <w:p>
      <w:pPr>
        <w:pStyle w:val="ListBullet"/>
        <w:jc w:val="both"/>
      </w:pPr>
      <w:r>
        <w:rPr>
          <w:rFonts w:ascii="Times New Roman" w:hAnsi="Times New Roman" w:eastAsia="Times New Roman"/>
          <w:b w:val="0"/>
          <w:sz w:val="28"/>
        </w:rPr>
        <w:t>obyektning parchalanishi (degradatsiya);</w:t>
      </w:r>
    </w:p>
    <w:p>
      <w:pPr>
        <w:pStyle w:val="ListBullet"/>
        <w:jc w:val="both"/>
      </w:pPr>
      <w:r>
        <w:rPr>
          <w:rFonts w:ascii="Times New Roman" w:hAnsi="Times New Roman" w:eastAsia="Times New Roman"/>
          <w:b w:val="0"/>
          <w:sz w:val="28"/>
        </w:rPr>
        <w:t>parchalangan zarralarning hujayradan chiqarib tashlanishi.</w:t>
      </w:r>
    </w:p>
    <w:p>
      <w:pPr>
        <w:pStyle w:val="Heading2"/>
      </w:pPr>
      <w:r>
        <w:rPr>
          <w:rFonts w:ascii="Times New Roman" w:hAnsi="Times New Roman" w:eastAsia="Times New Roman"/>
          <w:b/>
          <w:sz w:val="28"/>
        </w:rPr>
        <w:t>Tugallangan va tugallanmagan fagotsitoz</w:t>
      </w:r>
    </w:p>
    <w:p>
      <w:pPr>
        <w:spacing w:line="276" w:lineRule="auto"/>
        <w:ind w:firstLine="709"/>
        <w:jc w:val="both"/>
      </w:pPr>
      <w:r>
        <w:rPr>
          <w:rFonts w:ascii="Times New Roman" w:hAnsi="Times New Roman" w:eastAsia="Times New Roman"/>
          <w:b w:val="0"/>
          <w:sz w:val="28"/>
        </w:rPr>
        <w:t>Tugallangan fagotsitozda hujayra qamrab olgan mikrobni butunlay eritib yuboradi. So'zak, sil, moxov va leyshmanioz kabi kasalliklarda fagotsitoz tugallanmay qoladi: yutilgan mikroorganizm halok bo'lmay, fagotsit ichida uzoq saqlanib, ko'payishi mumkin. Bunda fagotsit patogen ta'sirida o'lishi yoki mikrob uchun yashash va ko'payish manbaiga aylanishi mumkin [1]. Natijada kasallikning o'tkir shakli surunkali shaklga o'tadi, bemor esa qo'zg'atuvchini tashuvchiga aylanadi.</w:t>
      </w:r>
    </w:p>
    <w:p>
      <w:pPr>
        <w:pStyle w:val="Heading2"/>
      </w:pPr>
      <w:r>
        <w:rPr>
          <w:rFonts w:ascii="Times New Roman" w:hAnsi="Times New Roman" w:eastAsia="Times New Roman"/>
          <w:b/>
          <w:sz w:val="28"/>
        </w:rPr>
        <w:t>Fagotsitozni tezlashtiruvchi omillar</w:t>
      </w:r>
    </w:p>
    <w:p>
      <w:pPr>
        <w:spacing w:line="276" w:lineRule="auto"/>
        <w:ind w:firstLine="709"/>
        <w:jc w:val="both"/>
      </w:pPr>
      <w:r>
        <w:rPr>
          <w:rFonts w:ascii="Times New Roman" w:hAnsi="Times New Roman" w:eastAsia="Times New Roman"/>
          <w:b w:val="0"/>
          <w:sz w:val="28"/>
        </w:rPr>
        <w:t>Odam organizmida fagotsitozni komplement, gistamin, geterogen moddalar, kalsiy va magniy tuzlari, limfokinlar, shuningdek antitelalar-opsoninlar va bakteriotropinlar tezlashtiradi [1]. Fagotsitlar nomaxsus himoyadan tashqari, maxsus immun javobda ham qatnashadi: ular T va B limfotsitlar uchun mikroorganizm antigenini aniqlab beruvchi (antigen prezentant) hujayralardir [1].</w:t>
      </w:r>
    </w:p>
    <w:p>
      <w:pPr>
        <w:pStyle w:val="Heading2"/>
      </w:pPr>
      <w:r>
        <w:rPr>
          <w:rFonts w:ascii="Times New Roman" w:hAnsi="Times New Roman" w:eastAsia="Times New Roman"/>
          <w:b/>
          <w:sz w:val="28"/>
        </w:rPr>
        <w:t>Fagotsitozni laboratoriyada baholash</w:t>
      </w:r>
    </w:p>
    <w:p>
      <w:pPr>
        <w:spacing w:line="276" w:lineRule="auto"/>
        <w:ind w:firstLine="709"/>
        <w:jc w:val="both"/>
      </w:pPr>
      <w:r>
        <w:rPr>
          <w:rFonts w:ascii="Times New Roman" w:hAnsi="Times New Roman" w:eastAsia="Times New Roman"/>
          <w:b w:val="0"/>
          <w:sz w:val="28"/>
        </w:rPr>
        <w:t>Neytrofillarning fagotsitar faolligi (NFA). Geparin qo'shilgan qondan 0,2 ml steril probirkaga olinadi, unga 80 °C da bir soat davomida o'ldirilgan S. aureus suspenziyasidan (1 ml da 1 mlrd mikrob) 0,1 ml qo'shiladi, aralashma 30 daqiqa termostatda saqlanadi. Keyin surtma tayyorlanib, quritiladi, metil spirti yoki Nikiforov eritmasida 5–10 daqiqa fiksatsiya qilinadi va Romanovskiy–Gimza usulida 15–30 daqiqa bo'yaladi. Immersion mikroskopda 100–200 neytrofil sanaladi; fagotsitoz qilganlar ulushi NFA foizini, bitta neytrofildagi mikroblarning o'rtacha soni fagotsitar indeksni beradi. O'rta yoshli odamlarda me'yor NFA 50–65 %, indeks 5–9 bo'lishi mumkin [1].</w:t>
      </w:r>
    </w:p>
    <w:p>
      <w:pPr>
        <w:spacing w:line="276" w:lineRule="auto"/>
        <w:ind w:firstLine="709"/>
        <w:jc w:val="both"/>
      </w:pPr>
      <w:r>
        <w:rPr>
          <w:rFonts w:ascii="Times New Roman" w:hAnsi="Times New Roman" w:eastAsia="Times New Roman"/>
          <w:b w:val="0"/>
          <w:sz w:val="28"/>
        </w:rPr>
        <w:t>Oq sichqonlarda tajriba. Tajribadan 24 soat oldin sichqonning qorin pardasiga 2–3 ml steril 1 % kraxmal eritmasi yuboriladi; bu qorin bo'shlig'ida fagotsit hujayralar to'planishiga olib keladi. Keyin stafilokokk kulturasi yuboriladi, 30 daqiqadan so'ng ekssudat olinib, surtma metilen ko'ki bilan bo'yaladi. Mikroskopda mikrofaglar va makrofaglar hamda fagotsitozning yopishish, qamrab olish va qisman hazm qilish bosqichlarini ko'rish mumkin [1].</w:t>
      </w:r>
    </w:p>
    <w:p>
      <w:pPr>
        <w:spacing w:line="276" w:lineRule="auto"/>
        <w:ind w:firstLine="709"/>
        <w:jc w:val="both"/>
      </w:pPr>
      <w:r>
        <w:rPr>
          <w:rFonts w:ascii="Times New Roman" w:hAnsi="Times New Roman" w:eastAsia="Times New Roman"/>
          <w:b w:val="0"/>
          <w:sz w:val="28"/>
        </w:rPr>
        <w:t>Opsonfagotsitar reaksiya. Probirkaga 2 % natriy sitrat, yangi qon va o'ldirilgan bakteriya suspenziyasi (1:2:1 hajmda) aralashtiriladi, 37 °C da 30 daqiqa saqlanadi va Romanovskiy–Gimza bilan bo'yaladi. Ko'rsatkich formula bilan hisoblanadi: OFRK = 3a + 2b + 1c + 0d, bunda a — 41 dan ortiq, b — 21–40, c — 1–20 bakteriya tutgan neytrofillar, d — bakteriyasiz neytrofillar soni; eng yuqori qiymat 75. Ko'rsatkich 10–24 bo'lsa kuchsiz musbat, 25–49 aniq, 50–75 kuchli musbat deb baholanadi [1].</w:t>
      </w:r>
    </w:p>
    <w:p>
      <w:pPr>
        <w:pStyle w:val="Heading2"/>
      </w:pPr>
      <w:r>
        <w:rPr>
          <w:rFonts w:ascii="Times New Roman" w:hAnsi="Times New Roman" w:eastAsia="Times New Roman"/>
          <w:b/>
          <w:sz w:val="28"/>
        </w:rPr>
        <w:t>Fagotsitoz va yallig'lanish</w:t>
      </w:r>
    </w:p>
    <w:p>
      <w:pPr>
        <w:spacing w:line="276" w:lineRule="auto"/>
        <w:ind w:firstLine="709"/>
        <w:jc w:val="both"/>
      </w:pPr>
      <w:r>
        <w:rPr>
          <w:rFonts w:ascii="Times New Roman" w:hAnsi="Times New Roman" w:eastAsia="Times New Roman"/>
          <w:b w:val="0"/>
          <w:sz w:val="28"/>
        </w:rPr>
        <w:t>Fagotsitoz yallig'lanish jarayonidan ajralmagan. Mikroorganizmlar teri va shilliq qavat to'siqlarini yengib limfaga tushsa, limfa tugunlari ularni ushlab qoladi va halok qiladi; to'qimalardan leykotoksin, leykopenik omil, gistamin, serotonin kabi moddalar ajralib, leykotsitlar faolligini oshiradi. Leykotsitlar yallig'lanish o'chog'ida to'planib, mikrobning to'qima, qon va a'zolarga tarqalishiga yo'l qo'ymaydi [1]. Mechnikovning yallig'lanishni himoya reaksiyasi sifatida talqin qilishi shu tushunchaga yaqin.</w:t>
      </w:r>
    </w:p>
    <w:p>
      <w:pPr>
        <w:pStyle w:val="Heading2"/>
      </w:pPr>
      <w:r>
        <w:rPr>
          <w:rFonts w:ascii="Times New Roman" w:hAnsi="Times New Roman" w:eastAsia="Times New Roman"/>
          <w:b/>
          <w:sz w:val="28"/>
        </w:rPr>
        <w:t>Fagotsitozni tekshirishning amaliy jihatlari</w:t>
      </w:r>
    </w:p>
    <w:p>
      <w:pPr>
        <w:spacing w:line="276" w:lineRule="auto"/>
        <w:ind w:firstLine="709"/>
        <w:jc w:val="both"/>
      </w:pPr>
      <w:r>
        <w:rPr>
          <w:rFonts w:ascii="Times New Roman" w:hAnsi="Times New Roman" w:eastAsia="Times New Roman"/>
          <w:b w:val="0"/>
          <w:sz w:val="28"/>
        </w:rPr>
        <w:t>Fagotsitar ko'rsatkichlar immun tizim holatini baholashda qo'shimcha ma'lumot beradi. NFA va fagotsitar indeks past bo'lsa, nomaxsus himoya zaiflashgan deb hisoblash mumkin; opsonfagotsitar reaksiya esa bemor zardobidagi opsoninlar va fagotsitlar faolligini ko'rsatadi [1]. Tajriba natijalari bir necha omilga bog'liq: suspenziyadagi mikrob zichligi (1 mlrd/ml), inkubatsiya muddati (30 daqiqa), surtmani to'g'ri fiksatsiya qilish va bo'yash sifati. Shu sababli bir xil sharoitda takrorlash va nazorat qo'yish lozim. Qon bilan ishlaganda laboratoriya xodimi shaxsiy himoya vositalaridan foydalanishi, ishlatilgan materialni dezinfeksiya qilishi shart (muallif izohi, umumiy biologik xavfsizlik qoidalariga asoslangan).</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Fagotsitoz mikroblarni qamrab olish, parchalash va chiqarib tashlash bosqichlaridan iborat bo'lib, uni Mechnikov hujayra immuniteti nazariyasi asosida tushuntirgan. Hujayralar mikrofag va makrofaglarga bo'linadi; fagotsitoz tugallangan yoki tugallanmagan bo'lishi mumkin, tugallanmaganlik kasallikning surunkali kechishiga sabab bo'ladi. Laboratoriyada fagotsitoz NFA, fagotsitar indeks va opsonfagotsitar reaksiya ko'rsatkichi yordamida baholanadi.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The Nobel Prize in Physiology or Medicine 1908 (Mechnikov, Ehrlich) — speedread. NobelPrize.org: https://www.nobelprize.org/prizes/medicine/1908/speedread/</w:t>
      </w:r>
    </w:p>
    <w:p>
      <w:pPr>
        <w:spacing w:line="276" w:lineRule="auto"/>
        <w:jc w:val="left"/>
      </w:pPr>
      <w:r>
        <w:rPr>
          <w:rFonts w:ascii="Times New Roman" w:hAnsi="Times New Roman" w:eastAsia="Times New Roman"/>
          <w:b w:val="0"/>
          <w:sz w:val="24"/>
        </w:rPr>
        <w:t>[3] Britannica. Élie Metchnikoff — biography; shuningdek NobelPrize.org: Ilya Mechnikov — Facts (https://www.nobelprize.org/prizes/medicine/1908/mechnikov/facts/). https://www.britannica.com/biography/Elie-Metchnikoff</w:t>
      </w:r>
    </w:p>
    <w:p>
      <w:pPr>
        <w:spacing w:line="276" w:lineRule="auto"/>
        <w:jc w:val="left"/>
      </w:pPr>
      <w:r>
        <w:rPr>
          <w:rFonts w:ascii="Times New Roman" w:hAnsi="Times New Roman" w:eastAsia="Times New Roman"/>
          <w:b w:val="0"/>
          <w:sz w:val="24"/>
        </w:rPr>
        <w:t>[4] Gordon S. Elie Metchnikoff, the man and the myth. J Innate Immun. 2016;8(3):223–227. doi:10.1159/000443331. https://pmc.ncbi.nlm.nih.gov/articles/PMC6738810/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