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73. Meningokokk kasalliklarida tekshirish materiali va tekshirish usullari.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Meningokokk infeksiyasini laboratoriyada tashxislash qo'zg'atuvchini suyuqliklardan (orqa miya suyuqligi, qon, burun-halqum shilliqi) ajratish va identifikatsiya qilish, shuningdek maxsus antigenlarni aniqlashga asoslanadi [1]. Tekshiruvlar tashxis maqsadida va epidemiologik ko'rsatma bo'yicha o'tkaziladi: tashxis uchun meningokokk infeksiyasi va boshqa meningitlarga shubha qilinganda, klinik belgilari paydo bo'lgan hamda yashirin shakldagi (nazofaringitli) bemorlar tekshiriladi; epidemiologik ko'rsatma bo'yicha esa meningokokkli meningit bemorlari bilan muloqotda bo'lganlar tekshiriladi [1].</w:t>
      </w:r>
    </w:p>
    <w:p>
      <w:pPr>
        <w:pStyle w:val="Heading2"/>
      </w:pPr>
      <w:r>
        <w:rPr>
          <w:rFonts w:ascii="Times New Roman" w:hAnsi="Times New Roman" w:eastAsia="Times New Roman"/>
          <w:b/>
          <w:sz w:val="28"/>
        </w:rPr>
        <w:t>Tekshirish materiallari</w:t>
      </w:r>
    </w:p>
    <w:p>
      <w:pPr>
        <w:pStyle w:val="ListBullet"/>
        <w:jc w:val="both"/>
      </w:pPr>
      <w:r>
        <w:rPr>
          <w:rFonts w:ascii="Times New Roman" w:hAnsi="Times New Roman" w:eastAsia="Times New Roman"/>
          <w:b w:val="0"/>
          <w:sz w:val="28"/>
        </w:rPr>
        <w:t>Orqa miya suyuqligi (likvor, OMS) — meningit gumon qilinganda;</w:t>
      </w:r>
    </w:p>
    <w:p>
      <w:pPr>
        <w:pStyle w:val="ListBullet"/>
        <w:jc w:val="both"/>
      </w:pPr>
      <w:r>
        <w:rPr>
          <w:rFonts w:ascii="Times New Roman" w:hAnsi="Times New Roman" w:eastAsia="Times New Roman"/>
          <w:b w:val="0"/>
          <w:sz w:val="28"/>
        </w:rPr>
        <w:t>qon — meningokokksemiya va sepsisga shubha qilinganda;</w:t>
      </w:r>
    </w:p>
    <w:p>
      <w:pPr>
        <w:pStyle w:val="ListBullet"/>
        <w:jc w:val="both"/>
      </w:pPr>
      <w:r>
        <w:rPr>
          <w:rFonts w:ascii="Times New Roman" w:hAnsi="Times New Roman" w:eastAsia="Times New Roman"/>
          <w:b w:val="0"/>
          <w:sz w:val="28"/>
        </w:rPr>
        <w:t>teri petexiyalaridagi ekssudat — meningokokksemiyada;</w:t>
      </w:r>
    </w:p>
    <w:p>
      <w:pPr>
        <w:pStyle w:val="ListBullet"/>
        <w:jc w:val="both"/>
      </w:pPr>
      <w:r>
        <w:rPr>
          <w:rFonts w:ascii="Times New Roman" w:hAnsi="Times New Roman" w:eastAsia="Times New Roman"/>
          <w:b w:val="0"/>
          <w:sz w:val="28"/>
        </w:rPr>
        <w:t>burun-halqum shilliqi — nazofaringit va tashuvchilikni aniqlashda;</w:t>
      </w:r>
    </w:p>
    <w:p>
      <w:pPr>
        <w:pStyle w:val="ListBullet"/>
        <w:jc w:val="both"/>
      </w:pPr>
      <w:r>
        <w:rPr>
          <w:rFonts w:ascii="Times New Roman" w:hAnsi="Times New Roman" w:eastAsia="Times New Roman"/>
          <w:b w:val="0"/>
          <w:sz w:val="28"/>
        </w:rPr>
        <w:t>o'lgan odam materiali (qon, miya bo'laklari, jigar, o'pka, taloq, buyrak usti bezi) — patologoanatomik yorishda [1][2][3].</w:t>
      </w:r>
    </w:p>
    <w:p>
      <w:pPr>
        <w:spacing w:line="276" w:lineRule="auto"/>
        <w:ind w:firstLine="709"/>
        <w:jc w:val="both"/>
      </w:pPr>
      <w:r>
        <w:rPr>
          <w:rFonts w:ascii="Times New Roman" w:hAnsi="Times New Roman" w:eastAsia="Times New Roman"/>
          <w:b w:val="0"/>
          <w:sz w:val="28"/>
        </w:rPr>
        <w:t>G'anixo'jayeva darsligida ham orqa miya suyuqligi, burun-halqum shilliqi va qon ko'rsatilgan [2]. Aliyev va Muxamedovda qo'zg'atuvchining tabiiy manbai — odamning burun-halqumi ekanligi qayd etilgan [3].</w:t>
      </w:r>
    </w:p>
    <w:p>
      <w:pPr>
        <w:pStyle w:val="Heading2"/>
      </w:pPr>
      <w:r>
        <w:rPr>
          <w:rFonts w:ascii="Times New Roman" w:hAnsi="Times New Roman" w:eastAsia="Times New Roman"/>
          <w:b/>
          <w:sz w:val="28"/>
        </w:rPr>
        <w:t>Materialni olish qoidalari</w:t>
      </w:r>
    </w:p>
    <w:p>
      <w:pPr>
        <w:spacing w:line="276" w:lineRule="auto"/>
        <w:ind w:firstLine="709"/>
        <w:jc w:val="both"/>
      </w:pPr>
      <w:r>
        <w:rPr>
          <w:rFonts w:ascii="Times New Roman" w:hAnsi="Times New Roman" w:eastAsia="Times New Roman"/>
          <w:b w:val="0"/>
          <w:sz w:val="28"/>
        </w:rPr>
        <w:t>Orqa miya suyuqligi. Likvor lyumbal punksiya yo'li bilan, aseptika qoidalariga rioya qilib, ikkinchi–uchinchi yoki uchinchi–to'rtinchi bel umurtqalari orasidan, 2–5 ml hajmda, iloji boricha antibiotik bilan davolashdan oldin olinadi; likvor olinayotganda niqob taqiladi [1][2]. Hajmning birinchi qismi (1 ml) umumiy likvorologik tekshiruv uchun alohida probirkaga, ikkinchi qismi (kamida 1 ml) bakteriologik tekshiruv uchun steril probirkaga solinadi; bir qismi 0,1 % li boyitilgan yarim suyuq agarga (0,5 ml OMS + 5 ml muhit) darhol ekiladi. Probirka igna kanyulasi chetlariga tegmasligi kerak [1]. G'anixo'jayeva: 2–5 ml steril probirkaga; 2–3 soat ichida sovuqdan va qurishdan saqlangan holda (paxtaga o'rab yoki grelka qo'yib) laboratoriyaga yetkaziladi [2].</w:t>
      </w:r>
    </w:p>
    <w:p>
      <w:pPr>
        <w:spacing w:line="276" w:lineRule="auto"/>
        <w:ind w:firstLine="709"/>
        <w:jc w:val="both"/>
      </w:pPr>
      <w:r>
        <w:rPr>
          <w:rFonts w:ascii="Times New Roman" w:hAnsi="Times New Roman" w:eastAsia="Times New Roman"/>
          <w:b w:val="0"/>
          <w:sz w:val="28"/>
        </w:rPr>
        <w:t>Qon. Bilak venasidan 5–10 ml qon olinib, 0,1 % li glyukozali sho'rvaga (material va sho'rva 1:10) ekiladi; qon davolashdan oldin, och qoringa yoki ovqatdan 3–4 soat o'tgach olinadi [2]. SSV ilovasida ko'paytirish uchun 5 ml qon 50 ml 0,1 % yarim suyuq agarga ekilishi, bakterioskopiya uchun «yo'g'on tomchi» surtma tayyorlanishi, serologik tekshiruvlarga kamida 2 ml qon olinishi ko'rsatilgan [1].</w:t>
      </w:r>
    </w:p>
    <w:p>
      <w:pPr>
        <w:spacing w:line="276" w:lineRule="auto"/>
        <w:ind w:firstLine="709"/>
        <w:jc w:val="both"/>
      </w:pPr>
      <w:r>
        <w:rPr>
          <w:rFonts w:ascii="Times New Roman" w:hAnsi="Times New Roman" w:eastAsia="Times New Roman"/>
          <w:b w:val="0"/>
          <w:sz w:val="28"/>
        </w:rPr>
        <w:t>Petexiyalar. Petexiya atrofi 70° spirt bilan tozalanadi; markazida nekroz bo'lsa, kuydirilib sovitilgan qovuzloq bilan ekssudat olinadi, butun terida esa 0,1–0,2 ml fiziologik eritma bor ingichka ignali shpritsga ekssudat so'rib olinadi; ekssudat ristomitsin yoki linkomitsin qo'shilgan zardobli agarga ekiladi, qolganidan surtma yoki iz-surtma (otpechatok) tayyorlanadi [1].</w:t>
      </w:r>
    </w:p>
    <w:p>
      <w:pPr>
        <w:spacing w:line="276" w:lineRule="auto"/>
        <w:ind w:firstLine="709"/>
        <w:jc w:val="both"/>
      </w:pPr>
      <w:r>
        <w:rPr>
          <w:rFonts w:ascii="Times New Roman" w:hAnsi="Times New Roman" w:eastAsia="Times New Roman"/>
          <w:b w:val="0"/>
          <w:sz w:val="28"/>
        </w:rPr>
        <w:t>Burun-halqum shilliqi. Ertalab och qoringa yoki ovqatdan 3–4 soat o'tgach, halqumning orqa devoridan steril paxtali tampon bilan olinadi; tampon sim uchiga 135° burchak ostida bukilgan holda biriktirilgan bo'ladi; til ildizi shpatel bilan bosilib, tampon uchi yuqoriga qaratilgan holda yumshoq tanglay orqasiga, burun-halqumning orqa devoriga kiritiladi; tampon tishga, lunjga va tilga tegmasligi kerak [1][2]. Materialni sovuqdan saqlash zarur; qishda grelka yordamida +37–38 °C da yetkaziladi [1].</w:t>
      </w:r>
    </w:p>
    <w:p>
      <w:pPr>
        <w:pStyle w:val="Heading2"/>
      </w:pPr>
      <w:r>
        <w:rPr>
          <w:rFonts w:ascii="Times New Roman" w:hAnsi="Times New Roman" w:eastAsia="Times New Roman"/>
          <w:b/>
          <w:sz w:val="28"/>
        </w:rPr>
        <w:t>Tashish</w:t>
      </w:r>
    </w:p>
    <w:p>
      <w:pPr>
        <w:spacing w:line="276" w:lineRule="auto"/>
        <w:ind w:firstLine="709"/>
        <w:jc w:val="both"/>
      </w:pPr>
      <w:r>
        <w:rPr>
          <w:rFonts w:ascii="Times New Roman" w:hAnsi="Times New Roman" w:eastAsia="Times New Roman"/>
          <w:b w:val="0"/>
          <w:sz w:val="28"/>
        </w:rPr>
        <w:t>Meningokokklar sovuq va quritishga o'ta chidamsiz, shuning uchun bakteriologik va serologik tekshiruv materiallari iliq holatda (37 °C) maxsus jihozlangan konteynerlarda darhol laboratoriyaga yetkaziladi; imkon bo'lmasa, termostatda 37 °C da saqlanadi [1]. Burun-halqum materiali 1–2 soat uzoqlikda bo'lsa maxsus muhit shart emas, 2–4 soatlik masofada namlangan tampon, 3 soatdan ortiq bo'lsa transport muhiti ishlatiladi; yarim suyuq boyitilgan muhitdan masofadan qat'i nazar foydalanish mumkin [1].</w:t>
      </w:r>
    </w:p>
    <w:p>
      <w:pPr>
        <w:pStyle w:val="Heading2"/>
      </w:pPr>
      <w:r>
        <w:rPr>
          <w:rFonts w:ascii="Times New Roman" w:hAnsi="Times New Roman" w:eastAsia="Times New Roman"/>
          <w:b/>
          <w:sz w:val="28"/>
        </w:rPr>
        <w:t>Tekshirish usullari</w:t>
      </w:r>
    </w:p>
    <w:p>
      <w:pPr>
        <w:spacing w:line="276" w:lineRule="auto"/>
        <w:ind w:firstLine="709"/>
        <w:jc w:val="both"/>
      </w:pPr>
      <w:r>
        <w:rPr>
          <w:rFonts w:ascii="Times New Roman" w:hAnsi="Times New Roman" w:eastAsia="Times New Roman"/>
          <w:b w:val="0"/>
          <w:sz w:val="28"/>
        </w:rPr>
        <w:t>Asosiy usullar: mikroskopik, bakteriologik, serologik va biologik [2][3]. Aliyev va Muxamedovda bakteriologik usul asosiy, chunki bakterioskopiya yordamida meningokokklarni boshqa neysseriyalardan ajratib bo'lmaydi; ekspress tashxisda immunoflyuoressent usul qo'llanadi [3].</w:t>
      </w:r>
    </w:p>
    <w:p>
      <w:pPr>
        <w:pStyle w:val="ListBullet"/>
        <w:jc w:val="both"/>
      </w:pPr>
      <w:r>
        <w:rPr>
          <w:rFonts w:ascii="Times New Roman" w:hAnsi="Times New Roman" w:eastAsia="Times New Roman"/>
          <w:b w:val="0"/>
          <w:sz w:val="28"/>
        </w:rPr>
        <w:t>Mikroskopik: likvor cho'kmasidan surtma Gram yoki metilen ko'ki bilan bo'yaladi; leykotsitlar ichida joylashgan Gram-manfiy diplokokklar dastlabki xulosa beradi [1][3].</w:t>
      </w:r>
    </w:p>
    <w:p>
      <w:pPr>
        <w:pStyle w:val="ListBullet"/>
        <w:jc w:val="both"/>
      </w:pPr>
      <w:r>
        <w:rPr>
          <w:rFonts w:ascii="Times New Roman" w:hAnsi="Times New Roman" w:eastAsia="Times New Roman"/>
          <w:b w:val="0"/>
          <w:sz w:val="28"/>
        </w:rPr>
        <w:t>Bakteriologik: qon, zardob yoki asit suyuqligi saqlovchi agarga (zardobli, shokoladli) ekiladi; Gram-musbat koklarni to'xtatish uchun ristomitsin (150 TB/ml) yoki linkomitsin qo'shilgan muhit ishlatiladi; ekmalar 37 °C da, CO2 ko'p sharoitda 48 soat saqlanadi [1][3].</w:t>
      </w:r>
    </w:p>
    <w:p>
      <w:pPr>
        <w:pStyle w:val="ListBullet"/>
        <w:jc w:val="both"/>
      </w:pPr>
      <w:r>
        <w:rPr>
          <w:rFonts w:ascii="Times New Roman" w:hAnsi="Times New Roman" w:eastAsia="Times New Roman"/>
          <w:b w:val="0"/>
          <w:sz w:val="28"/>
        </w:rPr>
        <w:t>Serologik: serogruppalash uchun shisha ustida agglyutinatsiya va gelda presipitatsiya; likvorda polisaxarid antigenini qarama-qarshi immunoelektroforez (QQIF) bilan aniqlash; A, B, C serogruppali eritrotsitar diagnostikumlar bilan bilvosita gemagglyutinatsiya; latex-agglyutinatsiya [1].</w:t>
      </w:r>
    </w:p>
    <w:p>
      <w:pPr>
        <w:pStyle w:val="Heading2"/>
      </w:pPr>
      <w:r>
        <w:rPr>
          <w:rFonts w:ascii="Times New Roman" w:hAnsi="Times New Roman" w:eastAsia="Times New Roman"/>
          <w:b/>
          <w:sz w:val="28"/>
        </w:rPr>
        <w:t>Boyitilgan muhitlar bilan ishlash va CO2 sharoiti</w:t>
      </w:r>
    </w:p>
    <w:p>
      <w:pPr>
        <w:spacing w:line="276" w:lineRule="auto"/>
        <w:ind w:firstLine="709"/>
        <w:jc w:val="both"/>
      </w:pPr>
      <w:r>
        <w:rPr>
          <w:rFonts w:ascii="Times New Roman" w:hAnsi="Times New Roman" w:eastAsia="Times New Roman"/>
          <w:b w:val="0"/>
          <w:sz w:val="28"/>
        </w:rPr>
        <w:t>Boyitilgan muhit sifatida Igla va 199 muhitlari ishlatiladi: 0,3–0,5 ml likvor 37 °C gacha isitilgan 0,5–1 ml muhitga ekilib, 2,5–3 soat termostatda saqlanadi, so'ngra 1000 ayl/min tezlikda 10 daqiqa sentrifugalanadi va cho'kmadan 2–3 tomchi shokoladli hamda lizotsim qo'shilgan zardobli agarga ekiladi; qolgan likvor guruh-spetsifik serologik reaksiyalar va surtma uchun ishlatiladi [1]. Ekmalar 37 °C da CO2 ko'p sharoitda saqlanadi. CO2 hosil qilish uchun og'zi berk idish (eksikator) ishlatiladi: ekilgan kosachalar teskari qo'yilib, 3–4 sm balandlikdagi sham yoqiladi va idish yopiladi; sham o'chgach, idishda 7–10 % CO2 hosil bo'ladi, so'ng idish ekmalar bilan termostatga qo'yiladi. Muqobil sifatida kosacha qopqog'iga 10 % pirogall kislotasi va 20 % ichimlik sodasi bilan ho'llangan filtr qog'ozlari qo'yiladi [1].</w:t>
      </w:r>
    </w:p>
    <w:p>
      <w:pPr>
        <w:pStyle w:val="Heading2"/>
      </w:pPr>
      <w:r>
        <w:rPr>
          <w:rFonts w:ascii="Times New Roman" w:hAnsi="Times New Roman" w:eastAsia="Times New Roman"/>
          <w:b/>
          <w:sz w:val="28"/>
        </w:rPr>
        <w:t>Serologik reaksiyalar texnikasi</w:t>
      </w:r>
    </w:p>
    <w:p>
      <w:pPr>
        <w:pStyle w:val="ListBullet"/>
        <w:jc w:val="both"/>
      </w:pPr>
      <w:r>
        <w:rPr>
          <w:rFonts w:ascii="Times New Roman" w:hAnsi="Times New Roman" w:eastAsia="Times New Roman"/>
          <w:b w:val="0"/>
          <w:sz w:val="28"/>
        </w:rPr>
        <w:t>Shisha ustida agglyutinatsiya: oynaga turli diagnostik zardoblarning tomchilari (har biri alohida pipetka bilan) va nazorat uchun fiziologik eritma tomiziladi, qovuzloq bilan tekshiriladigan kultura har bir tomchi yonida ezg'ilab aralashtiriladi; 1–3 daqiqada natija (++++) hisobga olinadi. Nazoratda agglyutinatsiya bo'lmasa va zardoblardan biri bilan musbat bo'lsa, serogruppa aniqlanadi. Bir necha zardob musbat bo'lsa, zardoblar 1:2, 1:4 gacha suyultiriladi [1].</w:t>
      </w:r>
    </w:p>
    <w:p>
      <w:pPr>
        <w:pStyle w:val="ListBullet"/>
        <w:jc w:val="both"/>
      </w:pPr>
      <w:r>
        <w:rPr>
          <w:rFonts w:ascii="Times New Roman" w:hAnsi="Times New Roman" w:eastAsia="Times New Roman"/>
          <w:b w:val="0"/>
          <w:sz w:val="28"/>
        </w:rPr>
        <w:t>Presipitatsiya: 20 ml 1 % agar (fiziologik eritmada) kosachaga quyilib, 3 mm diametrli chuqurchalar (oralig'i 5 mm) tayyorlanadi; markaziy chuqurchaga suyultirilmagan zardob, atrofdagilariga 100 °C da 15 daqiqa isitilgan kulturalar solinadi; kosachalar namlik saqlovchi kamerada 20–22 °C da 22–24 soat saqlanadi; homolog guruh bilan 1–2 presipitatsiya chizig'i hosil bo'ladi [1].</w:t>
      </w:r>
    </w:p>
    <w:p>
      <w:pPr>
        <w:pStyle w:val="ListBullet"/>
        <w:jc w:val="both"/>
      </w:pPr>
      <w:r>
        <w:rPr>
          <w:rFonts w:ascii="Times New Roman" w:hAnsi="Times New Roman" w:eastAsia="Times New Roman"/>
          <w:b w:val="0"/>
          <w:sz w:val="28"/>
        </w:rPr>
        <w:t>QQIF (qarama-qarshi immunoelektroforez): kimyoterapiyadan oldin olingan likvor polisaxarid antigeni borligiga tekshiriladi; agarda 3 mm chuqurchalarning ikki qatori tayyorlanadi, guruh zardoblari anod, likvor katod tomonidagi chuqurchalarga solinadi; 20–30 daqiqa tok o'tkazilgach presipitatsiya chiziqlari paydo bo'ladi [1].</w:t>
      </w:r>
    </w:p>
    <w:p>
      <w:pPr>
        <w:pStyle w:val="Heading2"/>
      </w:pPr>
      <w:r>
        <w:rPr>
          <w:rFonts w:ascii="Times New Roman" w:hAnsi="Times New Roman" w:eastAsia="Times New Roman"/>
          <w:b/>
          <w:sz w:val="28"/>
        </w:rPr>
        <w:t>Natijalarni qayd etish</w:t>
      </w:r>
    </w:p>
    <w:p>
      <w:pPr>
        <w:spacing w:line="276" w:lineRule="auto"/>
        <w:ind w:firstLine="709"/>
        <w:jc w:val="both"/>
      </w:pPr>
      <w:r>
        <w:rPr>
          <w:rFonts w:ascii="Times New Roman" w:hAnsi="Times New Roman" w:eastAsia="Times New Roman"/>
          <w:b w:val="0"/>
          <w:sz w:val="28"/>
        </w:rPr>
        <w:t>Natijalar belgilangan shaklda yoziladi: bakterioskopiyada «orqa miya suyuqligida shakli bo'yicha meningokokklarga o'xshash Gram-manfiy kokklar topildi, tekshiruv davom etmoqda» yoki bakteriya topilmasa «bakteriyalar topilmadi»; serologik tekshiruvda maxsus antigen topilgan yoki topilmaganligi yoziladi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Meningokokk infeksiyasida tekshirish materiali: orqa miya suyuqligi, qon, petexiya ekssudati, burun-halqum shilliqi va autopsiya materiali. Material steril olinib, sovuq va qurishdan saqlangan holda, iliq sharoitda tezda yetkaziladi. Tashxis bakterioskopiya, bakteriologik ekish (selektiv muhitlarda, CO2 ishtirokida), serogruppalash va qo'shimcha serologik usullar majmuasiga tayanadi.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Sog'liqni saqlash vazirining 2015-yildagi 177-sonli buyrug'iga 2-ilova: Meningokokk infeksiyasi va boshqa bakterial meningitlarning mikrobiologik tashxisi — uslubiy ko'rsatma (kirill yozuvida). Xayrullo Komilov kutubxonasi, id 2052: https://xayrullokomilov.uz/kutubxona/2052</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