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79. Esherixioz kasalliklarida tekshirish materiali va tekshirish usullari.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Esherixioz kasalliklarini laboratoriyada tashxislash patogen ichak tayoqchasi serovarlarini normal mikroflora vakillaridan ajratishga asoslangan, shuning uchun tekshirish materialini to'g'ri olish va ekish alohida ahamiyatga ega [1][2][3]. O'zbekiston SSV ning 595-sonli buyrug'i (2007) 4-ilovasida ichak infeksiyalarini bakteriologik tekshirish tartibi belgilangan: tekshiriladigan odamlar tarkibi — bemorlar va o'tkir diareyaga shubha qilinganlar, rekonvalesentlar hamda bakteriya tashuvchilar; tekshiruv muddati va takroriyligini davolovchi shifokor bilan epidemiolog belgilaydi [3].</w:t>
      </w:r>
    </w:p>
    <w:p>
      <w:pPr>
        <w:pStyle w:val="Heading2"/>
      </w:pPr>
      <w:r>
        <w:rPr>
          <w:rFonts w:ascii="Times New Roman" w:hAnsi="Times New Roman" w:eastAsia="Times New Roman"/>
          <w:b/>
          <w:sz w:val="28"/>
        </w:rPr>
        <w:t>Tekshirish materiallari</w:t>
      </w:r>
    </w:p>
    <w:p>
      <w:pPr>
        <w:spacing w:line="276" w:lineRule="auto"/>
        <w:ind w:firstLine="709"/>
        <w:jc w:val="both"/>
      </w:pPr>
      <w:r>
        <w:rPr>
          <w:rFonts w:ascii="Times New Roman" w:hAnsi="Times New Roman" w:eastAsia="Times New Roman"/>
          <w:b w:val="0"/>
          <w:sz w:val="28"/>
        </w:rPr>
        <w:t>G'anixo'jayeva darsligida asosiy material sifatida najas va qusuq massasi ko'rsatilgan; kerak bo'lganda burun va halqum ajratmasi, quloqdan yiring, qon, siydik, murdadan tegishli material olinadi; reja va epidemiologik ko'rsatma bo'yicha oziq-ovqat, qo'l, idish-tovoq, o'yinchoq va boshqalardan yuvindi tekshiriladi [1]. Aliyev va Muxamedov enteropatogen E. coli diagnostikasi uchun najas, siydik, qon, qusuq va seksion materialni sanaydi [2]. IK 595 tartibida biomaterial sifatida bemor najasi, qusuq massasi, oshqozon yuvindi suvlari, o't va seksion material qayd etilgan; ular antibiotik bilan davolash boshlanishidan oldin olinishi lozim [3].</w:t>
      </w:r>
    </w:p>
    <w:p>
      <w:pPr>
        <w:pStyle w:val="Heading2"/>
      </w:pPr>
      <w:r>
        <w:rPr>
          <w:rFonts w:ascii="Times New Roman" w:hAnsi="Times New Roman" w:eastAsia="Times New Roman"/>
          <w:b/>
          <w:sz w:val="28"/>
        </w:rPr>
        <w:t>Materialni olish qoidalari</w:t>
      </w:r>
    </w:p>
    <w:p>
      <w:pPr>
        <w:pStyle w:val="ListBullet"/>
        <w:jc w:val="both"/>
      </w:pPr>
      <w:r>
        <w:rPr>
          <w:rFonts w:ascii="Times New Roman" w:hAnsi="Times New Roman" w:eastAsia="Times New Roman"/>
          <w:b w:val="0"/>
          <w:sz w:val="28"/>
        </w:rPr>
        <w:t>Najas: 3–5 g najas fiziologik eritma yoki 30 % li glitserin aralashmasi (30 qism glitserin, 70 qism fiziologik eritma) solingan probirkaga solinadi; imkon qadar najasning oxirgi qismini olish maqsadga muvofiq, chunki koliyenteritda ingichka ichak shikastlanadi; chaqaloqlardan najas yurakdan, ya'ni to'g'ri ichakdan olinadi [1].</w:t>
      </w:r>
    </w:p>
    <w:p>
      <w:pPr>
        <w:pStyle w:val="ListBullet"/>
        <w:jc w:val="both"/>
      </w:pPr>
      <w:r>
        <w:rPr>
          <w:rFonts w:ascii="Times New Roman" w:hAnsi="Times New Roman" w:eastAsia="Times New Roman"/>
          <w:b w:val="0"/>
          <w:sz w:val="28"/>
        </w:rPr>
        <w:t>Qusuq massasi: 3–5 g olinib, fiziologik eritma bilan aralashma tayyorlanadi [1].</w:t>
      </w:r>
    </w:p>
    <w:p>
      <w:pPr>
        <w:pStyle w:val="ListBullet"/>
        <w:jc w:val="both"/>
      </w:pPr>
      <w:r>
        <w:rPr>
          <w:rFonts w:ascii="Times New Roman" w:hAnsi="Times New Roman" w:eastAsia="Times New Roman"/>
          <w:b w:val="0"/>
          <w:sz w:val="28"/>
        </w:rPr>
        <w:t>Qon: 3 kundan ortiq harorati ko'tarilgan bemorlardan 10–20 ml hajmda (kasallanish muddatiga qarab) bemor yotgan joyning o'zida olinib, 1:10 nisbatda oziqa muhitiga ekiladi (muhitni o't bilan olish maqsadga muvofiq) [3].</w:t>
      </w:r>
    </w:p>
    <w:p>
      <w:pPr>
        <w:pStyle w:val="ListBullet"/>
        <w:jc w:val="both"/>
      </w:pPr>
      <w:r>
        <w:rPr>
          <w:rFonts w:ascii="Times New Roman" w:hAnsi="Times New Roman" w:eastAsia="Times New Roman"/>
          <w:b w:val="0"/>
          <w:sz w:val="28"/>
        </w:rPr>
        <w:t>Najasni ekish: olingan zahotiyoq yoki 2 soatdan kech qolmasdan ekiladi; boshqa hollarda najas konservantga 1:3 nisbatda solinib, laboratoriyaga 12–24 soat ichida yetkaziladi; konservantdagi material tekshiruv boshlanguncha +4…+6 °C da saqlanadi [3].</w:t>
      </w:r>
    </w:p>
    <w:p>
      <w:pPr>
        <w:pStyle w:val="ListBullet"/>
        <w:jc w:val="both"/>
      </w:pPr>
      <w:r>
        <w:rPr>
          <w:rFonts w:ascii="Times New Roman" w:hAnsi="Times New Roman" w:eastAsia="Times New Roman"/>
          <w:b w:val="0"/>
          <w:sz w:val="28"/>
        </w:rPr>
        <w:t>Aliyev va Muxamedov: material maxsus boyituvchi va ko'paytiruvchi muhitli (glitserinli aralashma, selenitli muhit) tamponli probirkalarga yig'iladi; probirkalar rezina qalpoqcha bilan mahkam berkitilib yuboriladi [2].</w:t>
      </w:r>
    </w:p>
    <w:p>
      <w:pPr>
        <w:pStyle w:val="Heading2"/>
      </w:pPr>
      <w:r>
        <w:rPr>
          <w:rFonts w:ascii="Times New Roman" w:hAnsi="Times New Roman" w:eastAsia="Times New Roman"/>
          <w:b/>
          <w:sz w:val="28"/>
        </w:rPr>
        <w:t>Tekshirish usullari</w:t>
      </w:r>
    </w:p>
    <w:p>
      <w:pPr>
        <w:spacing w:line="276" w:lineRule="auto"/>
        <w:ind w:firstLine="709"/>
        <w:jc w:val="both"/>
      </w:pPr>
      <w:r>
        <w:rPr>
          <w:rFonts w:ascii="Times New Roman" w:hAnsi="Times New Roman" w:eastAsia="Times New Roman"/>
          <w:b w:val="0"/>
          <w:sz w:val="28"/>
        </w:rPr>
        <w:t>Asosiy usullar: mikroskopik, mikrobiologik (bakteriologik) va serologik [1]. Aliyev va Muxamedov enterotoksigen, enteropatogen, enteroinvaziv va enterogemorragik E. coli kasalliklarining mikrobiologik diagnostikasi faqat bakteriologik usulda aniqlanishini, bakterioskopik va serologik usullar qo'llanilmasligini ta'kidlaydi [2]. Shu bois mikroskopiya faqat ajratilgan kulturaning sofligini baholash va Gram xossasini tekshirish uchun xizmat qiladi [1][2].</w:t>
      </w:r>
    </w:p>
    <w:p>
      <w:pPr>
        <w:pStyle w:val="Heading2"/>
      </w:pPr>
      <w:r>
        <w:rPr>
          <w:rFonts w:ascii="Times New Roman" w:hAnsi="Times New Roman" w:eastAsia="Times New Roman"/>
          <w:b/>
          <w:sz w:val="28"/>
        </w:rPr>
        <w:t>Bakteriologik ekish</w:t>
      </w:r>
    </w:p>
    <w:p>
      <w:pPr>
        <w:spacing w:line="276" w:lineRule="auto"/>
        <w:ind w:firstLine="709"/>
        <w:jc w:val="both"/>
      </w:pPr>
      <w:r>
        <w:rPr>
          <w:rFonts w:ascii="Times New Roman" w:hAnsi="Times New Roman" w:eastAsia="Times New Roman"/>
          <w:b w:val="0"/>
          <w:sz w:val="28"/>
        </w:rPr>
        <w:t>Materialni to'g'ridan-to'g'ri quyuq selektiv va elektiv muhitlarga (bismut-sulfit agar, Ploskirev, Endo, eozin-metilen ko'k yoki Levin muhitlari) ekish, shuningdek 1:5 nisbatda to'yintirish muhitiga (selenitli bul'on yoki xlormagniyli muhit) ekish mumkin [3]. G'anixo'jayeva uslubi: najas yoki qusuq fiziologik eritma/glitserin aralashmasida yaxshilab aralashtiriladi, shisha pipetka yoki tayoqcha bilan Endo yoki Levin muhitiga tomiziladi, kosacha chetida steril shpatel bilan aralashtirilib, shpatel kuydirilmasdan muhitning qolgan qismiga shtrix usulida ekiladi; imkon qadar 2–3 kosachaga ekiladi; ekmalar 37 °C da 24 soat saqlanadi [1]. Aliyev va Muxamedov materialni tampon bilan yoki qovuzloq bilan Endo, Ploskirev yoki Levin muhitlaridan biriga ekishni tavsiya etadi [2].</w:t>
      </w:r>
    </w:p>
    <w:p>
      <w:pPr>
        <w:pStyle w:val="Heading2"/>
      </w:pPr>
      <w:r>
        <w:rPr>
          <w:rFonts w:ascii="Times New Roman" w:hAnsi="Times New Roman" w:eastAsia="Times New Roman"/>
          <w:b/>
          <w:sz w:val="28"/>
        </w:rPr>
        <w:t>Kosachalardagi o'sishni baholash</w:t>
      </w:r>
    </w:p>
    <w:p>
      <w:pPr>
        <w:spacing w:line="276" w:lineRule="auto"/>
        <w:ind w:firstLine="709"/>
        <w:jc w:val="both"/>
      </w:pPr>
      <w:r>
        <w:rPr>
          <w:rFonts w:ascii="Times New Roman" w:hAnsi="Times New Roman" w:eastAsia="Times New Roman"/>
          <w:b w:val="0"/>
          <w:sz w:val="28"/>
        </w:rPr>
        <w:t>Endo muhitida ichak tayoqchasi yaltiroq metall tusli malina rangli, Levin (EMS) muhitida binafsha rangli koloniya hosil qiladi [1]. Aliyev va Muxamedov: Endoda laktoza-musbat koloniyalar to'q qizil (normal E. coli), laktoza-manfiy koloniyalar rangsiz oq-pushti, enteropatogen shtammlar asosan ikkinchi tipdagi koloniyalar hosil qiladi [2]. Shubhali koloniyalardan kamida 10 tasi tanlanib, kosacha orqa tomoniga raqam qo'yiladi; hech bir koloniya OKA polivalent zardobi bilan agglyutinatsiya bermasa, manfiy javob olinadi [1]. IK 595 bo'yicha shubhali koloniyalar kombinatsiyalangan muhitlarga (3 qandli agar — Olkenitskiy muhiti, Klingler, mochevinali yoki mochevinasiz Ressel) ekiladi va oksidaza sinamasi qo'yiladi [3].</w:t>
      </w:r>
    </w:p>
    <w:p>
      <w:pPr>
        <w:pStyle w:val="Heading2"/>
      </w:pPr>
      <w:r>
        <w:rPr>
          <w:rFonts w:ascii="Times New Roman" w:hAnsi="Times New Roman" w:eastAsia="Times New Roman"/>
          <w:b/>
          <w:sz w:val="28"/>
        </w:rPr>
        <w:t>Serologik identifikatsiya</w:t>
      </w:r>
    </w:p>
    <w:p>
      <w:pPr>
        <w:spacing w:line="276" w:lineRule="auto"/>
        <w:ind w:firstLine="709"/>
        <w:jc w:val="both"/>
      </w:pPr>
      <w:r>
        <w:rPr>
          <w:rFonts w:ascii="Times New Roman" w:hAnsi="Times New Roman" w:eastAsia="Times New Roman"/>
          <w:b w:val="0"/>
          <w:sz w:val="28"/>
        </w:rPr>
        <w:t>Enteropatogen ichak tayoqchasini boshqa esherixiyalardan farqlash uchun OKA, OKB, OKS, OKD, OKE polivalent zardoblari bilan oynada taxminiy agglyutinatsiya; so'ng turdosh zardoblar (O111, O26, O55 va boshqalar) bilan tur aniqlanadi [1]. To'liq farqlash uchun kengaytirilgan agglyutinatsiya reaksiyasi qo'yiladi: tirik kultura bilan K-antigen, 100 °C da qizdirilgan kultura bilan O-antigen aniqlanadi; OKA zardobi 1:1600 gacha suyultirilib, ikki qator probirkada 37 °C da 24 soat saqlanadi [1][2].</w:t>
      </w:r>
    </w:p>
    <w:p>
      <w:pPr>
        <w:pStyle w:val="Heading2"/>
      </w:pPr>
      <w:r>
        <w:rPr>
          <w:rFonts w:ascii="Times New Roman" w:hAnsi="Times New Roman" w:eastAsia="Times New Roman"/>
          <w:b/>
          <w:sz w:val="28"/>
        </w:rPr>
        <w:t>Bolalarda tekshirishning o'ziga xos tartiblari</w:t>
      </w:r>
    </w:p>
    <w:p>
      <w:pPr>
        <w:spacing w:line="276" w:lineRule="auto"/>
        <w:ind w:firstLine="709"/>
        <w:jc w:val="both"/>
      </w:pPr>
      <w:r>
        <w:rPr>
          <w:rFonts w:ascii="Times New Roman" w:hAnsi="Times New Roman" w:eastAsia="Times New Roman"/>
          <w:b w:val="0"/>
          <w:sz w:val="28"/>
        </w:rPr>
        <w:t>2 yoshgacha bolalarda enteropatogen ichak tayoqchasini (EPIT) tekshirishda 1 g najas fiziologik eritmada 1:10 suyultirilib Endo muhitiga ekiladi va 37 °C da inkubatsiya qilinadi. Ikkinchi kuni koloniyalarning kamida 5 tasi OKA polivalent zardobi bilan agglyutinatsiya qilinadi; 3–4 qo'shuv (+) belgili musbat agglyutinatsiya bergan koloniyalarning bir qismi neytral agar va 3 qandli agarning qiya yuzasiga ekiladi [3].</w:t>
      </w:r>
    </w:p>
    <w:p>
      <w:pPr>
        <w:spacing w:line="276" w:lineRule="auto"/>
        <w:ind w:firstLine="709"/>
        <w:jc w:val="both"/>
      </w:pPr>
      <w:r>
        <w:rPr>
          <w:rFonts w:ascii="Times New Roman" w:hAnsi="Times New Roman" w:eastAsia="Times New Roman"/>
          <w:b w:val="0"/>
          <w:sz w:val="28"/>
        </w:rPr>
        <w:t>3 oylikkacha chaqaloqlarda shartli patogen enterobakteriyalarni tekshirish miqdoriy usulda olib boriladi: 1 g najas fiziologik eritmada 1:10, so'ng 1:1000 va 1:100000 gacha ketma-ket suyultiriladi va suyultirmalardan 0,1 ml dan Ploskirev hamda Endo muhitlariga ekiladi; 37 °C da 18–20 soat inkubatsiyadan so'ng bir xil tipli koloniyalar sanaladi, ulardan 2 tadan 3 qandli agarga ekiladi [3]. Patogen guruh infeksiyalariga shubhali koloniyalar o'sgan bo'lsa, ular umumiy qabul qilingan usulda tekshiriladi [3].</w:t>
      </w:r>
    </w:p>
    <w:p>
      <w:pPr>
        <w:pStyle w:val="Heading2"/>
      </w:pPr>
      <w:r>
        <w:rPr>
          <w:rFonts w:ascii="Times New Roman" w:hAnsi="Times New Roman" w:eastAsia="Times New Roman"/>
          <w:b/>
          <w:sz w:val="28"/>
        </w:rPr>
        <w:t>Qo'shimcha biokimyoviy testlar</w:t>
      </w:r>
    </w:p>
    <w:p>
      <w:pPr>
        <w:spacing w:line="276" w:lineRule="auto"/>
        <w:ind w:firstLine="709"/>
        <w:jc w:val="both"/>
      </w:pPr>
      <w:r>
        <w:rPr>
          <w:rFonts w:ascii="Times New Roman" w:hAnsi="Times New Roman" w:eastAsia="Times New Roman"/>
          <w:b w:val="0"/>
          <w:sz w:val="28"/>
        </w:rPr>
        <w:t>IK 595 tartibida «rangli» biokimyoviy qatorga fenilalaninli agar (patogen enterobakteriyalarni proteylar va providensiyalardan farqlash), Simmons sitrati, atsetat agar (esherixiyalar va boshqa shartli patogen enterobakteriyalarni ajratish), mannitli va indikatorli yarim suyuq agar (mannit fermentatsiyasi va harakatchanlik), indolni aniqlash uchun oziqa bul'oni, mochevinali muhit, Voges–Proskauer reaksiyasi va metil qizil, lizinli muhit kiritiladi; enterobakteriyalar oilasiga mansublikka shubha bo'lsa, Xyu–Leyfson muhiti ham qo'shiladi [3]. Aliyev va Muxamedov jadvaliga ko'ra E. coli metil qizil reaksiyasi musbat, Simmons sitrati, ureaza, vodorod sulfid, jelatina va fenilalanin manfiy [2].</w:t>
      </w:r>
    </w:p>
    <w:p>
      <w:pPr>
        <w:pStyle w:val="Heading2"/>
      </w:pPr>
      <w:r>
        <w:rPr>
          <w:rFonts w:ascii="Times New Roman" w:hAnsi="Times New Roman" w:eastAsia="Times New Roman"/>
          <w:b/>
          <w:sz w:val="28"/>
        </w:rPr>
        <w:t>Tekshirish natijalarini baholashdagi ehtiyot choralari</w:t>
      </w:r>
    </w:p>
    <w:p>
      <w:pPr>
        <w:spacing w:line="276" w:lineRule="auto"/>
        <w:ind w:firstLine="709"/>
        <w:jc w:val="both"/>
      </w:pPr>
      <w:r>
        <w:rPr>
          <w:rFonts w:ascii="Times New Roman" w:hAnsi="Times New Roman" w:eastAsia="Times New Roman"/>
          <w:b w:val="0"/>
          <w:sz w:val="28"/>
        </w:rPr>
        <w:t>Ichak tayoqchasi normal ichak mikroflorasi vakili bo'lgani uchun uning bir marta topilishi kasallik tashxisini isbotlamaydi: etiologik ahamiyat serovarning patogenligi (OK-zardoblar bilan aniqlash), miqdori va dinamikada takroran ajratilishi bilan baholanadi [3]. Material uzoq vaqt saqlansa yoki antibiotikdan keyin olinsa, natija soxta manfiy bo'lishi mumkin; shu sababli ekish imkon qadar tezroq va davolashdan oldin bajariladi [3].</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Esherixiozlarda asosiy tekshirish materiali najas va qusuq massasi, kerak bo'lganda qon, siydik, o't, ob'ekt yuvindilari; material antibiotikdan oldin steril idishga, konservant yoki ekish muhitiga olinadi va 2 soat (yoki konservantda 12–24 soat) ichida yetkaziladi. Asosiy usul — bakteriologik: selektiv muhitlarga ekish, shubhali koloniyalarni agglyutinatsiya va biokimyoviy testlar bilan identifikatsiya qilish. Mikroskopiya va serologiya yordamchi, ularni mustaqil tashxis uchun ishlatib bo'lmaydi.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[3] O'zbekiston Respublikasi Sog'liqni saqlash vazirining 2007-yil 29-dekabrdagi 595-sonli buyrug'iga 4-ilova: Ichak infeksiyalarini bakteriologik tekshirish tartibi (uslubiy qo'llanma). Toshkent; 2008 (kirill yozuvida). Xayrullo Komilov kutubxonasi, id 1949: https://xayrullokomilov.uz/kutubxona/1949</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