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Times New Roman" w:hAnsi="Times New Roman" w:eastAsia="Times New Roman"/>
          <w:b/>
          <w:sz w:val="32"/>
        </w:rPr>
        <w:t>80. Esherixioz kasalliklarida tekshirish bosqichlari.</w:t>
      </w:r>
    </w:p>
    <w:p>
      <w:pPr>
        <w:pStyle w:val="Heading2"/>
      </w:pPr>
      <w:r>
        <w:rPr>
          <w:rFonts w:ascii="Times New Roman" w:hAnsi="Times New Roman" w:eastAsia="Times New Roman"/>
          <w:b/>
          <w:sz w:val="28"/>
        </w:rPr>
        <w:t>Kirish</w:t>
      </w:r>
    </w:p>
    <w:p>
      <w:pPr>
        <w:spacing w:line="276" w:lineRule="auto"/>
        <w:ind w:firstLine="709"/>
        <w:jc w:val="both"/>
      </w:pPr>
      <w:r>
        <w:rPr>
          <w:rFonts w:ascii="Times New Roman" w:hAnsi="Times New Roman" w:eastAsia="Times New Roman"/>
          <w:b w:val="0"/>
          <w:sz w:val="28"/>
        </w:rPr>
        <w:t>Esherixiozlarda bakteriologik tekshirish bir necha ketma-ket bosqichdan iborat bo'lib, har bir kun aniq vazifaga ega: birinchi kuni material selektiv muhitlarga ekiladi, ikkinchi kuni shubhali koloniyalar tanlanib oynada taxminiy agglyutinatsiya qo'yiladi, uchinchi kuni toza kulturada agglyutinatsiya, biokimyoviy xossalar va kengaytirilgan reaksiya o'rganiladi, to'rtinchi kuni natija o'qilib yakuniy javob beriladi [1][2]. Mavzuda G'anixo'jayeva va Aliyev–Muxamedov hamda O'zbekiston SSV 595-sonli buyrug'i (IK 595) asosida esherixiozlar tashxisi bosqichlari bayon etiladi (material va usullar 79-mavzuda yoritilgan).</w:t>
      </w:r>
    </w:p>
    <w:p>
      <w:pPr>
        <w:pStyle w:val="Heading2"/>
      </w:pPr>
      <w:r>
        <w:rPr>
          <w:rFonts w:ascii="Times New Roman" w:hAnsi="Times New Roman" w:eastAsia="Times New Roman"/>
          <w:b/>
          <w:sz w:val="28"/>
        </w:rPr>
        <w:t>Birinchi kun</w:t>
      </w:r>
    </w:p>
    <w:p>
      <w:pPr>
        <w:spacing w:line="276" w:lineRule="auto"/>
        <w:ind w:firstLine="709"/>
        <w:jc w:val="both"/>
      </w:pPr>
      <w:r>
        <w:rPr>
          <w:rFonts w:ascii="Times New Roman" w:hAnsi="Times New Roman" w:eastAsia="Times New Roman"/>
          <w:b w:val="0"/>
          <w:sz w:val="28"/>
        </w:rPr>
        <w:t>Yig'ilgan material (najas yoki qusuq) Endo yoki Levin muhitiga ekiladi: material fiziologik eritma yoki glitserin aralashmasida aralashtirilib, Petri kosachasidagi muhitga tomiziladi, kosacha chetida steril shpatel bilan tarqatiladi va kuydirilmay shtrix usulida ekiladi; 2–3 kosachaga ekish tavsiya etiladi; ekmalar 37 °C da 24 soat saqlanadi [1]. Aliyev va Muxamedov: patologik material boyituvchi, ko'paytiruvchi muhitli tamponli probirkalarga yig'iladi va laboratoriyaga yuboriladi; tampon yoki qovuzloq bilan Endo, Ploskirev yoki Levin muhitlaridan biriga ekiladi, 37 °C da bir kunga qoldiriladi [2]. IK 595 tartibida to'g'ridan-to'g'ri quyuq selektiv muhitlarga (bismut-sulfit agar, Ploskirev, Endo, EMS) va 1:5 nisbatda to'yintirish muhitiga (selenitli bul'on yoki xlormagniyli muhit) ekish mumkin [3]. Qonda kasallik gumon qilinganda gemokultura 1:10 nisbatda 10–20 % o'tli bul'onga ekiladi [3].</w:t>
      </w:r>
    </w:p>
    <w:p>
      <w:pPr>
        <w:pStyle w:val="Heading2"/>
      </w:pPr>
      <w:r>
        <w:rPr>
          <w:rFonts w:ascii="Times New Roman" w:hAnsi="Times New Roman" w:eastAsia="Times New Roman"/>
          <w:b/>
          <w:sz w:val="28"/>
        </w:rPr>
        <w:t>Ikkinchi kun</w:t>
      </w:r>
    </w:p>
    <w:p>
      <w:pPr>
        <w:spacing w:line="276" w:lineRule="auto"/>
        <w:ind w:firstLine="709"/>
        <w:jc w:val="both"/>
      </w:pPr>
      <w:r>
        <w:rPr>
          <w:rFonts w:ascii="Times New Roman" w:hAnsi="Times New Roman" w:eastAsia="Times New Roman"/>
          <w:b w:val="0"/>
          <w:sz w:val="28"/>
        </w:rPr>
        <w:t>Ekilgan muhitlar termostatdan olinib tekshiriladi. Endoda ichak tayoqchasi yaltiroq metall tusli malina rangli, Levinda binafsha rangli koloniya hosil qiladi. Shunday shubhali koloniyalardan 10 tasi tanlanib, kosacha orqasiga raqamlar yoziladi. Enteropatogen ichak tayoqchasini boshqa esherixiyalardan ajratish uchun buyum oynasida har bir koloniya bilan alohida OKA polivalent zardobi bilan taxminiy agglyutinatsiya reaksiyasi qo'yiladi: oyna yog'sizlantirilib, koloniyalar soniga teng raqamlar yoziladi, har bir raqam yoniga bir tomchidan OKA zardobi tomiziladi, ustiga shubhali koloniyadan ozgina qo'shib aralashtiriladi. Faqat agglyutinatsiya bergan koloniyaning ma'lum qismi toza kultura ajratish uchun qiya agarga ekiladi; 10 ta koloniyaning birortasida ham agglyutinatsiya bo'lmasa, manfiy javob olinadi [1]. Aliyev va Muxamedov: laktoza-musbat koloniyalar to'q qizil, laktoza-manfiy koloniyalar rangsiz oq-pushti; enteropatogen shtammlar asosan ikkinchi tipda; shubhali koloniyalardan surtma Gram usulida bo'yaladi (Gram-manfiy tartibsiz joylashgan tayoqchalar), kamida 10 koloniya bilan taxminiy agglyutinatsiya qo'yiladi va musbat natijada dastlabki javob beriladi; toza kultura uchun musbat koloniyalardan uch qandli Klingler muhitiga ekiladi [2].</w:t>
      </w:r>
    </w:p>
    <w:p>
      <w:pPr>
        <w:pStyle w:val="Heading2"/>
      </w:pPr>
      <w:r>
        <w:rPr>
          <w:rFonts w:ascii="Times New Roman" w:hAnsi="Times New Roman" w:eastAsia="Times New Roman"/>
          <w:b/>
          <w:sz w:val="28"/>
        </w:rPr>
        <w:t>Uchinchi kun</w:t>
      </w:r>
    </w:p>
    <w:p>
      <w:pPr>
        <w:spacing w:line="276" w:lineRule="auto"/>
        <w:ind w:firstLine="709"/>
        <w:jc w:val="both"/>
      </w:pPr>
      <w:r>
        <w:rPr>
          <w:rFonts w:ascii="Times New Roman" w:hAnsi="Times New Roman" w:eastAsia="Times New Roman"/>
          <w:b w:val="0"/>
          <w:sz w:val="28"/>
        </w:rPr>
        <w:t>Qiya agarda ichak tayoqchasi nam, yaltiroq, kulrang, ba'zan xira qatlam hosil qilib o'sadi. Toza kultura tekshiriladi [1]:</w:t>
      </w:r>
    </w:p>
    <w:p>
      <w:pPr>
        <w:pStyle w:val="ListBullet"/>
        <w:jc w:val="both"/>
      </w:pPr>
      <w:r>
        <w:rPr>
          <w:rFonts w:ascii="Times New Roman" w:hAnsi="Times New Roman" w:eastAsia="Times New Roman"/>
          <w:b w:val="0"/>
          <w:sz w:val="28"/>
        </w:rPr>
        <w:t>surtma Gram usulida bo'yalib, mikroskopda ko'riladi (ichak tayoqchalari ko'rilsa, tekshiruv davom etadi);</w:t>
      </w:r>
    </w:p>
    <w:p>
      <w:pPr>
        <w:pStyle w:val="ListBullet"/>
        <w:jc w:val="both"/>
      </w:pPr>
      <w:r>
        <w:rPr>
          <w:rFonts w:ascii="Times New Roman" w:hAnsi="Times New Roman" w:eastAsia="Times New Roman"/>
          <w:b w:val="0"/>
          <w:sz w:val="28"/>
        </w:rPr>
        <w:t>oynada OKA polivalent zardobi bilan taxminiy agglyutinatsiya qaytariladi;</w:t>
      </w:r>
    </w:p>
    <w:p>
      <w:pPr>
        <w:pStyle w:val="ListBullet"/>
        <w:jc w:val="both"/>
      </w:pPr>
      <w:r>
        <w:rPr>
          <w:rFonts w:ascii="Times New Roman" w:hAnsi="Times New Roman" w:eastAsia="Times New Roman"/>
          <w:b w:val="0"/>
          <w:sz w:val="28"/>
        </w:rPr>
        <w:t>agglyutinatsiya bergan kulturada OKB, OKS, OKD, OKE zardoblari bilan reaksiya qo'yiladi; qaysi birida musbat bo'lsa, shu zardob tarkibiga kiruvchi turdosh zardoblar bilan (masalan, O26, O55, O111) tur aniqlanadi;</w:t>
      </w:r>
    </w:p>
    <w:p>
      <w:pPr>
        <w:pStyle w:val="ListBullet"/>
        <w:jc w:val="both"/>
      </w:pPr>
      <w:r>
        <w:rPr>
          <w:rFonts w:ascii="Times New Roman" w:hAnsi="Times New Roman" w:eastAsia="Times New Roman"/>
          <w:b w:val="0"/>
          <w:sz w:val="28"/>
        </w:rPr>
        <w:t>saxarolitik xossa uchun Giss qatori (laktoza, glyukoza, mannit, saxaroza, maltoza) ekiladi;</w:t>
      </w:r>
    </w:p>
    <w:p>
      <w:pPr>
        <w:pStyle w:val="ListBullet"/>
        <w:jc w:val="both"/>
      </w:pPr>
      <w:r>
        <w:rPr>
          <w:rFonts w:ascii="Times New Roman" w:hAnsi="Times New Roman" w:eastAsia="Times New Roman"/>
          <w:b w:val="0"/>
          <w:sz w:val="28"/>
        </w:rPr>
        <w:t>antibiotiklarga sezuvchanlik o'rganiladi;</w:t>
      </w:r>
    </w:p>
    <w:p>
      <w:pPr>
        <w:pStyle w:val="ListBullet"/>
        <w:jc w:val="both"/>
      </w:pPr>
      <w:r>
        <w:rPr>
          <w:rFonts w:ascii="Times New Roman" w:hAnsi="Times New Roman" w:eastAsia="Times New Roman"/>
          <w:b w:val="0"/>
          <w:sz w:val="28"/>
        </w:rPr>
        <w:t>kengaytirilgan agglyutinatsiya reaksiyasi qo'yiladi: qiya agardan 3–5 ml fiziologik eritma bilan mikrob yuvindisi tayyorlanib, ikkita probirkaga bo'linadi, biri suv hammomida 100 °C da 1 soat qizdiriladi; OKA zardobi 1:1600 gacha suyultiriladi; birinchi qator probirkalarga tirik kulturadan 2 tomchi, ikkinchi qatorga qizdirilgan kulturadan 2 tomchi solinadi; 37 °C da 24 soat saqlanadi [1].</w:t>
      </w:r>
    </w:p>
    <w:p>
      <w:pPr>
        <w:spacing w:line="276" w:lineRule="auto"/>
        <w:ind w:firstLine="709"/>
        <w:jc w:val="both"/>
      </w:pPr>
      <w:r>
        <w:rPr>
          <w:rFonts w:ascii="Times New Roman" w:hAnsi="Times New Roman" w:eastAsia="Times New Roman"/>
          <w:b w:val="0"/>
          <w:sz w:val="28"/>
        </w:rPr>
        <w:t>Aliyev va Muxamedovda uchinchi kuni Klingler muhiti ko'riladi: normal ichak tayoqchasi uglevodlarni kislota va gaz bilan parchalaydi, agar ustunchalari yorilib ketadi, H2S va mochevinani parchalamaydi; enteropatogen tayoqchalar ko'pincha laktoza va saxarozani parchalamaydi, glyukozani gazsiz kislotagacha parchalaydi. Ular bilan polivalent OK zardobi bilan taxminiy agglyutinatsiya qo'yiladi; musbat bo'lsa, alohida OKA, OKB va boshqa zardoblar bilan seroidentifikatsiya, so'ng probirkalarda kengaytirilgan agglyutinatsiya qo'yiladi [2]. Kengaytirilgan reaksiyada ikki qator probirka ishlatilishining sababi: kapsulali K-antigen O-antigenni to'sib qo'yadi, K-antigen termolabil (70–80 °C da parchalanadi), O-antigen termostabil, shu uchun O-antigen qizdirilgan kultura bilan aniqlanadi [2].</w:t>
      </w:r>
    </w:p>
    <w:p>
      <w:pPr>
        <w:pStyle w:val="Heading2"/>
      </w:pPr>
      <w:r>
        <w:rPr>
          <w:rFonts w:ascii="Times New Roman" w:hAnsi="Times New Roman" w:eastAsia="Times New Roman"/>
          <w:b/>
          <w:sz w:val="28"/>
        </w:rPr>
        <w:t>To'rtinchi kun</w:t>
      </w:r>
    </w:p>
    <w:p>
      <w:pPr>
        <w:spacing w:line="276" w:lineRule="auto"/>
        <w:ind w:firstLine="709"/>
        <w:jc w:val="both"/>
      </w:pPr>
      <w:r>
        <w:rPr>
          <w:rFonts w:ascii="Times New Roman" w:hAnsi="Times New Roman" w:eastAsia="Times New Roman"/>
          <w:b w:val="0"/>
          <w:sz w:val="28"/>
        </w:rPr>
        <w:t>Natijalar o'qiladi. Agar kultura uglevodli muhitlarni kislota va gazgacha parchalasa va kengaytirilgan hajm agglyutinatsiya reaksiyasida qizdirilgan kultura qatoridagi cho'kma tirik kultura qatoridagiga qaraganda 2 baravar ortiq bo'lsa, reaksiya musbat hisoblanadi va tekshirish materialida enteropatogen ichak tayoqchasi bor deb xulosa qilinadi [1]. Aliyev va Muxamedovda to'rtinchi kuni barcha natijalar o'rganilib, kerak bo'lsa qo'shimcha biokimyoviy xossalar aniqlanadi va yakuniy javob beriladi [2].</w:t>
      </w:r>
    </w:p>
    <w:p>
      <w:pPr>
        <w:pStyle w:val="Heading2"/>
      </w:pPr>
      <w:r>
        <w:rPr>
          <w:rFonts w:ascii="Times New Roman" w:hAnsi="Times New Roman" w:eastAsia="Times New Roman"/>
          <w:b/>
          <w:sz w:val="28"/>
        </w:rPr>
        <w:t>IK 595 tartibidagi bosqichlar</w:t>
      </w:r>
    </w:p>
    <w:p>
      <w:pPr>
        <w:spacing w:line="276" w:lineRule="auto"/>
        <w:ind w:firstLine="709"/>
        <w:jc w:val="both"/>
      </w:pPr>
      <w:r>
        <w:rPr>
          <w:rFonts w:ascii="Times New Roman" w:hAnsi="Times New Roman" w:eastAsia="Times New Roman"/>
          <w:b w:val="0"/>
          <w:sz w:val="28"/>
        </w:rPr>
        <w:t>IK 595 ichak infeksiyalarini tekshirishni to'rt bosqichga ajratadi [3]:</w:t>
      </w:r>
    </w:p>
    <w:p>
      <w:pPr>
        <w:pStyle w:val="ListBullet"/>
        <w:jc w:val="both"/>
      </w:pPr>
      <w:r>
        <w:rPr>
          <w:rFonts w:ascii="Times New Roman" w:hAnsi="Times New Roman" w:eastAsia="Times New Roman"/>
          <w:b w:val="0"/>
          <w:sz w:val="28"/>
        </w:rPr>
        <w:t>I bosqich — qon 1:10 nisbatda o'tli bul'onga, najas va boshqa material selektiv hamda to'yintirish muhitlariga ekiladi; barcha ekmalar 37 °C da inkubatsiya qilinadi;</w:t>
      </w:r>
    </w:p>
    <w:p>
      <w:pPr>
        <w:pStyle w:val="ListBullet"/>
        <w:jc w:val="both"/>
      </w:pPr>
      <w:r>
        <w:rPr>
          <w:rFonts w:ascii="Times New Roman" w:hAnsi="Times New Roman" w:eastAsia="Times New Roman"/>
          <w:b w:val="0"/>
          <w:sz w:val="28"/>
        </w:rPr>
        <w:t>II bosqich — qonni tekshirish va shubhali koloniyalarni ajratish (kamida 2 tadan bir xil koloniya); ular kombinatsiyalangan muhitlarga ekiladi va oksidaza testi o'tkaziladi;</w:t>
      </w:r>
    </w:p>
    <w:p>
      <w:pPr>
        <w:pStyle w:val="ListBullet"/>
        <w:jc w:val="both"/>
      </w:pPr>
      <w:r>
        <w:rPr>
          <w:rFonts w:ascii="Times New Roman" w:hAnsi="Times New Roman" w:eastAsia="Times New Roman"/>
          <w:b w:val="0"/>
          <w:sz w:val="28"/>
        </w:rPr>
        <w:t>III bosqich — kombinatsiyalangan muhitdagi o'zgarishlarni qayd etish (laktoza/saxaroza fermentatsiyasi, H2S, glyukoza, mochevina);</w:t>
      </w:r>
    </w:p>
    <w:p>
      <w:pPr>
        <w:pStyle w:val="ListBullet"/>
        <w:jc w:val="both"/>
      </w:pPr>
      <w:r>
        <w:rPr>
          <w:rFonts w:ascii="Times New Roman" w:hAnsi="Times New Roman" w:eastAsia="Times New Roman"/>
          <w:b w:val="0"/>
          <w:sz w:val="28"/>
        </w:rPr>
        <w:t>IV bosqich — «rangli» biokimyoviy qatordagi o'zgarishlarni qayd etish, antibiotiklarga sezuvchanlik va fagotip natijalarini hisobga olish.</w:t>
      </w:r>
    </w:p>
    <w:p>
      <w:pPr>
        <w:spacing w:line="276" w:lineRule="auto"/>
        <w:ind w:firstLine="709"/>
        <w:jc w:val="both"/>
      </w:pPr>
      <w:r>
        <w:rPr>
          <w:rFonts w:ascii="Times New Roman" w:hAnsi="Times New Roman" w:eastAsia="Times New Roman"/>
          <w:b w:val="0"/>
          <w:sz w:val="28"/>
        </w:rPr>
        <w:t>Barcha shubhali kulturalar tekshiruv tugaguncha saqlanadi [3].</w:t>
      </w:r>
    </w:p>
    <w:p>
      <w:pPr>
        <w:pStyle w:val="Heading2"/>
      </w:pPr>
      <w:r>
        <w:rPr>
          <w:rFonts w:ascii="Times New Roman" w:hAnsi="Times New Roman" w:eastAsia="Times New Roman"/>
          <w:b/>
          <w:sz w:val="28"/>
        </w:rPr>
        <w:t>Natijani rasmiylashtirish</w:t>
      </w:r>
    </w:p>
    <w:p>
      <w:pPr>
        <w:spacing w:line="276" w:lineRule="auto"/>
        <w:ind w:firstLine="709"/>
        <w:jc w:val="both"/>
      </w:pPr>
      <w:r>
        <w:rPr>
          <w:rFonts w:ascii="Times New Roman" w:hAnsi="Times New Roman" w:eastAsia="Times New Roman"/>
          <w:b w:val="0"/>
          <w:sz w:val="28"/>
        </w:rPr>
        <w:t>Yakuniy javobda ajratilgan E. coli ning serogruppasi (masalan, O111 yoki O26), biokimyoviy xossalari, kengaytirilgan agglyutinatsiya natijasi va antibiotiklarga sezuvchanligi ko'rsatiladi. Agar hech bir koloniya OKA zardobi bilan agglyutinatsiya bermagan bo'lsa, «enteropatogen ichak tayoqchasi ajratilmadi» deb manfiy javob beriladi. Takroriy tekshiruvlar dinamikada bajarilishi va ajratilgan kulturalar tekshiruv tugaguncha saqlanishi kerak (IK 595 talabi) [3].</w:t>
      </w:r>
    </w:p>
    <w:p>
      <w:pPr>
        <w:pStyle w:val="Heading2"/>
      </w:pPr>
      <w:r>
        <w:rPr>
          <w:rFonts w:ascii="Times New Roman" w:hAnsi="Times New Roman" w:eastAsia="Times New Roman"/>
          <w:b/>
          <w:sz w:val="28"/>
        </w:rPr>
        <w:t>Xulosa</w:t>
      </w:r>
    </w:p>
    <w:p>
      <w:pPr>
        <w:spacing w:line="276" w:lineRule="auto"/>
        <w:ind w:firstLine="709"/>
        <w:jc w:val="both"/>
      </w:pPr>
      <w:r>
        <w:rPr>
          <w:rFonts w:ascii="Times New Roman" w:hAnsi="Times New Roman" w:eastAsia="Times New Roman"/>
          <w:b w:val="0"/>
          <w:sz w:val="28"/>
        </w:rPr>
        <w:t>Esherixiozlarda tekshirish 4 kunda amalga oshiriladi: 1-kun — selektiv muhitlarga ekish; 2-kun — shubhali koloniyalarni tanlash va OKA zardobi bilan taxminiy agglyutinatsiya; 3-kun — toza kultura, OK-zardoblar bilan seroidentifikatsiya, Giss qatori, antibiotik sezuvchanligi va kengaytirilgan agglyutinatsiya; 4-kun — natijani o'qish va xulosa. Normativ tartib IK 595 da bosqichma-bosqich belgilangan.</w:t>
      </w:r>
    </w:p>
    <w:p>
      <w:pPr>
        <w:pStyle w:val="Heading2"/>
      </w:pPr>
      <w:r>
        <w:rPr>
          <w:rFonts w:ascii="Times New Roman" w:hAnsi="Times New Roman" w:eastAsia="Times New Roman"/>
          <w:b/>
          <w:sz w:val="28"/>
        </w:rPr>
        <w:t>Foydalanilgan adabiyotlar</w:t>
      </w:r>
    </w:p>
    <w:p>
      <w:pPr>
        <w:spacing w:line="276" w:lineRule="auto"/>
        <w:jc w:val="left"/>
      </w:pPr>
      <w:r>
        <w:rPr>
          <w:rFonts w:ascii="Times New Roman" w:hAnsi="Times New Roman" w:eastAsia="Times New Roman"/>
          <w:b w:val="0"/>
          <w:sz w:val="24"/>
        </w:rPr>
        <w:t>[1] G'anixo'jayeva A, Nazarova H. Mikrobiologiya: tibbiyot kollejlari va bilim yurtlari o'quvchilari uchun darslik. Toshkent: Abu Ali ibn Sino nomidagi tibbiyot nashriyoti; 2002 (kirill yozuvida). Xayrullo Komilov kutubxonasi, id 2323: https://xayrullokomilov.uz/kutubxona/2323</w:t>
      </w:r>
    </w:p>
    <w:p>
      <w:pPr>
        <w:spacing w:line="276" w:lineRule="auto"/>
        <w:jc w:val="left"/>
      </w:pPr>
      <w:r>
        <w:rPr>
          <w:rFonts w:ascii="Times New Roman" w:hAnsi="Times New Roman" w:eastAsia="Times New Roman"/>
          <w:b w:val="0"/>
          <w:sz w:val="24"/>
        </w:rPr>
        <w:t>[2] Aliyev ShR, Muxamedov IM. Mikrobiologiyadan laboratoriya mashg'ulotlariga doir qo'llanma. Toshkent: Ibn Sino nomidagi nashriyot-matbaa birlashmasi; 2013 (kirill yozuvida). Xayrullo Komilov kutubxonasi, id 2355: https://xayrullokomilov.uz/kutubxona/2355</w:t>
      </w:r>
    </w:p>
    <w:p>
      <w:pPr>
        <w:spacing w:line="276" w:lineRule="auto"/>
        <w:jc w:val="left"/>
      </w:pPr>
      <w:r>
        <w:rPr>
          <w:rFonts w:ascii="Times New Roman" w:hAnsi="Times New Roman" w:eastAsia="Times New Roman"/>
          <w:b w:val="0"/>
          <w:sz w:val="24"/>
        </w:rPr>
        <w:t>[3] O'zbekiston Respublikasi Sog'liqni saqlash vazirining 2007-yil 29-dekabrdagi 595-sonli buyrug'iga 4-ilova: Ichak infeksiyalarini bakteriologik tekshirish tartibi (uslubiy qo'llanma). Toshkent; 2008 (kirill yozuvida). Xayrullo Komilov kutubxonasi, id 1949: https://xayrullokomilov.uz/kutubxona/1949</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