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85. Salmonella kasalliklarida tekshirish, kooprokultura usuli.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Koprokultura — bemor najasidan qo'zg'atuvchini ajratish usuli bo'lib, qorin tifi va paratiflarda kasallikning uchinchi haftasida, shuningdek salmonellyozlarda, bakteriya tashuvchilarni va rekonvalesentlarni aniqlashda qo'llanadi [1][2]. Qo'zg'atuvchilar kasallikning 2-haftasi oxiri va 3-haftasi boshidan najas, siydik va so'lak bilan tashqi muhitga chiqa boshlaydi [1]. Aliyev va Muxamedov sxemasida koprokultura II davr tekshiruvi sifatida ko'rsatilgan [2]. Mavzuda najas bilan ishlash, ekish va natijani baholash tartibi yoritiladi.</w:t>
      </w:r>
    </w:p>
    <w:p>
      <w:pPr>
        <w:pStyle w:val="Heading2"/>
      </w:pPr>
      <w:r>
        <w:rPr>
          <w:rFonts w:ascii="Times New Roman" w:hAnsi="Times New Roman" w:eastAsia="Times New Roman"/>
          <w:b/>
          <w:sz w:val="28"/>
        </w:rPr>
        <w:t>Materialni olish</w:t>
      </w:r>
    </w:p>
    <w:p>
      <w:pPr>
        <w:spacing w:line="276" w:lineRule="auto"/>
        <w:ind w:firstLine="709"/>
        <w:jc w:val="both"/>
      </w:pPr>
      <w:r>
        <w:rPr>
          <w:rFonts w:ascii="Times New Roman" w:hAnsi="Times New Roman" w:eastAsia="Times New Roman"/>
          <w:b w:val="0"/>
          <w:sz w:val="28"/>
        </w:rPr>
        <w:t>Najas 3–5 g miqdorda olinib, banka yoki 30 % li glitserin aralashmasiga solinadi; bemor kasalxonaga tushgandan to chiqib ketgunga qadar tekshiriladi, differensial diagnostik muhitlarga (Endo, Ploskirev, bismut-sulfitli agar) ekiladi, shuningdek boyituvchi selenitli, Myuller yoki Kaufman muhitlariga ekiladi; differensial diagnostik muhitlarga 1 kun oralab ekiladi [1]. IK 595 tartibida najas olinishi bilan yoki olinganidan 2 soatdan kech qolmasdan ekiladi, boshqa hollarda najas konservantga 1:3 nisbatda solinib, 12–24 soat ichida yetkaziladi; konservantdagi material +4…+6 °C da saqlanadi [3]. Material antibiotiklar bilan davolash boshlanishidan oldin olinishi lozim [3].</w:t>
      </w:r>
    </w:p>
    <w:p>
      <w:pPr>
        <w:pStyle w:val="Heading2"/>
      </w:pPr>
      <w:r>
        <w:rPr>
          <w:rFonts w:ascii="Times New Roman" w:hAnsi="Times New Roman" w:eastAsia="Times New Roman"/>
          <w:b/>
          <w:sz w:val="28"/>
        </w:rPr>
        <w:t>Birinchi kun: ekish</w:t>
      </w:r>
    </w:p>
    <w:p>
      <w:pPr>
        <w:spacing w:line="276" w:lineRule="auto"/>
        <w:ind w:firstLine="709"/>
        <w:jc w:val="both"/>
      </w:pPr>
      <w:r>
        <w:rPr>
          <w:rFonts w:ascii="Times New Roman" w:hAnsi="Times New Roman" w:eastAsia="Times New Roman"/>
          <w:b w:val="0"/>
          <w:sz w:val="28"/>
        </w:rPr>
        <w:t>Aliyev va Muxamedov uslubida najas qovuzloq bilan olinib, probirkadagi natriy xlorid eritmasida suspenziya tayyorlanadi; yirik donachalar cho'kkandan keyin suspenziya olinib, kosachadagi agarli muhitning yarmiga ekiladi. Agar material shisha tayoqcha bilan glitserin aralashmasida olib kelingan bo'lsa, tayoqcha bilan ham ekish mumkin. Alohida koloniyalar olish uchun material shpatel yordamida avval muhitning birinchi yarmiga, so'ngra ikkinchi yarmiga surtib ekiladi [2]. Bir vaqtning o'zida najas Myuller yoki selenitli boyituvchi muhitga ekiladi — bu muhitlarda qo'zg'atuvchini materialda juda kam bo'lganda ham ajratish mumkin. Ekmalar 18–20 soat 37 °C da saqlanadi [2].</w:t>
      </w:r>
    </w:p>
    <w:p>
      <w:pPr>
        <w:spacing w:line="276" w:lineRule="auto"/>
        <w:ind w:firstLine="709"/>
        <w:jc w:val="both"/>
      </w:pPr>
      <w:r>
        <w:rPr>
          <w:rFonts w:ascii="Times New Roman" w:hAnsi="Times New Roman" w:eastAsia="Times New Roman"/>
          <w:b w:val="0"/>
          <w:sz w:val="28"/>
        </w:rPr>
        <w:t>G'anixo'jayeva uslubida najas birinchi kuni Ploskirev va bismut-sulfitli agarga Endoga nisbatan ikki baravar ko'p ekiladi, chunki birinchi ikkisida o'sishga to'sqinlik qiluvchi omillar bor; boyituvchi muhitga 1:5 nisbatda ekiladi; 37 °C da 24 soatga qoldiriladi [1]. IK 595 bo'yicha quyuq selektiv muhitlarga (BSA, Ploskirev, Endo, EMS) to'g'ridan-to'g'ri va 1:5 nisbatda to'yintirish muhitiga (selenitli bul'on, xlormagniyli muhit) ekish mumkin; tasdiqlangan tashxisli bemorlar, rekonvalesentlar va tashuvchilarda tif-paratiflar va salmonellyozlarda BSA ga va to'yintirish muhitiga ekiladi [3].</w:t>
      </w:r>
    </w:p>
    <w:p>
      <w:pPr>
        <w:pStyle w:val="Heading2"/>
      </w:pPr>
      <w:r>
        <w:rPr>
          <w:rFonts w:ascii="Times New Roman" w:hAnsi="Times New Roman" w:eastAsia="Times New Roman"/>
          <w:b/>
          <w:sz w:val="28"/>
        </w:rPr>
        <w:t>Muhitlar tarkibi</w:t>
      </w:r>
    </w:p>
    <w:p>
      <w:pPr>
        <w:spacing w:line="276" w:lineRule="auto"/>
        <w:ind w:firstLine="709"/>
        <w:jc w:val="both"/>
      </w:pPr>
      <w:r>
        <w:rPr>
          <w:rFonts w:ascii="Times New Roman" w:hAnsi="Times New Roman" w:eastAsia="Times New Roman"/>
          <w:b w:val="0"/>
          <w:sz w:val="28"/>
        </w:rPr>
        <w:t>Myuller muhiti: 4,5 g kimyoviy toza bo'r, 90 ml oziqa bul'oni, 2 ml Lyugol eritmasi va 10 ml 50 % natriy giposulfit (tiosulfat) eritmasi; yod va giposulfit birikib natriy tetrationatni hosil qiladi, ichak tayoqchalari o'sishini to'xtatadi, salmonellalar o'sishiga to'sqinlik qilmaydi. Selenitli muhit: 0,5 % pepton, 0,7 % natriy digidrofosfat, 0,3 % natriy gidrofosfat va 0,4 % laktoza asosiy eritmasi; qo'llashdan oldin 50 ml ga 2 ml 10 % nordon natriy selenit qo'shiladi, u salmonellalar o'sishini kuchaytirib, boshqa mikroblarni to'xtatadi [2].</w:t>
      </w:r>
    </w:p>
    <w:p>
      <w:pPr>
        <w:pStyle w:val="Heading2"/>
      </w:pPr>
      <w:r>
        <w:rPr>
          <w:rFonts w:ascii="Times New Roman" w:hAnsi="Times New Roman" w:eastAsia="Times New Roman"/>
          <w:b/>
          <w:sz w:val="28"/>
        </w:rPr>
        <w:t>Ikkinchi kun: koloniyalarni baholash</w:t>
      </w:r>
    </w:p>
    <w:p>
      <w:pPr>
        <w:spacing w:line="276" w:lineRule="auto"/>
        <w:ind w:firstLine="709"/>
        <w:jc w:val="both"/>
      </w:pPr>
      <w:r>
        <w:rPr>
          <w:rFonts w:ascii="Times New Roman" w:hAnsi="Times New Roman" w:eastAsia="Times New Roman"/>
          <w:b w:val="0"/>
          <w:sz w:val="28"/>
        </w:rPr>
        <w:t>Koloniyalar Endo muhitida (2–4 mm) tiniq och pushti, Ploskirev muhitida rangsiz, zichlashgan, biroz xira, bismut-sulfitli agarda qora-jigarrang metall yaltiroq; koloniya tagida va atrofida muhit qorayadi (faqat salmonellalar vismutni metallgacha qaytaradi); paratif A da bu xususiyat kuzatilmaydi; paratif B da koloniya atrofida shilliq valik (R-koloniya) hosil bo'ladi [2]. IK 595: BSA dagi ekmalar 24 va 48 soatdan keyin ko'riladi; qora yaltiroq yoki yaltiramaydigan, muhitda qora iz qoldiradigan yoki qoldirmaydigan ko'kimtir koloniyalar shubhali; Ploskirev muhitida rangsiz, yarim tiniq, mayda va nimjon koloniyalar; Endo va EMK da biroz bo'yalgan koloniyalar; har bir muhitdan kamida 2 tadan bir xil koloniya ajratib olinadi [3]. Shubhali koloniyalardan 2–3 tasi Rassel, Klingler yoki Olkenitskiy muhitlariga va qiyalantirilgan agarga ekiladi; shubhali koloniya bo'lmasa, boyituvchi muhitdagi ekmalar Endo muhitiga qayta ekiladi. Jarayonni tezlashtirish uchun rangsiz va tifga xos koloniyalar bilan oynada taxminiy agglyutinatsiya qo'yiladi [2].</w:t>
      </w:r>
    </w:p>
    <w:p>
      <w:pPr>
        <w:pStyle w:val="Heading2"/>
      </w:pPr>
      <w:r>
        <w:rPr>
          <w:rFonts w:ascii="Times New Roman" w:hAnsi="Times New Roman" w:eastAsia="Times New Roman"/>
          <w:b/>
          <w:sz w:val="28"/>
        </w:rPr>
        <w:t>Uchinchi–to'rtinchi kun: identifikatsiya</w:t>
      </w:r>
    </w:p>
    <w:p>
      <w:pPr>
        <w:spacing w:line="276" w:lineRule="auto"/>
        <w:ind w:firstLine="709"/>
        <w:jc w:val="both"/>
      </w:pPr>
      <w:r>
        <w:rPr>
          <w:rFonts w:ascii="Times New Roman" w:hAnsi="Times New Roman" w:eastAsia="Times New Roman"/>
          <w:b w:val="0"/>
          <w:sz w:val="28"/>
        </w:rPr>
        <w:t>Qolgan bosqichlar gemokulturadagi kabi: Rassel/Klingler muhitida glyukoza kislota (tif) yoki kislota va gaz (paratif) bilan parchalanishi, laktoza va mochevina parchalanmasligi, vodorod sulfid hosil bo'lishi baholanadi; polivalent (A, B, C, D, E) salmonella zardobi bilan oynada taxminiy agglyutinatsiya; so'ng guruh zardoblari, adsorbsiyalangan monoretseptor O- va H-zardoblar bilan agglyutinatsiya; «rangli» biokimyoviy qator; antibiotik va fagga sezuvchanlik [1][2][3]. Yakuniy javob to'rtinchi kunda beriladi; shubhali koloniya o'smasa, manfiy javob beriladi [1].</w:t>
      </w:r>
    </w:p>
    <w:p>
      <w:pPr>
        <w:pStyle w:val="Heading2"/>
      </w:pPr>
      <w:r>
        <w:rPr>
          <w:rFonts w:ascii="Times New Roman" w:hAnsi="Times New Roman" w:eastAsia="Times New Roman"/>
          <w:b/>
          <w:sz w:val="28"/>
        </w:rPr>
        <w:t>Qo'shimcha materiallar</w:t>
      </w:r>
    </w:p>
    <w:p>
      <w:pPr>
        <w:spacing w:line="276" w:lineRule="auto"/>
        <w:ind w:firstLine="709"/>
        <w:jc w:val="both"/>
      </w:pPr>
      <w:r>
        <w:rPr>
          <w:rFonts w:ascii="Times New Roman" w:hAnsi="Times New Roman" w:eastAsia="Times New Roman"/>
          <w:b w:val="0"/>
          <w:sz w:val="28"/>
        </w:rPr>
        <w:t>Najas bilan bir qatorda siydik (yaxshisi steril kateter bilan; 20–50 ml olinib sentrifugalanadi), o't suyuqligi (A, B, C porsiyalarda, tashuvchilarni aniqlash uchun; 10 kungacha termostatda qoldirilib, vaqti-vaqti bilan ekiladi) va qusuq massasi (toksikoinfeksiyada, ekishdan oldin 5–10 % natriy bikarbonat bilan neytrallanadi) tekshiriladi [1].</w:t>
      </w:r>
    </w:p>
    <w:p>
      <w:pPr>
        <w:pStyle w:val="Heading2"/>
      </w:pPr>
      <w:r>
        <w:rPr>
          <w:rFonts w:ascii="Times New Roman" w:hAnsi="Times New Roman" w:eastAsia="Times New Roman"/>
          <w:b/>
          <w:sz w:val="28"/>
        </w:rPr>
        <w:t>Natijani sharhlash</w:t>
      </w:r>
    </w:p>
    <w:p>
      <w:pPr>
        <w:spacing w:line="276" w:lineRule="auto"/>
        <w:ind w:firstLine="709"/>
        <w:jc w:val="both"/>
      </w:pPr>
      <w:r>
        <w:rPr>
          <w:rFonts w:ascii="Times New Roman" w:hAnsi="Times New Roman" w:eastAsia="Times New Roman"/>
          <w:b w:val="0"/>
          <w:sz w:val="28"/>
        </w:rPr>
        <w:t>Najasdan salmonella ajratilishi kasallik davri va klinik ko'rinish bilan birga baholanadi: qorin tifi va paratiflarda koprokultura asosan 3-haftada musbat bo'ladi, shu sababli erta bosqichda manfiy natija kasallikni istisno qilmaydi [1]. Tasdiqlangan tashxisli bemorlar, rekonvalesentlar va bakteriya tashuvchilarda patologik material aniq maqsadlarda ekiladi; barcha shubhali kulturalar tekshiruv tugaguncha saqlanadi va solishtirish uchun 1–2 kulturadan foydalaniladi [3]. Tashuvchilikni isbotlash uchun bir necha marta takroriy tekshiruv va Vi-gemagglyutinatsiya natijasi hisobga olinadi (muallif izohi; Vi-reaksiya ma'lumoti 84-mavzuda).</w:t>
      </w:r>
    </w:p>
    <w:p>
      <w:pPr>
        <w:pStyle w:val="Heading2"/>
      </w:pPr>
      <w:r>
        <w:rPr>
          <w:rFonts w:ascii="Times New Roman" w:hAnsi="Times New Roman" w:eastAsia="Times New Roman"/>
          <w:b/>
          <w:sz w:val="28"/>
        </w:rPr>
        <w:t>Koprokultura va boshqa usullarning o'zaro bog'liqligi</w:t>
      </w:r>
    </w:p>
    <w:p>
      <w:pPr>
        <w:spacing w:line="276" w:lineRule="auto"/>
        <w:ind w:firstLine="709"/>
        <w:jc w:val="both"/>
      </w:pPr>
      <w:r>
        <w:rPr>
          <w:rFonts w:ascii="Times New Roman" w:hAnsi="Times New Roman" w:eastAsia="Times New Roman"/>
          <w:b w:val="0"/>
          <w:sz w:val="28"/>
        </w:rPr>
        <w:t>Koprokultura gemokultura va Vidal reaksiyasi bilan birgalikda qorin tifi tashxisining uch bosqichli tizimini tashkil qiladi. Birinchi haftada qon ekiladi, ikkinchi haftada antitelalar aniqlanadi, uchinchi haftada esa najas, siydik va o't ekiladi [2]. Bu ketma-ketlik qo'zg'atuvchining organizmdagi tarqalish yo'liga mos keladi: avval qonda, keyin o't pufagi orqali ichakka o'tib, najas bilan chiqadi [1]. Shu sababli laboratoriya xodimi so'rov blankasida kasallik kuni ko'rsatilganini tekshirib, mos usulni tanlaydi (muallif izohi, manbalardagi davrlar bo'yicha tekshirish tartibiga asoslangan). Kasallik qo'zg'atuvchisi najasda kam bo'lganda boyituvchi muhitlardan qayta ekish samaradorligini oshiradi, chunki bu muhitlarda qo'zg'atuvchi juda oz miqdorda bo'lganda ham ajratiladi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Koprokultura qo'zg'atuvchini najasdan ajratish usuli bo'lib, kasallikning uchinchi haftasida, tashuvchilarni va rekonvalesentlarni aniqlashda qo'llanadi. Najas antibiotikdan oldin olinib, differensial-diagnostik (Endo, Ploskirev, BSA) va boyituvchi (selenitli, Myuller) muhitlarga ekiladi; koloniyalar xarakteriga ko'ra shubhali koloniyalar Rassel/Klingler muhitlarida, agglyutinatsiya va «rangli» qatorda identifikatsiya qilinadi.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2007-yil 29-dekabrdagi 595-sonli buyrug'iga 4-ilova: Ichak infeksiyalarini bakteriologik tekshirish tartibi (uslubiy qo'llanma). Toshkent; 2008 (kirill yozuvida). Xayrullo Komilov kutubxonasi, id 1949: https://xayrullokomilov.uz/kutubxona/1949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