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92. Vabo kasalligida tekshirish materiali, tekshirish usullari.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Vabo o'ta xavfli karantin infeksiyasi bo'lgani uchun uning laboratoriya tashxisi tez, aniq va maxsus xavfsizlik qoidalari asosida o'tkaziladi: avvalo bemor va tashqi muhit namunalarida vabo vibrionlari topiladi, chunki dastlabki holat bakteriologik tarzda tasdiqlansa, samarali epidemiyaga qarshi choralar ko'riladi [1][2]. Laboratoriya tashxisi bakterioskopik, bakteriologik (kultural) va serologik usullarni o'z ichiga oladi; serologik tekshiruvlar qo'shimcha hisoblanadi [1][2][3].</w:t>
      </w:r>
    </w:p>
    <w:p>
      <w:pPr>
        <w:pStyle w:val="Heading2"/>
      </w:pPr>
      <w:r>
        <w:rPr>
          <w:rFonts w:ascii="Times New Roman" w:hAnsi="Times New Roman" w:eastAsia="Times New Roman"/>
          <w:b/>
          <w:sz w:val="28"/>
        </w:rPr>
        <w:t>Tekshirish materiallari</w:t>
      </w:r>
    </w:p>
    <w:p>
      <w:pPr>
        <w:spacing w:line="276" w:lineRule="auto"/>
        <w:ind w:firstLine="709"/>
        <w:jc w:val="both"/>
      </w:pPr>
      <w:r>
        <w:rPr>
          <w:rFonts w:ascii="Times New Roman" w:hAnsi="Times New Roman" w:eastAsia="Times New Roman"/>
          <w:b w:val="0"/>
          <w:sz w:val="28"/>
        </w:rPr>
        <w:t>2015-yildagi 177-sonli buyruq ilovasiga ko'ra bakteriologik tekshiruv uchun axlat, qusuq massalari, o't suyuqligi, o'lgan odamdan material (ingichka ichak bo'laklari va o't qopi), ifloslangan ashyolar (to'shak, kiyim va boshqalar), ichimlik suvi, ochiq suv havzalari va oqava suvlardan olingan namunalar, tashqi muhit ob'ektlari va oziq-ovqat mahsulotlaridan olingan namunalar tekshiriladi [1]. G'anixo'jayeva darsligida: najas, qusuq massasi, o'lgan odam materiali, hamda albatta suv havzalaridan suv, oziq-ovqat mahsulotlari va tashqi muhitdagi buyumlardan yuvindi [3].</w:t>
      </w:r>
    </w:p>
    <w:p>
      <w:pPr>
        <w:pStyle w:val="Heading2"/>
      </w:pPr>
      <w:r>
        <w:rPr>
          <w:rFonts w:ascii="Times New Roman" w:hAnsi="Times New Roman" w:eastAsia="Times New Roman"/>
          <w:b/>
          <w:sz w:val="28"/>
        </w:rPr>
        <w:t>Materialni olish qoidalari</w:t>
      </w:r>
    </w:p>
    <w:p>
      <w:pPr>
        <w:pStyle w:val="ListBullet"/>
        <w:jc w:val="both"/>
      </w:pPr>
      <w:r>
        <w:rPr>
          <w:rFonts w:ascii="Times New Roman" w:hAnsi="Times New Roman" w:eastAsia="Times New Roman"/>
          <w:b w:val="0"/>
          <w:sz w:val="28"/>
        </w:rPr>
        <w:t>Bemordan namuna kasallikka gumon qilinganda darhol, antibiotik qabul qilishdan oldin olinadi; idishlar toza, dezinfektant qoldig'i bo'lmagan steril bo'ladi [1].</w:t>
      </w:r>
    </w:p>
    <w:p>
      <w:pPr>
        <w:pStyle w:val="ListBullet"/>
        <w:jc w:val="both"/>
      </w:pPr>
      <w:r>
        <w:rPr>
          <w:rFonts w:ascii="Times New Roman" w:hAnsi="Times New Roman" w:eastAsia="Times New Roman"/>
          <w:b w:val="0"/>
          <w:sz w:val="28"/>
        </w:rPr>
        <w:t>Axlat va qusuq massasi 10–20 ml hajmda shisha naychalar va rezina ballonlar yordamida individual tuvakdan steril idishga olinadi. Alyuminiy ilgakli steril qovuzloq 0,9 % NaCl da namlanib, 5–8 sm chuqurlikda to'g'ri ichakka kiritiladi, ichak devoridagi suyuqlik olinib, 1 % peptonli suvli flakon yoki probirkaga solinadi [1]. G'anixo'jayeva ham qalinligi 2–3 mm, uzunligi 45–50 sm alyuminiy simni ikkiga bukib, izotonik eritmada namlab to'g'ri ichakka kiritishni yoki kateter usulini ko'rsatadi [3].</w:t>
      </w:r>
    </w:p>
    <w:p>
      <w:pPr>
        <w:pStyle w:val="ListBullet"/>
        <w:jc w:val="both"/>
      </w:pPr>
      <w:r>
        <w:rPr>
          <w:rFonts w:ascii="Times New Roman" w:hAnsi="Times New Roman" w:eastAsia="Times New Roman"/>
          <w:b w:val="0"/>
          <w:sz w:val="28"/>
        </w:rPr>
        <w:t>O't suyuqligi — duodenal zond yordamida (B va C porsiyalar), nativ holda keltiriladi [1].</w:t>
      </w:r>
    </w:p>
    <w:p>
      <w:pPr>
        <w:pStyle w:val="ListBullet"/>
        <w:jc w:val="both"/>
      </w:pPr>
      <w:r>
        <w:rPr>
          <w:rFonts w:ascii="Times New Roman" w:hAnsi="Times New Roman" w:eastAsia="Times New Roman"/>
          <w:b w:val="0"/>
          <w:sz w:val="28"/>
        </w:rPr>
        <w:t>O'lgan odamdan ingichka ichakning yuqori, o'rta va oxirgi qismidan 10 sm uzunlikda ikki tomonlama bog'lam qilib ichidagi suyuqlik bilan kesib olinadi, o't pufagi butunligicha olinadi; alohida steril bankalarga solinadi [1].</w:t>
      </w:r>
    </w:p>
    <w:p>
      <w:pPr>
        <w:pStyle w:val="ListBullet"/>
        <w:jc w:val="both"/>
      </w:pPr>
      <w:r>
        <w:rPr>
          <w:rFonts w:ascii="Times New Roman" w:hAnsi="Times New Roman" w:eastAsia="Times New Roman"/>
          <w:b w:val="0"/>
          <w:sz w:val="28"/>
        </w:rPr>
        <w:t>Suv: ichimlik suvi, suv havzalari yuzasi va oqava suvlar nam o'tkazmaydigan qopqoqli steril idishga olinadi (ko'rsatilgan miqdorda); suv kranidan namuna kran spirtli alangada kuydirilib, 10 daqiqa suv oqizilgandan keyin olinadi [1].</w:t>
      </w:r>
    </w:p>
    <w:p>
      <w:pPr>
        <w:pStyle w:val="ListBullet"/>
        <w:jc w:val="both"/>
      </w:pPr>
      <w:r>
        <w:rPr>
          <w:rFonts w:ascii="Times New Roman" w:hAnsi="Times New Roman" w:eastAsia="Times New Roman"/>
          <w:b w:val="0"/>
          <w:sz w:val="28"/>
        </w:rPr>
        <w:t>Surtmalar ob'ektlardan 10 × 10 sm yuzadan 0,9 % NaCl bilan ho'llangan tampon bilan olinadi va 1 % peptonli suvga solinadi; oziq-ovqat qoldiqlari qattiq holatda 200 g, suyuq holatda 0,5 litr miqdorda olinadi [1].</w:t>
      </w:r>
    </w:p>
    <w:p>
      <w:pPr>
        <w:pStyle w:val="Heading2"/>
      </w:pPr>
      <w:r>
        <w:rPr>
          <w:rFonts w:ascii="Times New Roman" w:hAnsi="Times New Roman" w:eastAsia="Times New Roman"/>
          <w:b/>
          <w:sz w:val="28"/>
        </w:rPr>
        <w:t>Yetkazish muddatlari</w:t>
      </w:r>
    </w:p>
    <w:p>
      <w:pPr>
        <w:spacing w:line="276" w:lineRule="auto"/>
        <w:ind w:firstLine="709"/>
        <w:jc w:val="both"/>
      </w:pPr>
      <w:r>
        <w:rPr>
          <w:rFonts w:ascii="Times New Roman" w:hAnsi="Times New Roman" w:eastAsia="Times New Roman"/>
          <w:b w:val="0"/>
          <w:sz w:val="28"/>
        </w:rPr>
        <w:t>Namuna nativ holda 10–20 ml miqdorda olingandan keyin 2 soat ichida; 1 % peptonli suvda — 6 soat ichida (ekish miqdori 0,5–1 ml yoki 1–2 g); konservantda — 1–2 sutkada yetkaziladi. Ekish muhitlari flakonlarda nomi va tayyorlangan sanasi ko'rsatilgan bo'lishi kerak; steril holda saqlash muddati 10 kundan oshmasligi tavsiya etiladi [1]. Namunalar raqamlanadi, metall idishga joylanadi, yo'llanma to'ldiriladi va maxsus xodim orqali yuboriladi [1].</w:t>
      </w:r>
    </w:p>
    <w:p>
      <w:pPr>
        <w:pStyle w:val="Heading2"/>
      </w:pPr>
      <w:r>
        <w:rPr>
          <w:rFonts w:ascii="Times New Roman" w:hAnsi="Times New Roman" w:eastAsia="Times New Roman"/>
          <w:b/>
          <w:sz w:val="28"/>
        </w:rPr>
        <w:t>Mikroskopik va tezkor usullar</w:t>
      </w:r>
    </w:p>
    <w:p>
      <w:pPr>
        <w:spacing w:line="276" w:lineRule="auto"/>
        <w:ind w:firstLine="709"/>
        <w:jc w:val="both"/>
      </w:pPr>
      <w:r>
        <w:rPr>
          <w:rFonts w:ascii="Times New Roman" w:hAnsi="Times New Roman" w:eastAsia="Times New Roman"/>
          <w:b w:val="0"/>
          <w:sz w:val="28"/>
        </w:rPr>
        <w:t>Aliyev va Muxamedovga ko'ra axlat va qusuqdan surtmalar tayyorlanib, Gram usulida yoki fuksinning suvdagi eritmasi bilan bo'yaladi; nativ materialdan «osilgan» tomchi tayyorlanib, oddiy yoki faza-kontrast mikroskopda vibrionlarning harakati aniqlanadi. Surtmada Gram-manfiy, biroz bukilgan tayoqchalar va faol harakatchan vibrionlar ko'rinsa, dastlabki tashxisni tasdiqlovchi javob beriladi [2]. Tezkor usullar: (1) immobilizatsiya reaksiyasi — buyum oynasiga najas yoki peptonli suv yuzasidan tomizilib, ikkinchi tomchiga fiziologik eritma olinadi; ikkala tomchiga vaboning O1 zardobi (1:100) tomiziladi, qovuzloq bilan aralashtirilib qorong'i maydon yoki faza-kontrast mikroskopda ko'riladi; 3–5 daqiqadan keyin vibrion harakatsizlanadi; (2) immunoflyuoressent usul — material flyuoressensiyalovchi vabo zardobi bilan ishlanib, lyuminessent mikroskopda halqa ko'rinishida yashil nur beruvchi vibrionlar ko'riladi; musbat natijani 2–6 soatdan keyin ham olish mumkin (vibrionlar 1 ml da 10⁶ gacha ko'payganda); (3) BGAR — peptonli suv yuzasidan olinib, vaboning eritrotsitar diagnostikumi bilan qo'yiladi; musbatda eritrotsitlar «zontik», nazoratda «tugmacha» shaklida cho'kadi [2]. 177-sonli buyruq ilovasida bulardan tashqari maxsus primerlar yordamida PZR usuli ham ko'rsatilgan [1].</w:t>
      </w:r>
    </w:p>
    <w:p>
      <w:pPr>
        <w:pStyle w:val="Heading2"/>
      </w:pPr>
      <w:r>
        <w:rPr>
          <w:rFonts w:ascii="Times New Roman" w:hAnsi="Times New Roman" w:eastAsia="Times New Roman"/>
          <w:b/>
          <w:sz w:val="28"/>
        </w:rPr>
        <w:t>Bakteriologik usul — bosqichlar</w:t>
      </w:r>
    </w:p>
    <w:p>
      <w:pPr>
        <w:spacing w:line="276" w:lineRule="auto"/>
        <w:ind w:firstLine="709"/>
        <w:jc w:val="both"/>
      </w:pPr>
      <w:r>
        <w:rPr>
          <w:rFonts w:ascii="Times New Roman" w:hAnsi="Times New Roman" w:eastAsia="Times New Roman"/>
          <w:b w:val="0"/>
          <w:sz w:val="28"/>
        </w:rPr>
        <w:t>I bosqich: axlat, qusuq, o't, ingichka ichak suspenziyalaridan 0,5–1 ml 50 ml oziqa muhitiga (1 % peptonli suv) ekiladi; bakteriologik qovuzloq bilan ishqoriy agar va elektiv muhit (SEDX, TCBS) ga ekiladi; antibiotik olgan bemorlar namunasi 200–300 ml peptonli suvga va ikki ishqoriy agarga ekiladi. Ishqoriy peptonli suv tarkibi: 1 % pepton, 0,5 % NaCl, 0,01 % KNO3 va 0,2 % Na2CO3, pH 9,0 [1][2]. Inkubatsiya: 1 % peptonli suvda 6–8 soat, tellurit kaliy qo'shilganda 12–18 soat, ishqoriy agarda 14–16 soat, qattiq elektiv muhitda 18–24 soat; 37 ± 1 °C [1].</w:t>
      </w:r>
    </w:p>
    <w:p>
      <w:pPr>
        <w:spacing w:line="276" w:lineRule="auto"/>
        <w:ind w:firstLine="709"/>
        <w:jc w:val="both"/>
      </w:pPr>
      <w:r>
        <w:rPr>
          <w:rFonts w:ascii="Times New Roman" w:hAnsi="Times New Roman" w:eastAsia="Times New Roman"/>
          <w:b w:val="0"/>
          <w:sz w:val="28"/>
        </w:rPr>
        <w:t>II bosqich (6–8 soatdan keyin): birinchi peptonli suvdan ishqoriy agar va elektiv muhitga hamda yangi peptonli suvga ekiladi (5 mm li qovuzloq bilan). III bosqich (12–16 soat): ikkinchi peptonli suvdan ishqoriy agarga ekiladi. IV bosqich (18–24 soat): kosachalardan koloniyalar ajratiladi, ularga indofenoloksidaza sinovi va O1 zardobi (1:100) bilan slayd-agglyutinatsiya, musbat bo'lsa monospetsifik Inaba va Ogava zardoblari (1:50) bilan agglyutinatsiya qo'yiladi; O139 zardobi bilan ham tekshiriladi. V bosqich (36 soatdan keyin): kulturalar identifikatsiyasi; VI bosqich: natijalarni qayd etish, serogruppa va biovar haqida yakuniy xulosa [1].</w:t>
      </w:r>
    </w:p>
    <w:p>
      <w:pPr>
        <w:pStyle w:val="Heading2"/>
      </w:pPr>
      <w:r>
        <w:rPr>
          <w:rFonts w:ascii="Times New Roman" w:hAnsi="Times New Roman" w:eastAsia="Times New Roman"/>
          <w:b/>
          <w:sz w:val="28"/>
        </w:rPr>
        <w:t>Tashqi muhit ob'ektlarini tekshirish</w:t>
      </w:r>
    </w:p>
    <w:p>
      <w:pPr>
        <w:spacing w:line="276" w:lineRule="auto"/>
        <w:ind w:firstLine="709"/>
        <w:jc w:val="both"/>
      </w:pPr>
      <w:r>
        <w:rPr>
          <w:rFonts w:ascii="Times New Roman" w:hAnsi="Times New Roman" w:eastAsia="Times New Roman"/>
          <w:b w:val="0"/>
          <w:sz w:val="28"/>
        </w:rPr>
        <w:t>Tashqi muhit ob'ektlaridan olingan namunalar bemorlarnikidan faqat birinchi bosqichda farq qiladi, II–VI bosqichlar bir xil. Ochiq suv havzalari va vodoprovod suviga asosiy peptondan 1 % konsentratsiya hosil bo'lguncha qo'shilib, pH aniqlanadi (zarur bo'lsa 10 % NaOH bilan pH 8,4 gacha); suv membranali filtrdan o'tkazilib, filtrdan olingan surtma 1 % peptonli suvga va ishqoriy agarga ekiladi hamda immunoflyuoressent usulda tekshiriladi. Sut va ichimliklar peptonli suvga ekiladi; qattiq oziq-ovqatlardan 10 g mahsulot 100 ml 1 % peptonli suvga va agarli kosachaga ekiladi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Vabo tashxisi uchun material (axlat, qusuq, o't, o'lgan odam ichagi, suv va oziq-ovqat) antibiotikdan oldin steril idishga olinadi, 2 soat ichida (peptonli suvda 6 soat, konservantda 1–2 sutka) yetkaziladi. Tezkor usullar (mikroskopiya, immobilizatsiya, immunoflyuoressensiya, BGAR, PZR) dastlabki javob beradi; bakteriologik usul 6 bosqichda ishqoriy peptonli suv, ishqoriy agar va TCBS yordamida kultura ajratish, O1/O139 zardoblari bilan agglyutinatsiya va biokimyoviy-fag identifikatsiyasiga asoslanadi.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