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105. Gazli gangrena kasalligida tekshirish materiali, tekshirish usullari, tashxisi.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Gazli gangrena tez rivojlanadigan, o'lim xavfi yuqori infeksiya bo'lgani uchun uning laboratoriya tashxisi qo'zg'atuvchini tezda aniqlab, taxminiy tashxis qo'yishni talab qiladi [1]. Laboratoriya tekshiruvi uchta asosiy usulga — mikroskopik, bakteriologik va biologik usullarga — asoslanadi [1][2]. Klostridiylarning ayrim turlarini ajratishda o'ta qat'iy anaerob sharoitlar yaratish zarur [2]. Bu ishda tekshirish materiali, uni olish tartibi, tekshirish bosqichlari, toksinni aniqlash va turni belgilash usullari, shuningdek natijalarni baholash va davo preparatlari G'anixo'jayeva va Aliyev–Muxamedov qo'llanmalari asosida bayon etiladi.</w:t>
      </w:r>
    </w:p>
    <w:p>
      <w:pPr>
        <w:pStyle w:val="Heading2"/>
      </w:pPr>
      <w:r>
        <w:rPr>
          <w:rFonts w:ascii="Times New Roman" w:hAnsi="Times New Roman" w:eastAsia="Times New Roman"/>
          <w:b/>
          <w:sz w:val="28"/>
        </w:rPr>
        <w:t>Tekshirish materiali va uni olish</w:t>
      </w:r>
    </w:p>
    <w:p>
      <w:pPr>
        <w:spacing w:line="276" w:lineRule="auto"/>
        <w:ind w:firstLine="709"/>
        <w:jc w:val="both"/>
      </w:pPr>
      <w:r>
        <w:rPr>
          <w:rFonts w:ascii="Times New Roman" w:hAnsi="Times New Roman" w:eastAsia="Times New Roman"/>
          <w:b w:val="0"/>
          <w:sz w:val="28"/>
        </w:rPr>
        <w:t>Tekshirish materiali sifatida jarohatdan ajralma, o'zgargan to'qima bo'lakchalari, jarohatga tushgan yot moddalar va qon olinadi [1]. Aliyev qo'llanmasida shish suyuqligi yoki nekroz to'qimasi, shuningdek jarohat suyuqligi va bog'lov materiali ko'rsatilgan [2]. Jarohat joyidagi suyuqlik pipetka bilan, o'zgargan to'qima bo'lakchalari va yot moddalar steril pinset bilan olinadi; barcha material qopqog'i mahkam yopiladigan steril shisha idishga solinadi, qon esa steril shprits bilan steril probirkaga olinadi [1].</w:t>
      </w:r>
    </w:p>
    <w:p>
      <w:pPr>
        <w:pStyle w:val="Heading2"/>
      </w:pPr>
      <w:r>
        <w:rPr>
          <w:rFonts w:ascii="Times New Roman" w:hAnsi="Times New Roman" w:eastAsia="Times New Roman"/>
          <w:b/>
          <w:sz w:val="28"/>
        </w:rPr>
        <w:t>Mikroskopik usul (1-kun)</w:t>
      </w:r>
    </w:p>
    <w:p>
      <w:pPr>
        <w:spacing w:line="276" w:lineRule="auto"/>
        <w:ind w:firstLine="709"/>
        <w:jc w:val="both"/>
      </w:pPr>
      <w:r>
        <w:rPr>
          <w:rFonts w:ascii="Times New Roman" w:hAnsi="Times New Roman" w:eastAsia="Times New Roman"/>
          <w:b w:val="0"/>
          <w:sz w:val="28"/>
        </w:rPr>
        <w:t>Tekshirish materialidan surtma tayyorlab, Gram va Burri–Gins usulida bo'yab mikroskopda ko'riladi; surtmada Gram-musbat tayoqchasimon bakteriyalar ko'rinsa, taxminiy tashxis qo'yiladi [1]. Aliyev qo'llanmasida surtma Gram va Gins usulida bo'yalishi, yirik (1–1,5 × 3–10 mkm) Gram-musbat tayoqchalar va ularning bir qismida (C. perfringens) kapsula borligi dastlabki tashxisga imkon berishi aytilgan [2]. Bunda qo'shimcha aerob flora (stafilokokk, ko'k yiring tayoqchasi, protey) borligiga ahamiyat beriladi, chunki u infeksion jarayonni murakkablashtiradi [1][2].</w:t>
      </w:r>
    </w:p>
    <w:p>
      <w:pPr>
        <w:pStyle w:val="Heading2"/>
      </w:pPr>
      <w:r>
        <w:rPr>
          <w:rFonts w:ascii="Times New Roman" w:hAnsi="Times New Roman" w:eastAsia="Times New Roman"/>
          <w:b/>
          <w:sz w:val="28"/>
        </w:rPr>
        <w:t>Bakteriologik usul</w:t>
      </w:r>
    </w:p>
    <w:p>
      <w:pPr>
        <w:spacing w:line="276" w:lineRule="auto"/>
        <w:ind w:firstLine="709"/>
        <w:jc w:val="both"/>
      </w:pPr>
      <w:r>
        <w:rPr>
          <w:rFonts w:ascii="Times New Roman" w:hAnsi="Times New Roman" w:eastAsia="Times New Roman"/>
          <w:b w:val="0"/>
          <w:sz w:val="28"/>
        </w:rPr>
        <w:t>1-kun. Jarohat suyuqligi suyuq muhitlarga (go'shtli yoki kazeinli sho'rva, lakmusli sut, Kitt–Tarozzi) va zich muhitlarga (qonli agar, Vilson–Bler, Villis–Xobbs) ekiladi; barcha muhitlar anaerostatda qoldiriladi [1]. Aliyev bo'yicha material Kitt–Tarozzi solingan ikkita probirkaga, sut solingan ikkita probirkaga va temir sulfitli agarga (Vilson–Bler muhiti) ekiladi; Kitt–Tarozzi va sutdan bir juft probirka begona bakteriyalarning vegetativ shakllarini yo'qotish uchun 80 °C da 20 daqiqa suv hammomida qizdiriladi [2].</w:t>
      </w:r>
    </w:p>
    <w:p>
      <w:pPr>
        <w:spacing w:line="276" w:lineRule="auto"/>
        <w:ind w:firstLine="709"/>
        <w:jc w:val="both"/>
      </w:pPr>
      <w:r>
        <w:rPr>
          <w:rFonts w:ascii="Times New Roman" w:hAnsi="Times New Roman" w:eastAsia="Times New Roman"/>
          <w:b w:val="0"/>
          <w:sz w:val="28"/>
        </w:rPr>
        <w:t>2–4-kunlar. Sutga ekilganda 3–4 soatdan keyin ko'pikli gaz pufakchalari va tiniq sut zardobi bilan bulutsimon quyqa paydo bo'ladi; Kitt–Tarozzi muhitida loyqalanish va gaz hosil bo'ladi; Vilson–Bler agarida agar ustunchasi qorayib, chetlari kesilib yoriladi (temir sulfid va CO2 hosil bo'lishi) [2]. Qonli agarda koloniya atrofida gemoliz zonasi bo'lganda sof kultura ajratiladi va uning morfologiyasi, harakatchanligi va fermentativ xossalari o'rganiladi [1]. Sof kultura qand, qon va tuxum sarig'i qo'shilgan agarlarga ekilib, 37 °C da 2–3 kun qat'iy anaerob sharoitda o'stiriladi; o'sgan koloniyalar Kitt–Tarozzi muhitiga qayta ekilib, biokimyoviy belgilar bo'yicha identifikatsiya qilinadi [2].</w:t>
      </w:r>
    </w:p>
    <w:p>
      <w:pPr>
        <w:pStyle w:val="Heading2"/>
      </w:pPr>
      <w:r>
        <w:rPr>
          <w:rFonts w:ascii="Times New Roman" w:hAnsi="Times New Roman" w:eastAsia="Times New Roman"/>
          <w:b/>
          <w:sz w:val="28"/>
        </w:rPr>
        <w:t>Biologik usul va toksinni aniqlash</w:t>
      </w:r>
    </w:p>
    <w:p>
      <w:pPr>
        <w:spacing w:line="276" w:lineRule="auto"/>
        <w:ind w:firstLine="709"/>
        <w:jc w:val="both"/>
      </w:pPr>
      <w:r>
        <w:rPr>
          <w:rFonts w:ascii="Times New Roman" w:hAnsi="Times New Roman" w:eastAsia="Times New Roman"/>
          <w:b w:val="0"/>
          <w:sz w:val="28"/>
        </w:rPr>
        <w:t>Toksigenlik: Kitt–Tarozzi muhitidagi kultura sentrifugalanadi, ustki suyuqlik dengiz cho'chqachalari yoki oq sichqonlarning qorin bo'shlig'iga yuboriladi; musbat natijada hayvonlar toksin ta'sirida nobud bo'ladi [2].</w:t>
      </w:r>
    </w:p>
    <w:p>
      <w:pPr>
        <w:spacing w:line="276" w:lineRule="auto"/>
        <w:ind w:firstLine="709"/>
        <w:jc w:val="both"/>
      </w:pPr>
      <w:r>
        <w:rPr>
          <w:rFonts w:ascii="Times New Roman" w:hAnsi="Times New Roman" w:eastAsia="Times New Roman"/>
          <w:b w:val="0"/>
          <w:sz w:val="28"/>
        </w:rPr>
        <w:t>Neytrallash reaksiyasi (turni aniqlash): 5 ta probirkaga 0,9 ml dan tekshirish materialini solib, har biriga 0,6 ml dan mos antitoksik zardob (C. perfringens, C. novyi, C. septicum, C. histolyticum, C. sordellii) qo'shiladi; 6-probirkaga fiziologik eritma solinadi (nazorat). Probirkalar xonada 40 daqiqa qoldirilib, toksin antitoksin bilan neytrallanadi; har bir probirkadan 0,5 ml dan bir juft sichqonning venasiga yuboriladi. Hayvonlar 5–6 soatdan 3–4 kungacha kasallanib nobud bo'ladi; gomologik antitoksik zardob yuborilgan sichqonlar tirik qoladi [1]. Aliyev bo'yicha neytrallash reaksiyasi turni aniqlash uchun filtrat va turga xos antitoksik zardoblar (antiperfringens, anti-novi, antiseptikum) bilan 30–40 daqiqa saqlab, hayvon venasiga yuborish orqali o'tkaziladi; mos zardob yuborilgan hayvon tirik qoladi, toksini neytrallanmaganlar 30 daqiqadan 4 soatgacha halok bo'ladi [2]. Biologik sinama natija bermasa, sof kultura bilan qayta o'tkaziladi [1].</w:t>
      </w:r>
    </w:p>
    <w:p>
      <w:pPr>
        <w:spacing w:line="276" w:lineRule="auto"/>
        <w:ind w:firstLine="709"/>
        <w:jc w:val="both"/>
      </w:pPr>
      <w:r>
        <w:rPr>
          <w:rFonts w:ascii="Times New Roman" w:hAnsi="Times New Roman" w:eastAsia="Times New Roman"/>
          <w:b w:val="0"/>
          <w:sz w:val="28"/>
        </w:rPr>
        <w:t>Lesitinaza (lesitovitellaza) sinamasi C. perfringens toksinini tez aniqlash uchun qo'llanadi: kultura tuxum sarig'li agar kosachasining yarmiga ekiladi, ikkinchi yarmiga ekilgan kulturaga maxsus antizardob ehtiyotlik bilan qavatlanadi; α-toksin (lesitinaza) bo'lsa, birinchi yarmida bulutsimon pretsipitat hosil bo'ladi, ikkinchisida antitoksin tufayli pretsipitat bo'lmaydi [2]. Aliyev jadvalida jarohat suyuqligidagi toksinni lesitovitellaza sinamasi bilan aniqlash namoyish uchun ham ko'rsatilgan [2].</w:t>
      </w:r>
    </w:p>
    <w:p>
      <w:pPr>
        <w:pStyle w:val="Heading2"/>
      </w:pPr>
      <w:r>
        <w:rPr>
          <w:rFonts w:ascii="Times New Roman" w:hAnsi="Times New Roman" w:eastAsia="Times New Roman"/>
          <w:b/>
          <w:sz w:val="28"/>
        </w:rPr>
        <w:t>Tezkor tashxis</w:t>
      </w:r>
    </w:p>
    <w:p>
      <w:pPr>
        <w:spacing w:line="276" w:lineRule="auto"/>
        <w:ind w:firstLine="709"/>
        <w:jc w:val="both"/>
      </w:pPr>
      <w:r>
        <w:rPr>
          <w:rFonts w:ascii="Times New Roman" w:hAnsi="Times New Roman" w:eastAsia="Times New Roman"/>
          <w:b w:val="0"/>
          <w:sz w:val="28"/>
        </w:rPr>
        <w:t>Tezkor usulning ahamiyati shundaki, bakteriologik javob 2–4 kundan keyin tayyor bo'ladi, bemorga esa zudlik bilan davo kerak bo'ladi (muallif izohi). Kasallik tez rivojlangani uchun qo'zg'atuvchi turini tezroq aniqlash zarur: material surtmasi turga mos zardob bilan immunoflyuoressensiya qilinadi (immunoflyuoressent usul) [1]. Shu bilan birga bakterioskopiya natijasi bir necha daqiqada olinadi va davo-diagnostik qarorni tezlashtiradi (muallif izohi).</w:t>
      </w:r>
    </w:p>
    <w:p>
      <w:pPr>
        <w:pStyle w:val="Heading2"/>
      </w:pPr>
      <w:r>
        <w:rPr>
          <w:rFonts w:ascii="Times New Roman" w:hAnsi="Times New Roman" w:eastAsia="Times New Roman"/>
          <w:b/>
          <w:sz w:val="28"/>
        </w:rPr>
        <w:t>Anaerob sharoit yaratish</w:t>
      </w:r>
    </w:p>
    <w:p>
      <w:pPr>
        <w:spacing w:line="276" w:lineRule="auto"/>
        <w:ind w:firstLine="709"/>
        <w:jc w:val="both"/>
      </w:pPr>
      <w:r>
        <w:rPr>
          <w:rFonts w:ascii="Times New Roman" w:hAnsi="Times New Roman" w:eastAsia="Times New Roman"/>
          <w:b w:val="0"/>
          <w:sz w:val="28"/>
        </w:rPr>
        <w:t>Ekmalar uchun kislorodsiz sharoit anaerostat yordamida (germetik yopiladigan idishdan havo so'rib olinadi), glyukozali tik agarga sanchib ekish, Vinyal–Veyon usuli yoki Kitt–Tarozzi muhitida (ekishdan oldin 10 daqiqa qaynatib kislorod chiqariladi, 45 °C gacha sovitiladi va ustiga 1–1,5 sm qalinlikda steril vazelin moyi quyiladi) yaratiladi [1]. Aliyev qo'llanmasida ekmalar vazelin moyi ostida yoki inert gazlar aralashmasi to'ldirilgan anaerostatlarda saqlanishi aytilgan [2]. Natijalar jurnalda ekma sanasi, muhit turi, o'sish xarakteri (gaz, loyqalanish, gemoliz) va surtma morfologiyasi ko'rsatilgan holda qayd etiladi (muallif izohi, laboratoriya amaliyotiga asoslangan).</w:t>
      </w:r>
    </w:p>
    <w:p>
      <w:pPr>
        <w:pStyle w:val="Heading2"/>
      </w:pPr>
      <w:r>
        <w:rPr>
          <w:rFonts w:ascii="Times New Roman" w:hAnsi="Times New Roman" w:eastAsia="Times New Roman"/>
          <w:b/>
          <w:sz w:val="28"/>
        </w:rPr>
        <w:t>Tashxisni baholash va davo preparatlari</w:t>
      </w:r>
    </w:p>
    <w:p>
      <w:pPr>
        <w:spacing w:line="276" w:lineRule="auto"/>
        <w:ind w:firstLine="709"/>
        <w:jc w:val="both"/>
      </w:pPr>
      <w:r>
        <w:rPr>
          <w:rFonts w:ascii="Times New Roman" w:hAnsi="Times New Roman" w:eastAsia="Times New Roman"/>
          <w:b w:val="0"/>
          <w:sz w:val="28"/>
        </w:rPr>
        <w:t>Taxminiy tashxis bakterioskopiya va dastlabki ekmalar (sutda gaz va ivish, Vilson–Blerda qorayish) asosida, yakuniy tashxis esa sof kultura, toksigenlik va neytrallash natijalari bilan qo'yiladi (muallif izohi: bosqichlar qo'llanmalardagi tartib asosida umumlashtirilgan) [1][2]. Davolashda har bir tur antitoksik zardobidan 50 000 ME dan, jami 150 000 ME vena ichiga yuboriladi; penitsillin va sulfanilamidlar, oksigenoterapiya tayinlanadi [1]. Aliyev bo'yicha polivalent antitoksik zardob va kislorod terapiyasi qo'llanadi, maxsus profilaktika yo'q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Gazli gangrenada jarohat ajralmasi, o'zgargan to'qima bo'lakchalari, yot moddalar va qon tekshiriladi. Tashxis surtmaning bakterioskopiyasi, anaerob sharoitda Kitt–Tarozzi, sut, Vilson–Bler va qonli agarga ekish, sof kulturani identifikatsiya qilish, toksinni biosinamada aniqlash va antitoksik zardoblar bilan neytrallash reaksiyasi orqali turni belgilashga asoslanadi; tezkor tashxis uchun immunoflyuoressensiya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