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127. Ojeshko usulida bo'yash.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Ojeshko usuli bakteriyalarning sporalarini aniqlash va ularni vegetativ hujayralardan ajratib ko'rsatish uchun qo'llanadigan murakkab bo'yash usuli bo'lib, mohiyati jihatidan Tsil–Nilsen usulining modifikatsiyasi hisoblanadi [1][2]. Spora hosil qiluvchi bakteriyalar (Bacillus va Clostridium avlodlari) sporasi zich qobiq bilan o'ralgani uchun oddiy bo'yoqlar bilan bo'yalmaydi, preparatda bo'sh (bo'yalmagan) yoki yaltiroq tuzilma ko'rinishida turadi [2] (so'nggi izoh — muallif izohi). Usul spora hosil qilish, spora joylashuvi va shakli kabi tinktorial va morfologik belgilarni aniqlashga imkon beradi, bu esa sporali bakteriyalarni identifikatsiya qilishda muhim [2]. Quyida usulning mohiyati, ish tartibi, natijani baholash va xatolar G'anixo'jayeva hamda Aliyev–Muxamedov qo'llanmalari asosida bayon etiladi.</w:t>
      </w:r>
    </w:p>
    <w:p>
      <w:pPr>
        <w:pStyle w:val="Heading2"/>
      </w:pPr>
      <w:r>
        <w:rPr>
          <w:rFonts w:ascii="Times New Roman" w:hAnsi="Times New Roman" w:eastAsia="Times New Roman"/>
          <w:b/>
          <w:sz w:val="28"/>
        </w:rPr>
        <w:t>Usulning mohiyati</w:t>
      </w:r>
    </w:p>
    <w:p>
      <w:pPr>
        <w:spacing w:line="276" w:lineRule="auto"/>
        <w:ind w:firstLine="709"/>
        <w:jc w:val="both"/>
      </w:pPr>
      <w:r>
        <w:rPr>
          <w:rFonts w:ascii="Times New Roman" w:hAnsi="Times New Roman" w:eastAsia="Times New Roman"/>
          <w:b w:val="0"/>
          <w:sz w:val="28"/>
        </w:rPr>
        <w:t>Spora qobig'i zich bo'lgani sababli bo'yoq va kislotalar uning ichiga qiyin o'tadi. Ojeshko usulida surtma avval xlorid kislota bilan qizdirib ishlanadi: bu kislota spora qobig'ini yumshatadi (muallif izohi, usulning umumiy talqini) va keyingi Tsil–Nilsen bo'yash vaqtida karbol-fuksin spora ichiga kirishiga imkon beradi. Rangsizlantirishda sporalar fuksinni ushlab qoladi, vegetativ hujayralar esa rangsizlanib, metilen ko'ki bilan havorang bo'yaladi [1][2]. Natijada spora qizil, bakteriya hujayrasi ko'k yoki havorang ko'rinadi [1][2].</w:t>
      </w:r>
    </w:p>
    <w:p>
      <w:pPr>
        <w:pStyle w:val="Heading2"/>
      </w:pPr>
      <w:r>
        <w:rPr>
          <w:rFonts w:ascii="Times New Roman" w:hAnsi="Times New Roman" w:eastAsia="Times New Roman"/>
          <w:b/>
          <w:sz w:val="28"/>
        </w:rPr>
        <w:t>Reaktivlar</w:t>
      </w:r>
    </w:p>
    <w:p>
      <w:pPr>
        <w:spacing w:line="276" w:lineRule="auto"/>
        <w:ind w:firstLine="709"/>
        <w:jc w:val="both"/>
      </w:pPr>
      <w:r>
        <w:rPr>
          <w:rFonts w:ascii="Times New Roman" w:hAnsi="Times New Roman" w:eastAsia="Times New Roman"/>
          <w:b w:val="0"/>
          <w:sz w:val="28"/>
        </w:rPr>
        <w:t>0,5 % li xlorid kislota eritmasi; Tsil–Nilsen usulining reaktivlari: karbol-fuksin, 5 % li sulfat kislota (yoki 3 % li spirtli xlorid kislota), metilen ko'ki [1][2].</w:t>
      </w:r>
    </w:p>
    <w:p>
      <w:pPr>
        <w:pStyle w:val="Heading2"/>
      </w:pPr>
      <w:r>
        <w:rPr>
          <w:rFonts w:ascii="Times New Roman" w:hAnsi="Times New Roman" w:eastAsia="Times New Roman"/>
          <w:b/>
          <w:sz w:val="28"/>
        </w:rPr>
        <w:t>Ish tartibi</w:t>
      </w:r>
    </w:p>
    <w:p>
      <w:pPr>
        <w:spacing w:line="276" w:lineRule="auto"/>
        <w:ind w:firstLine="709"/>
        <w:jc w:val="both"/>
      </w:pPr>
      <w:r>
        <w:rPr>
          <w:rFonts w:ascii="Times New Roman" w:hAnsi="Times New Roman" w:eastAsia="Times New Roman"/>
          <w:b w:val="0"/>
          <w:sz w:val="28"/>
        </w:rPr>
        <w:t>Aliyev–Muxamedov bo'yicha [2]:</w:t>
      </w:r>
    </w:p>
    <w:p>
      <w:pPr>
        <w:spacing w:line="276" w:lineRule="auto"/>
        <w:ind w:firstLine="709"/>
        <w:jc w:val="both"/>
      </w:pPr>
      <w:r>
        <w:rPr>
          <w:rFonts w:ascii="Times New Roman" w:hAnsi="Times New Roman" w:eastAsia="Times New Roman"/>
          <w:b w:val="0"/>
          <w:sz w:val="28"/>
        </w:rPr>
        <w:t>1. Fiksatsiya qilinmagan surtmaga 0,5 % li xlorid kislota eritmasi tomiziladi va 2–3 daqiqa davomida gorelka alangasida qizdiriladi.</w:t>
      </w:r>
    </w:p>
    <w:p>
      <w:pPr>
        <w:spacing w:line="276" w:lineRule="auto"/>
        <w:ind w:firstLine="709"/>
        <w:jc w:val="both"/>
      </w:pPr>
      <w:r>
        <w:rPr>
          <w:rFonts w:ascii="Times New Roman" w:hAnsi="Times New Roman" w:eastAsia="Times New Roman"/>
          <w:b w:val="0"/>
          <w:sz w:val="28"/>
        </w:rPr>
        <w:t>2. Kislota to'kiladi, preparat suv bilan yuviladi, quritiladi va gorelka alangasida fiksatsiya qilinadi.</w:t>
      </w:r>
    </w:p>
    <w:p>
      <w:pPr>
        <w:spacing w:line="276" w:lineRule="auto"/>
        <w:ind w:firstLine="709"/>
        <w:jc w:val="both"/>
      </w:pPr>
      <w:r>
        <w:rPr>
          <w:rFonts w:ascii="Times New Roman" w:hAnsi="Times New Roman" w:eastAsia="Times New Roman"/>
          <w:b w:val="0"/>
          <w:sz w:val="28"/>
        </w:rPr>
        <w:t>3. Preparat Tsil–Nilsen usuli bilan bo'yaladi (karbol-fuksin bilan qizdirib, kislota bilan rangsizlantirib, metilen ko'ki bilan qo'shimcha bo'yaladi).</w:t>
      </w:r>
    </w:p>
    <w:p>
      <w:pPr>
        <w:spacing w:line="276" w:lineRule="auto"/>
        <w:ind w:firstLine="709"/>
        <w:jc w:val="both"/>
      </w:pPr>
      <w:r>
        <w:rPr>
          <w:rFonts w:ascii="Times New Roman" w:hAnsi="Times New Roman" w:eastAsia="Times New Roman"/>
          <w:b w:val="0"/>
          <w:sz w:val="28"/>
        </w:rPr>
        <w:t>G'anixo'jayeva bo'yicha [1]: havoda quritilgan surtma ustiga bir necha tomchi 0,5 % li xlorid kislota tomiziladi va spirtovka ustida bug' chiqquncha ushlanadi (bu ish 2–3 marta takrorlanadi); preparat quritiladi va fiksatsiya qilinadi; qolgan bo'yash ishlari Tsil–Nilsen usulidagidek olib boriladi. Mikroskopda bakteriya hujayrasi ko'k yoki havorang, spora qizil rangda ko'rinadi [1]. Ikkala manbada tartib mos keladi; farq — Aliyevda kislota bilan 2–3 daqiqa qizdirish, G'anixo'jayevada bug' chiqquncha 2–3 marta qizdirish ko'rsatilgan.</w:t>
      </w:r>
    </w:p>
    <w:p>
      <w:pPr>
        <w:pStyle w:val="Heading2"/>
      </w:pPr>
      <w:r>
        <w:rPr>
          <w:rFonts w:ascii="Times New Roman" w:hAnsi="Times New Roman" w:eastAsia="Times New Roman"/>
          <w:b/>
          <w:sz w:val="28"/>
        </w:rPr>
        <w:t>Natijani baholash va morfologik belgilar</w:t>
      </w:r>
    </w:p>
    <w:p>
      <w:pPr>
        <w:spacing w:line="276" w:lineRule="auto"/>
        <w:ind w:firstLine="709"/>
        <w:jc w:val="both"/>
      </w:pPr>
      <w:r>
        <w:rPr>
          <w:rFonts w:ascii="Times New Roman" w:hAnsi="Times New Roman" w:eastAsia="Times New Roman"/>
          <w:b w:val="0"/>
          <w:sz w:val="28"/>
        </w:rPr>
        <w:t>Spora hosil qilish bakteriyaning turiga xos belgi bo'lib, sporaning shakli (oval yoki yumaloq) va hujayrada joylashuvi — markaziy, subterminal yoki terminal — identifikatsiyada ishlatiladi [1][2]. Misollar: qoqshol qo'zg'atuvchisi (Clostridium tetani) uchida sporasi bor «nog'ora tayoqchasi» ko'rinishida; botulizm qo'zg'atuvchisi (C. botulinum) subterminal oval sporali, spora tayoqchadan kattaligi sababli «tennis raketkasi» shaklida; C. perfringens sporasi markaziy yoki subterminal joylashadi; kuydirgi qo'zg'atuvchisida spora ovalsimon, markaziy joylashgan, u kislorod bor sharoitda 30–40 °C da yaxshi hosil bo'ladi va hujayra devori parchalanib, spora tashqi muhitga ajraladi [1]. Klostridiylar duksimon ko'rinishi, ularning sporalari ko'pincha terminal va subterminal joylashishi bilan bog'liq (lotincha «clostridium» — duk) [2].</w:t>
      </w:r>
    </w:p>
    <w:p>
      <w:pPr>
        <w:pStyle w:val="Heading2"/>
      </w:pPr>
      <w:r>
        <w:rPr>
          <w:rFonts w:ascii="Times New Roman" w:hAnsi="Times New Roman" w:eastAsia="Times New Roman"/>
          <w:b/>
          <w:sz w:val="28"/>
        </w:rPr>
        <w:t>Spora hosil qiluvchi bakteriyalarni tekshirishdagi o'rni</w:t>
      </w:r>
    </w:p>
    <w:p>
      <w:pPr>
        <w:spacing w:line="276" w:lineRule="auto"/>
        <w:ind w:firstLine="709"/>
        <w:jc w:val="both"/>
      </w:pPr>
      <w:r>
        <w:rPr>
          <w:rFonts w:ascii="Times New Roman" w:hAnsi="Times New Roman" w:eastAsia="Times New Roman"/>
          <w:b w:val="0"/>
          <w:sz w:val="28"/>
        </w:rPr>
        <w:t>Jarohat anaerob infeksiyalarida (gazli gangrena) preparat Gram va Tsil–Nilsen usullarida bo'yaladi, so'ng morfologiyasi o'rganiladi [2]. Qoqsholda surtma Gram va Ojeshko usulida bo'yalib, Gram-musbat sporali tayoqchasimon bakteriyalar ko'rinsa, taxminiy tashxis qo'yiladi va tekshirish davom ettiriladi [1]. Kuydirgida sporalarning chidamliligi (qaynatganda 15–20 daqiqa, 120 °C avtoklavda 20 daqiqa) sababli materiallar bilan ishlash qat'iy rejimda olib boriladi, surtmalar 3 % vodorod peroksidli spirtda fiksatsiya qilinadi [1][3]. Aliyev qo'llanmasida laboratoriya ishlari uchun «spora hosil qiluvchi bakteriyalarning sof kulturasidan tayyorlangan, Ojeshko usulida bo'yalgan surtma» namoyish qilish ko'rsatilgan [2].</w:t>
      </w:r>
    </w:p>
    <w:p>
      <w:pPr>
        <w:pStyle w:val="Heading2"/>
      </w:pPr>
      <w:r>
        <w:rPr>
          <w:rFonts w:ascii="Times New Roman" w:hAnsi="Times New Roman" w:eastAsia="Times New Roman"/>
          <w:b/>
          <w:sz w:val="28"/>
        </w:rPr>
        <w:t>Spora haqida asosiy ma'lumot</w:t>
      </w:r>
    </w:p>
    <w:p>
      <w:pPr>
        <w:spacing w:line="276" w:lineRule="auto"/>
        <w:ind w:firstLine="709"/>
        <w:jc w:val="both"/>
      </w:pPr>
      <w:r>
        <w:rPr>
          <w:rFonts w:ascii="Times New Roman" w:hAnsi="Times New Roman" w:eastAsia="Times New Roman"/>
          <w:b w:val="0"/>
          <w:sz w:val="28"/>
        </w:rPr>
        <w:t>Aliyev qo'llanmasiga ko'ra ba'zi bakteriyalar (Clostridium, Bacillus) noqulay sharoitga tushib qolganda endospora hosil qiladi. Spora bakteriyalarning o'ziga xos tinch turuvchi shakli bo'lib, uning metabolik faolligi o'ta past, ammo quritishga, yuqori haroratga va kimyoviy moddalarga o'ta chidamli, tashqi muhitda bir necha o'n yil saqlanishi mumkin; bu chidamlilikni sporadagi dipikolin kislotasi va kalsiy tuzlari hamda erkin suv molekulalarining yo'qligi (suv faqat bog'langan holda) ta'minlaydi; qulay sharoitda spora yana vegetativ shaklga o'tadi. Sporalar ko'payish vositasi emas, balki turning tabiatda saqlanishini ta'minlaydi, uni aniqlash diagnostik ahamiyatga ega [2].</w:t>
      </w:r>
    </w:p>
    <w:p>
      <w:pPr>
        <w:pStyle w:val="Heading2"/>
      </w:pPr>
      <w:r>
        <w:rPr>
          <w:rFonts w:ascii="Times New Roman" w:hAnsi="Times New Roman" w:eastAsia="Times New Roman"/>
          <w:b/>
          <w:sz w:val="28"/>
        </w:rPr>
        <w:t>Noma'lum kulturani morfologik va tinktorial belgilar bo'yicha aniqlash</w:t>
      </w:r>
    </w:p>
    <w:p>
      <w:pPr>
        <w:spacing w:line="276" w:lineRule="auto"/>
        <w:ind w:firstLine="709"/>
        <w:jc w:val="both"/>
      </w:pPr>
      <w:r>
        <w:rPr>
          <w:rFonts w:ascii="Times New Roman" w:hAnsi="Times New Roman" w:eastAsia="Times New Roman"/>
          <w:b w:val="0"/>
          <w:sz w:val="28"/>
        </w:rPr>
        <w:t>Aliyev qo'llanmasida noma'lum kulturalarni aniqlash uchun dalolatnoma shakli berilgan; unda hujayra shakli, o'lchami (mkm), Gram bo'yicha bo'yalishi, kislotaga chidamliligi, harakatchanligi, spora, kapsula va volyutin donachalarining mavjudligi hamda xulosa grafalari bor [2]. Ojeshko usulining natijasi shu jadvalning «spora» ustuniga yoziladi; Gram, Tsil–Nilsen, Neysser va Burri–Gins natijalari bilan birga u kulturaning avlodini taxminan aniqlashga imkon beradi (masalan, Gram-musbat, sporali, harakatchan tayoqcha — Bacillus yoki Clostridium guruhi) (oxirgi misol — muallif izohi).</w:t>
      </w:r>
    </w:p>
    <w:p>
      <w:pPr>
        <w:pStyle w:val="Heading2"/>
      </w:pPr>
      <w:r>
        <w:rPr>
          <w:rFonts w:ascii="Times New Roman" w:hAnsi="Times New Roman" w:eastAsia="Times New Roman"/>
          <w:b/>
          <w:sz w:val="28"/>
        </w:rPr>
        <w:t>Xatolar</w:t>
      </w:r>
    </w:p>
    <w:p>
      <w:pPr>
        <w:pStyle w:val="ListBullet"/>
        <w:jc w:val="both"/>
      </w:pPr>
      <w:r>
        <w:rPr>
          <w:rFonts w:ascii="Times New Roman" w:hAnsi="Times New Roman" w:eastAsia="Times New Roman"/>
          <w:b w:val="0"/>
          <w:sz w:val="28"/>
        </w:rPr>
        <w:t>Surtmaning kislota bilan yetarli qizdirilmasligi — spora fuksinni qabul qilmaydi va bo'sh ko'rinadi (muallif izohi).</w:t>
      </w:r>
    </w:p>
    <w:p>
      <w:pPr>
        <w:pStyle w:val="ListBullet"/>
        <w:jc w:val="both"/>
      </w:pPr>
      <w:r>
        <w:rPr>
          <w:rFonts w:ascii="Times New Roman" w:hAnsi="Times New Roman" w:eastAsia="Times New Roman"/>
          <w:b w:val="0"/>
          <w:sz w:val="28"/>
        </w:rPr>
        <w:t>Kislota bilan ortiqcha qizdirish yoki fiksatsiya qilingan surtmaga ishlov berish — hujayra tuzilishi buziladi (Aliyev: fiksatsiya yuqori haroratda buzilishlarga olib keladi) [2].</w:t>
      </w:r>
    </w:p>
    <w:p>
      <w:pPr>
        <w:pStyle w:val="ListBullet"/>
        <w:jc w:val="both"/>
      </w:pPr>
      <w:r>
        <w:rPr>
          <w:rFonts w:ascii="Times New Roman" w:hAnsi="Times New Roman" w:eastAsia="Times New Roman"/>
          <w:b w:val="0"/>
          <w:sz w:val="28"/>
        </w:rPr>
        <w:t>Rangsizlantirishning notekisligi — vegetativ hujayralar qisman qizil bo'lib qoladi (muallif izohi).</w:t>
      </w:r>
    </w:p>
    <w:p>
      <w:pPr>
        <w:pStyle w:val="ListBullet"/>
        <w:jc w:val="both"/>
      </w:pPr>
      <w:r>
        <w:rPr>
          <w:rFonts w:ascii="Times New Roman" w:hAnsi="Times New Roman" w:eastAsia="Times New Roman"/>
          <w:b w:val="0"/>
          <w:sz w:val="28"/>
        </w:rPr>
        <w:t>Eski kulturalarda sporalar hujayradan ajralib, erkin yotishi mumkin; bunday holat erkin sporalar bilan hujayra qoldiqlari aralashmasi sifatida talqin qilinadi [1] (spora hosil bo'lganda hujayra devori parchalanadi).</w:t>
      </w:r>
    </w:p>
    <w:p>
      <w:pPr>
        <w:pStyle w:val="Heading2"/>
      </w:pPr>
      <w:r>
        <w:rPr>
          <w:rFonts w:ascii="Times New Roman" w:hAnsi="Times New Roman" w:eastAsia="Times New Roman"/>
          <w:b/>
          <w:sz w:val="28"/>
        </w:rPr>
        <w:t>Xavfsizlik</w:t>
      </w:r>
    </w:p>
    <w:p>
      <w:pPr>
        <w:spacing w:line="276" w:lineRule="auto"/>
        <w:ind w:firstLine="709"/>
        <w:jc w:val="both"/>
      </w:pPr>
      <w:r>
        <w:rPr>
          <w:rFonts w:ascii="Times New Roman" w:hAnsi="Times New Roman" w:eastAsia="Times New Roman"/>
          <w:b w:val="0"/>
          <w:sz w:val="28"/>
        </w:rPr>
        <w:t>Sporali bakteriyalarning sporalari qaynatishga, quritishga va dezinfeksiyalovchilarga chidamli; shu sababli surtmalar tayyorlangan idishlar, oynalar va pipetkalar dezinfeksiya va avtoklavlash orqali zararsizlantiriladi, ishlatilgan oynalar xlorli aralashmaga 2 soat solinib, so'ng qaynatiladi [1] (muallif izohi: sporali bakteriyalar uchun avtoklavlash tavsiya etiladi).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Ojeshko usuli sporalarni bo'yash uchun fiksatsiya qilinmagan surtmani 0,5 % xlorid kislota bilan qizdirib ishlash, so'ng quritish, fiksatsiya va Tsil–Nilsen usulida bo'yashdan iborat. Spora qizil, hujayra ko'k rangda ko'rinadi. Usul sporalarning mavjudligi, shakli va joylashuvini aniqlashga va sporali bakteriyalarni identifikatsiya qilishga imkon beradi.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O'zbekiston Respublikasi Sog'liqni saqlash vazirining 2015-yil 1-maydagi 177-sonli buyrug'i ilovalari: Bakteriologik, virusologik va o'ta xavfli yuqumli kasalliklar laboratoriyalarida o'tkaziladigan laboratoriya tekshiruvlari bo'yicha uslubiy ko'rsatmalar (kirill yozuvida). Xayrullo Komilov kutubxonasi, id 491: https://xayrullokomilov.uz/kutubxona/491</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