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168. Buyumlardan namuna olish, yo'llanma xatini to'ldirish.</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Jihozlar, inventar, idish-tovoq, kesish taxtalari, stollar va boshqa buyumlar yuzasining mikrob bilan ifloslanishi surtma (smyv) usuli bilan aniqlanadi; bunday nazorat umumiy ovqatlanish va oziq-ovqat sanoati korxonalarini, davolash-profilaktika muassasalarini hamda dorixonalarni kompleks sanitariya-mikrobiologik tekshirishning tarkibiy qismidir [1][2]. Belarus qo'llanmasiga ko'ra surtmalar joriy sanitariya nazoratida, texnologik jarayonning epidemiologik jihatdan xavfli bosqichlarini aniqlashda, yangi jihozning mahsulot ifloslanishiga ta'sirini baholashda va epidemiologik ko'rsatma bo'yicha olinadi [1]. O'zbekistonda davolash-profilaktika muassasalarida tashqi muhit ob'ektlari va tibbiyot asbob-anjomlaridan surtma va sterillikka namunalar olish 9-son buyruq bilan belgilangan tekshiruv tartibining tarkibiy qismidir [3]. Mavzuda buyumlardan surtma olish usullari va yo'llanma xatini to'ldirish ko'rib chiqiladi.</w:t>
      </w:r>
    </w:p>
    <w:p>
      <w:pPr>
        <w:pStyle w:val="Heading2"/>
      </w:pPr>
      <w:r>
        <w:rPr>
          <w:rFonts w:ascii="Times New Roman" w:hAnsi="Times New Roman" w:eastAsia="Times New Roman"/>
          <w:b/>
          <w:sz w:val="28"/>
        </w:rPr>
        <w:t>Surtma olinadigan ob'ektlar</w:t>
      </w:r>
    </w:p>
    <w:p>
      <w:pPr>
        <w:spacing w:line="276" w:lineRule="auto"/>
        <w:ind w:firstLine="709"/>
        <w:jc w:val="both"/>
      </w:pPr>
      <w:r>
        <w:rPr>
          <w:rFonts w:ascii="Times New Roman" w:hAnsi="Times New Roman" w:eastAsia="Times New Roman"/>
          <w:b w:val="0"/>
          <w:sz w:val="28"/>
        </w:rPr>
        <w:t>Ob'ektlar: jihozlar, inventar, idish-tovoq, maxsus kiyim, xodimlar qo'li [1]. Jihozlardan alohida e'tibor kesish taxtalari, ishlab chiqarish stollari (ayniqsa sovuq taomlar, qandolat mahsulotlari, pivo va alkogolsiz ichimliklar sexlarida) [1]. Dorixonalarda quyidagilar tekshiriladi (muallif qo'llanmasi bo'yicha): provizor-texnolog ish joyi; inyeksion eritmalar va ko'z tomchilari tayyorlanadigan stol; quruq moddalar tortiladigan tarozilar; tiqin va prokladkalar saqlanadigan idishlar; xovonchalar; plastmassa plastinkalar; assistent xonasidagi vodoprovod jo'mragi; xodimlar qo'li, sochiq va sanitariya kiyimi [4].</w:t>
      </w:r>
    </w:p>
    <w:p>
      <w:pPr>
        <w:pStyle w:val="Heading2"/>
      </w:pPr>
      <w:r>
        <w:rPr>
          <w:rFonts w:ascii="Times New Roman" w:hAnsi="Times New Roman" w:eastAsia="Times New Roman"/>
          <w:b/>
          <w:sz w:val="28"/>
        </w:rPr>
        <w:t>Jihozlar</w:t>
      </w:r>
    </w:p>
    <w:p>
      <w:pPr>
        <w:spacing w:line="276" w:lineRule="auto"/>
        <w:ind w:firstLine="709"/>
        <w:jc w:val="both"/>
      </w:pPr>
      <w:r>
        <w:rPr>
          <w:rFonts w:ascii="Times New Roman" w:hAnsi="Times New Roman" w:eastAsia="Times New Roman"/>
          <w:b w:val="0"/>
          <w:sz w:val="28"/>
        </w:rPr>
        <w:t>Steril paxta tamponlari yoki 5 × 5 sm salfetkalar, 2 ml steril fiziologik eritma yoki 1 % peptonli suv solingan probirkalar, steril pinset, 25 sm2 maydonli steril shablon (trafaret), qo'lqop [1][2][4]. Shablon har bir yangi surtma oldidan alangada kuydirib sterillanadi [1]. Salmonellaga tekshirishda tampon 2 ml buferli peptonli suv (pH 7,0) bilan namlanadi [5].</w:t>
      </w:r>
    </w:p>
    <w:p>
      <w:pPr>
        <w:pStyle w:val="Heading2"/>
      </w:pPr>
      <w:r>
        <w:rPr>
          <w:rFonts w:ascii="Times New Roman" w:hAnsi="Times New Roman" w:eastAsia="Times New Roman"/>
          <w:b/>
          <w:sz w:val="28"/>
        </w:rPr>
        <w:t>Surtma olish usullari</w:t>
      </w:r>
    </w:p>
    <w:p>
      <w:pPr>
        <w:spacing w:line="276" w:lineRule="auto"/>
        <w:ind w:firstLine="709"/>
        <w:jc w:val="both"/>
      </w:pPr>
      <w:r>
        <w:rPr>
          <w:rFonts w:ascii="Times New Roman" w:hAnsi="Times New Roman" w:eastAsia="Times New Roman"/>
          <w:b w:val="0"/>
          <w:sz w:val="28"/>
        </w:rPr>
        <w:t>Belarus qo'llanmasi va GOST 26669-85 bo'yicha [1][6]:</w:t>
      </w:r>
    </w:p>
    <w:p>
      <w:pPr>
        <w:pStyle w:val="ListBullet"/>
        <w:jc w:val="both"/>
      </w:pPr>
      <w:r>
        <w:rPr>
          <w:rFonts w:ascii="Times New Roman" w:hAnsi="Times New Roman" w:eastAsia="Times New Roman"/>
          <w:b w:val="0"/>
          <w:sz w:val="28"/>
        </w:rPr>
        <w:t>tampon probirkani qiyalab yoki pastga tushirib, olishdan oldin namlanadi; ortiqcha namlik probirka devorida siqiladi;</w:t>
      </w:r>
    </w:p>
    <w:p>
      <w:pPr>
        <w:pStyle w:val="ListBullet"/>
        <w:jc w:val="both"/>
      </w:pPr>
      <w:r>
        <w:rPr>
          <w:rFonts w:ascii="Times New Roman" w:hAnsi="Times New Roman" w:eastAsia="Times New Roman"/>
          <w:b w:val="0"/>
          <w:sz w:val="28"/>
        </w:rPr>
        <w:t>katta jihoz va inventardan 100 sm2 maydondan olinadi: 25 sm2 shablon 4 xil joyga qo'yiladi, shablon bilan chegaralangan yuza namlangan tampon bilan o'zaro kesishuvchi yo'nalishlarda sinchiklab artiladi;</w:t>
      </w:r>
    </w:p>
    <w:p>
      <w:pPr>
        <w:pStyle w:val="ListBullet"/>
        <w:jc w:val="both"/>
      </w:pPr>
      <w:r>
        <w:rPr>
          <w:rFonts w:ascii="Times New Roman" w:hAnsi="Times New Roman" w:eastAsia="Times New Roman"/>
          <w:b w:val="0"/>
          <w:sz w:val="28"/>
        </w:rPr>
        <w:t>kichik buyumlarda (qoshiq, likopcha) bitta tampon bilan 2–3 bir xil buyumning butun yuzasi artiladi;</w:t>
      </w:r>
    </w:p>
    <w:p>
      <w:pPr>
        <w:pStyle w:val="ListBullet"/>
        <w:jc w:val="both"/>
      </w:pPr>
      <w:r>
        <w:rPr>
          <w:rFonts w:ascii="Times New Roman" w:hAnsi="Times New Roman" w:eastAsia="Times New Roman"/>
          <w:b w:val="0"/>
          <w:sz w:val="28"/>
        </w:rPr>
        <w:t>stol asboblarining ishchi qismi va dastasining taxminan yarmi artiladi; stakanning ichki yuzasi va tashqi chetidan 2 sm atrofi to'liq aylana bo'ylab artiladi;</w:t>
      </w:r>
    </w:p>
    <w:p>
      <w:pPr>
        <w:pStyle w:val="ListBullet"/>
        <w:jc w:val="both"/>
      </w:pPr>
      <w:r>
        <w:rPr>
          <w:rFonts w:ascii="Times New Roman" w:hAnsi="Times New Roman" w:eastAsia="Times New Roman"/>
          <w:b w:val="0"/>
          <w:sz w:val="28"/>
        </w:rPr>
        <w:t>kam sathli buyumlarda surtma butun yuzadan, katta yuzali buyumlarda taxminan 100–200 sm2 bir necha joydan olinadi [2];</w:t>
      </w:r>
    </w:p>
    <w:p>
      <w:pPr>
        <w:pStyle w:val="ListBullet"/>
        <w:jc w:val="both"/>
      </w:pPr>
      <w:r>
        <w:rPr>
          <w:rFonts w:ascii="Times New Roman" w:hAnsi="Times New Roman" w:eastAsia="Times New Roman"/>
          <w:b w:val="0"/>
          <w:sz w:val="28"/>
        </w:rPr>
        <w:t>tarelkalardan kamida 5 tasi oxirgi vannadan keyin yoki idish yuvish mashinasidan chiqqandan so'ng, hamda tarqatish joyida surtma olinadi;</w:t>
      </w:r>
    </w:p>
    <w:p>
      <w:pPr>
        <w:pStyle w:val="ListBullet"/>
        <w:jc w:val="both"/>
      </w:pPr>
      <w:r>
        <w:rPr>
          <w:rFonts w:ascii="Times New Roman" w:hAnsi="Times New Roman" w:eastAsia="Times New Roman"/>
          <w:b w:val="0"/>
          <w:sz w:val="28"/>
        </w:rPr>
        <w:t>tampon surtmadan keyin o'sha probirkaga qaytariladi.</w:t>
      </w:r>
    </w:p>
    <w:p>
      <w:pPr>
        <w:spacing w:line="276" w:lineRule="auto"/>
        <w:ind w:firstLine="709"/>
        <w:jc w:val="both"/>
      </w:pPr>
      <w:r>
        <w:rPr>
          <w:rFonts w:ascii="Times New Roman" w:hAnsi="Times New Roman" w:eastAsia="Times New Roman"/>
          <w:b w:val="0"/>
          <w:sz w:val="28"/>
        </w:rPr>
        <w:t>Idishni yuvish sifati qoniqarsiz bo'lsa, butun yuvish jarayoni bosqichma-bosqich tekshiriladi: vanna devorlari (suv to'kilgandan keyin), cho'tka va mochalka surtmalari [1].</w:t>
      </w:r>
    </w:p>
    <w:p>
      <w:pPr>
        <w:pStyle w:val="Heading2"/>
      </w:pPr>
      <w:r>
        <w:rPr>
          <w:rFonts w:ascii="Times New Roman" w:hAnsi="Times New Roman" w:eastAsia="Times New Roman"/>
          <w:b/>
          <w:sz w:val="28"/>
        </w:rPr>
        <w:t>Tekshirish tartibi va ketma-ketlik</w:t>
      </w:r>
    </w:p>
    <w:p>
      <w:pPr>
        <w:spacing w:line="276" w:lineRule="auto"/>
        <w:ind w:firstLine="709"/>
        <w:jc w:val="both"/>
      </w:pPr>
      <w:r>
        <w:rPr>
          <w:rFonts w:ascii="Times New Roman" w:hAnsi="Times New Roman" w:eastAsia="Times New Roman"/>
          <w:b w:val="0"/>
          <w:sz w:val="28"/>
        </w:rPr>
        <w:t>Umumiy ovqatlanish korxonasini tekshirishda avval sovuq sex tekshiriladi, so'ng boshqa sexlar; sovuq sex eng sinchkov tekshiriladi [1]. Issiq sexda kesish stollari yuzasi, tarozi maydonchalari, universal yuritma ichki qismlari, pichoqlar, qo'llar, maxsus kiyim ish boshlashdan oldin, tanaffus vaqtida va undan keyin tekshiriladi, ularda IGTB aniqlanadi [1]. Idish yuvish sexida toza oshxona idishi, mayda inventar, yuvish vannalarining ichki devorlari, javonlar va stol yuzasidan IGTB ga, toza idish yuzasidan umumiy mikrob soniga ham tekshiriladi [1]. Go'sht sexida jihozlar, inventar, xodimlar qo'li, go'sht tushalari va parranda tanalaridan surtmalar salmonellaga tekshiriladi; qandolat va sut sexlari (sut oshxonalari) surtmalari IGTB va patogen stafilokokkka tekshiriladi [1]. Tuxum yuzasidan surtma olishda bitta tampon 10 ta tuxumga ishlatiladi [5].</w:t>
      </w:r>
    </w:p>
    <w:p>
      <w:pPr>
        <w:pStyle w:val="Heading2"/>
      </w:pPr>
      <w:r>
        <w:rPr>
          <w:rFonts w:ascii="Times New Roman" w:hAnsi="Times New Roman" w:eastAsia="Times New Roman"/>
          <w:b/>
          <w:sz w:val="28"/>
        </w:rPr>
        <w:t>Tibbiy asbob-anjomlar va katta jihozlar</w:t>
      </w:r>
    </w:p>
    <w:p>
      <w:pPr>
        <w:spacing w:line="276" w:lineRule="auto"/>
        <w:ind w:firstLine="709"/>
        <w:jc w:val="both"/>
      </w:pPr>
      <w:r>
        <w:rPr>
          <w:rFonts w:ascii="Times New Roman" w:hAnsi="Times New Roman" w:eastAsia="Times New Roman"/>
          <w:b w:val="0"/>
          <w:sz w:val="28"/>
        </w:rPr>
        <w:t>Tibbiyot buyumlari sterilligi odatda ularni oziqli muhitga botirish bilan tekshiriladi; istisno tariqasida katta o'lchamli asboblar sterilligini tekshirish kerak bo'lganda namuna steril fiziologik eritma yoki steril vodoprovod suvi bilan namlangan 5 × 5 sm steril doka salfetka bilan surtma usulida olinadi [2]. Komilov qo'llanmasida ham igna, shprits va boshqa qattiq jihozlardan kichiklari butunicha probirkaga solinadi, kattalaridan salfetka bilan surtma olinib, oziqli muhitli probirkalarga ekiladi (tioglikolli bulyon 37 °C da, Saburo bulyoni 22 °C da) [4]. Probirkalarda mikroflora o'ssa, material steril emas [4].</w:t>
      </w:r>
    </w:p>
    <w:p>
      <w:pPr>
        <w:pStyle w:val="Heading2"/>
      </w:pPr>
      <w:r>
        <w:rPr>
          <w:rFonts w:ascii="Times New Roman" w:hAnsi="Times New Roman" w:eastAsia="Times New Roman"/>
          <w:b/>
          <w:sz w:val="28"/>
        </w:rPr>
        <w:t>Dorixona jihozlari</w:t>
      </w:r>
    </w:p>
    <w:p>
      <w:pPr>
        <w:spacing w:line="276" w:lineRule="auto"/>
        <w:ind w:firstLine="709"/>
        <w:jc w:val="both"/>
      </w:pPr>
      <w:r>
        <w:rPr>
          <w:rFonts w:ascii="Times New Roman" w:hAnsi="Times New Roman" w:eastAsia="Times New Roman"/>
          <w:b w:val="0"/>
          <w:sz w:val="28"/>
        </w:rPr>
        <w:t>Dorixonalarda inventar, jihozlar, xodimlar qo'li va kiyimidan surtmalar 2 ml dan 0,9 % NaCl eritmasi yoki 1 % peptonli suv solingan probirkalarga tushirilgan paxta tamponlari bilan olinadi; tekshiruv hajmi: IGTB aniqlash, ko'rsatma bo'yicha patogen stafilokokk va ko'k yiring tayoqchasi [4]. Dorixona idishlari, tiqinlar va prokladkalar uchun alohida usul qo'llanadi — yuvindi suv usuli: uchta bir xil nom va hajmdagi flakon 10 ml steril vodoprovod suvi bilan ketma-ket chayiladi, chayindi suvdagi mikrob soni 10 ga ko'paytiriladi va 3 ta flakon, 5 ta tiqin, 5 ta prokladkada (10 ml chayindi suvda) 150 tadan oshmasligi, IGTB bo'lmasligi kerak [4].</w:t>
      </w:r>
    </w:p>
    <w:p>
      <w:pPr>
        <w:pStyle w:val="Heading2"/>
      </w:pPr>
      <w:r>
        <w:rPr>
          <w:rFonts w:ascii="Times New Roman" w:hAnsi="Times New Roman" w:eastAsia="Times New Roman"/>
          <w:b/>
          <w:sz w:val="28"/>
        </w:rPr>
        <w:t>Yo'llanma xatini to'ldirish</w:t>
      </w:r>
    </w:p>
    <w:p>
      <w:pPr>
        <w:spacing w:line="276" w:lineRule="auto"/>
        <w:ind w:firstLine="709"/>
        <w:jc w:val="both"/>
      </w:pPr>
      <w:r>
        <w:rPr>
          <w:rFonts w:ascii="Times New Roman" w:hAnsi="Times New Roman" w:eastAsia="Times New Roman"/>
          <w:b w:val="0"/>
          <w:sz w:val="28"/>
        </w:rPr>
        <w:t>Surtma olingan probirkalar belgilanib, yo'llanma xati bilan jo'natiladi. Yo'llanma xatida (muallif izohi, talab va amaliyotdan umumlashtirilgan):</w:t>
      </w:r>
    </w:p>
    <w:p>
      <w:pPr>
        <w:pStyle w:val="ListBullet"/>
        <w:jc w:val="both"/>
      </w:pPr>
      <w:r>
        <w:rPr>
          <w:rFonts w:ascii="Times New Roman" w:hAnsi="Times New Roman" w:eastAsia="Times New Roman"/>
          <w:b w:val="0"/>
          <w:sz w:val="28"/>
        </w:rPr>
        <w:t>yuboruvchi muassasa va tekshirilayotgan bo'lim (sex, xona);</w:t>
      </w:r>
    </w:p>
    <w:p>
      <w:pPr>
        <w:pStyle w:val="ListBullet"/>
        <w:jc w:val="both"/>
      </w:pPr>
      <w:r>
        <w:rPr>
          <w:rFonts w:ascii="Times New Roman" w:hAnsi="Times New Roman" w:eastAsia="Times New Roman"/>
          <w:b w:val="0"/>
          <w:sz w:val="28"/>
        </w:rPr>
        <w:t>ob'ekt nomi va soni (masalan, "kesish taxtasi № 3, oshxona idishi"), surtma maydoni (100 sm2, butun yuza);</w:t>
      </w:r>
    </w:p>
    <w:p>
      <w:pPr>
        <w:pStyle w:val="ListBullet"/>
        <w:jc w:val="both"/>
      </w:pPr>
      <w:r>
        <w:rPr>
          <w:rFonts w:ascii="Times New Roman" w:hAnsi="Times New Roman" w:eastAsia="Times New Roman"/>
          <w:b w:val="0"/>
          <w:sz w:val="28"/>
        </w:rPr>
        <w:t>jihozga ishlov berilgani (dezinfeksiya vositasi, vaqt) va surtma olingan payt (ishdan oldin, ish vaqtida, dezinfeksiyadan keyin);</w:t>
      </w:r>
    </w:p>
    <w:p>
      <w:pPr>
        <w:pStyle w:val="ListBullet"/>
        <w:jc w:val="both"/>
      </w:pPr>
      <w:r>
        <w:rPr>
          <w:rFonts w:ascii="Times New Roman" w:hAnsi="Times New Roman" w:eastAsia="Times New Roman"/>
          <w:b w:val="0"/>
          <w:sz w:val="28"/>
        </w:rPr>
        <w:t>sana, vaqt, namuna olgan mutaxassis F.I.Sh. va imzosi;</w:t>
      </w:r>
    </w:p>
    <w:p>
      <w:pPr>
        <w:pStyle w:val="ListBullet"/>
        <w:jc w:val="both"/>
      </w:pPr>
      <w:r>
        <w:rPr>
          <w:rFonts w:ascii="Times New Roman" w:hAnsi="Times New Roman" w:eastAsia="Times New Roman"/>
          <w:b w:val="0"/>
          <w:sz w:val="28"/>
        </w:rPr>
        <w:t>tekshiruv maqsadi va ko'rsatkichlar (IGTB, S. aureus, umumiy mikrob soni, salmonella).</w:t>
      </w:r>
    </w:p>
    <w:p>
      <w:pPr>
        <w:pStyle w:val="Heading2"/>
      </w:pPr>
      <w:r>
        <w:rPr>
          <w:rFonts w:ascii="Times New Roman" w:hAnsi="Times New Roman" w:eastAsia="Times New Roman"/>
          <w:b/>
          <w:sz w:val="28"/>
        </w:rPr>
        <w:t>Davriylik va baholash</w:t>
      </w:r>
    </w:p>
    <w:p>
      <w:pPr>
        <w:spacing w:line="276" w:lineRule="auto"/>
        <w:ind w:firstLine="709"/>
        <w:jc w:val="both"/>
      </w:pPr>
      <w:r>
        <w:rPr>
          <w:rFonts w:ascii="Times New Roman" w:hAnsi="Times New Roman" w:eastAsia="Times New Roman"/>
          <w:b w:val="0"/>
          <w:sz w:val="28"/>
        </w:rPr>
        <w:t>Umumiy ovqatlanish korxonalarida SSSR-davri me'yorlariga ko'ra surtmalar havo harorati +10 °C dan yuqori bo'lganda oyiga 1 marta, past bo'lganda 2 oyda 1 marta tekshirilgan [7]. SanPiN № 0342-17 bo'yicha davolash muassasalarida tashqi muhit ob'ektlaridan surtmalar har chorakda bir marta laboratoriya nazoratidan o'tkaziladi, natijalar infeksion nazorat komissiyasida muhokama qilinadi [8]. Surtmalarda IGTB, ko'k yiring tayoqchasi, proteylar va stafilokokk bo'lishi mumkin emas [2].</w:t>
      </w:r>
    </w:p>
    <w:p>
      <w:pPr>
        <w:pStyle w:val="Heading2"/>
      </w:pPr>
      <w:r>
        <w:rPr>
          <w:rFonts w:ascii="Times New Roman" w:hAnsi="Times New Roman" w:eastAsia="Times New Roman"/>
          <w:b/>
          <w:sz w:val="28"/>
        </w:rPr>
        <w:t>Xavfsizlik va xatolar</w:t>
      </w:r>
    </w:p>
    <w:p>
      <w:pPr>
        <w:spacing w:line="276" w:lineRule="auto"/>
        <w:ind w:firstLine="709"/>
        <w:jc w:val="both"/>
      </w:pPr>
      <w:r>
        <w:rPr>
          <w:rFonts w:ascii="Times New Roman" w:hAnsi="Times New Roman" w:eastAsia="Times New Roman"/>
          <w:b w:val="0"/>
          <w:sz w:val="28"/>
        </w:rPr>
        <w:t>Namuna olishda qo'lqop kiyiladi; shablon va pinset steril bo'lishi, tamponni boshqa yuzalarga tegizmaslik kerak. Xatolar: tamponning quruq yoki ortiqcha ho'l bo'lishi, shablonni sterillamaslik, dezinfeksiyadan so'ng neytralizatorsiz olish (dezinfektant qoldig'i o'sishni to'xtatadi), maydon noto'g'ri o'lchanishi (muallif izohi).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Buyumlardan surtma steril namlangan tampon bilan, katta yuzalardan 25 sm2 shablonni to'rt joyga qo'yib jami 100 sm2 maydondan, mayda buyumlardan butun yuzadan olinadi va probirkada laboratoriyaga yuboriladi. Yo'llanma xatiga ob'ekt, maydon, ishlov, sana-vaqt, maqsad va ko'rsatkichlar yoziladi.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Batsukova NL, Borushko NV, Novikov PG. Mikrobiologicheskiy kontrol za kachestvom pishchevykh produktov i sanitarnym rejimom na pishchevykh predpriyatiyakh: o'quv-uslubiy qo'llanma (rus tilida). Minsk: Belarus davlat tibbiyot universiteti; 2011. 47 b. (Belarus Respublikasi me'yorlariga asoslangan.) Xayrullo Komilov kutubxonasi, id 1964: https://xayrullokomilov.uz/kutubxona/1964</w:t>
      </w:r>
    </w:p>
    <w:p>
      <w:pPr>
        <w:spacing w:line="276" w:lineRule="auto"/>
        <w:jc w:val="left"/>
      </w:pPr>
      <w:r>
        <w:rPr>
          <w:rFonts w:ascii="Times New Roman" w:hAnsi="Times New Roman" w:eastAsia="Times New Roman"/>
          <w:b w:val="0"/>
          <w:sz w:val="24"/>
        </w:rPr>
        <w:t>[2] Pravosudova NA, Melnikov VL. Osnovy sanitarnoy mikrobiologii: o'quv-uslubiy qo'llanma (rus tilida). Penza: Penza davlat universiteti nashriyoti; 2013. 103 b. Xayrullo Komilov kutubxonasi, id 2325: https://xayrullokomilov.uz/kutubxona/2325</w:t>
      </w:r>
    </w:p>
    <w:p>
      <w:pPr>
        <w:spacing w:line="276" w:lineRule="auto"/>
        <w:jc w:val="left"/>
      </w:pPr>
      <w:r>
        <w:rPr>
          <w:rFonts w:ascii="Times New Roman" w:hAnsi="Times New Roman" w:eastAsia="Times New Roman"/>
          <w:b w:val="0"/>
          <w:sz w:val="24"/>
        </w:rPr>
        <w:t>[3] O'zbekiston Respublikasi Sog'liqni saqlash vazirligining 2024-yil 15-yanvardagi 9-son buyrug'i bilan tasdiqlangan davolash-profilaktika muassasalarida sanitariya-epidemiologik tekshiruvlar o'tkazish tartibi to'g'risidagi nizom. Xayrullo Komilov kutubxonasi, id 292: https://xayrullokomilov.uz/kutubxona/292</w:t>
      </w:r>
    </w:p>
    <w:p>
      <w:pPr>
        <w:spacing w:line="276" w:lineRule="auto"/>
        <w:jc w:val="left"/>
      </w:pPr>
      <w:r>
        <w:rPr>
          <w:rFonts w:ascii="Times New Roman" w:hAnsi="Times New Roman" w:eastAsia="Times New Roman"/>
          <w:b w:val="0"/>
          <w:sz w:val="24"/>
        </w:rPr>
        <w:t>[4] Komilov X. Bakteriologlar uchun qisqacha qo'llanma (1–2 qismlar): SEXB bakteriologlari uchun amaliy qo'llanma (№ 012-3/0024, № 012-3/0030, № 012-3/0031 uslubiy qo'llanmalar asosida; kirill yozuvida; muallifning amaliy qo'llanmasi, ishonchlilik darajasi o'rtacha). Xayrullo Komilov kutubxonasi, id 2353: https://xayrullokomilov.uz/kutubxona/2353</w:t>
      </w:r>
    </w:p>
    <w:p>
      <w:pPr>
        <w:spacing w:line="276" w:lineRule="auto"/>
        <w:jc w:val="left"/>
      </w:pPr>
      <w:r>
        <w:rPr>
          <w:rFonts w:ascii="Times New Roman" w:hAnsi="Times New Roman" w:eastAsia="Times New Roman"/>
          <w:b w:val="0"/>
          <w:sz w:val="24"/>
        </w:rPr>
        <w:t>[5] MU 4.2.2723-10. Salmonellyozlarni laboratoriya diagnostikasi, oziq-ovqat mahsulotlari va tashqi muhit ob'ektlarida salmonellalarni aniqlash: uslubiy ko'rsatmalar (rus tilida). Rossiya Federatsiyasi Rospotrebnadzori; 2010 (Rossiya Federatsiyasi hujjati; O'zbekistonda rasmiy qo'llanilishi tasdiqlanmagan). Xayrullo Komilov kutubxonasi, id 1960: https://xayrullokomilov.uz/kutubxona/1960</w:t>
      </w:r>
    </w:p>
    <w:p>
      <w:pPr>
        <w:spacing w:line="276" w:lineRule="auto"/>
        <w:jc w:val="left"/>
      </w:pPr>
      <w:r>
        <w:rPr>
          <w:rFonts w:ascii="Times New Roman" w:hAnsi="Times New Roman" w:eastAsia="Times New Roman"/>
          <w:b w:val="0"/>
          <w:sz w:val="24"/>
        </w:rPr>
        <w:t>[6] GOST 26669-85. Oziq-ovqat va ta'm mahsulotlari: mikrobiologik tahlillar uchun namunalarni tayyorlash (1-o'zgartirish bilan; rus tilida). Xayrullo Komilov kutubxonasi, id 1000: https://xayrullokomilov.uz/kutubxona/1000</w:t>
      </w:r>
    </w:p>
    <w:p>
      <w:pPr>
        <w:spacing w:line="276" w:lineRule="auto"/>
        <w:jc w:val="left"/>
      </w:pPr>
      <w:r>
        <w:rPr>
          <w:rFonts w:ascii="Times New Roman" w:hAnsi="Times New Roman" w:eastAsia="Times New Roman"/>
          <w:b w:val="0"/>
          <w:sz w:val="24"/>
        </w:rPr>
        <w:t>[7] MU № 2671-83. Atrof-muhit ob'ektlarining asosiy sanitariya-bakteriologik tekshiruvlarini o'tkazish normativlari: uslubiy ko'rsatmalar (rus tilida; SSSR Sog'liqni saqlash vazirligi, 24.02.1983; tarixiy hujjat, O'zbekistonda qo'llanilishi tasdiqlanmagan). Xayrullo Komilov kutubxonasi, id 1310: https://xayrullokomilov.uz/kutubxona/1310</w:t>
      </w:r>
    </w:p>
    <w:p>
      <w:pPr>
        <w:spacing w:line="276" w:lineRule="auto"/>
        <w:jc w:val="left"/>
      </w:pPr>
      <w:r>
        <w:rPr>
          <w:rFonts w:ascii="Times New Roman" w:hAnsi="Times New Roman" w:eastAsia="Times New Roman"/>
          <w:b w:val="0"/>
          <w:sz w:val="24"/>
        </w:rPr>
        <w:t>[8] SanPiN RUz № 0342-17. Ichki kasalxona infeksiyalari profilaktikasi (SanPiN № 0304-12 o'rniga) (rus tilida). O'zbekiston Respublikasi Bosh davlat sanitariya shifokori tomonidan tasdiqlangan. Xayrullo Komilov kutubxonasi, id 2729: https://xayrullokomilov.uz/kutubxona/2729</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