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rFonts w:ascii="Times New Roman" w:hAnsi="Times New Roman" w:eastAsia="Times New Roman"/>
          <w:b/>
          <w:sz w:val="32"/>
        </w:rPr>
        <w:t>169. Olingan surtmalarni ichak bakteriyalariga tekshirish.</w:t>
      </w:r>
    </w:p>
    <w:p>
      <w:pPr>
        <w:pStyle w:val="Heading2"/>
      </w:pPr>
      <w:r>
        <w:rPr>
          <w:rFonts w:ascii="Times New Roman" w:hAnsi="Times New Roman" w:eastAsia="Times New Roman"/>
          <w:b/>
          <w:sz w:val="28"/>
        </w:rPr>
        <w:t>Kirish</w:t>
      </w:r>
    </w:p>
    <w:p>
      <w:pPr>
        <w:spacing w:line="276" w:lineRule="auto"/>
        <w:ind w:firstLine="709"/>
        <w:jc w:val="both"/>
      </w:pPr>
      <w:r>
        <w:rPr>
          <w:rFonts w:ascii="Times New Roman" w:hAnsi="Times New Roman" w:eastAsia="Times New Roman"/>
          <w:b w:val="0"/>
          <w:sz w:val="28"/>
        </w:rPr>
        <w:t>Surtmalarni ichak tayoqchalari guruhi bakteriyalariga (IGTB; rus adabiyotida BGKP) tekshirish qo'l, jihoz, inventar va idish-tovoq yuzasida najas bilan ifloslanish borligini ko'rsatadi; bu sanitariya-gigiyena rejimiga rioya qilinishining muhim ko'rsatkichidir [1][2]. Pravosudova va Melnikovning talablariga ko'ra surtmalarda IGTB, ko'k yiring tayoqchasi, proteylar va stafilokokk bo'lishi mumkin emas [1]. Komilov qo'llanmasida tashqi muhit ob'ektlarida Enterobacteriaceae oilasiga kiruvchi mikroblar (IGTB), S. aureus va Pseudomonas aeruginosa aniqlanishi ko'rsatilgan [2]. Mavzuda surtmalarni IGTB ga tekshirish bosqichlari ko'rib chiqiladi.</w:t>
      </w:r>
    </w:p>
    <w:p>
      <w:pPr>
        <w:pStyle w:val="Heading2"/>
      </w:pPr>
      <w:r>
        <w:rPr>
          <w:rFonts w:ascii="Times New Roman" w:hAnsi="Times New Roman" w:eastAsia="Times New Roman"/>
          <w:b/>
          <w:sz w:val="28"/>
        </w:rPr>
        <w:t>Usulning mohiyati</w:t>
      </w:r>
    </w:p>
    <w:p>
      <w:pPr>
        <w:spacing w:line="276" w:lineRule="auto"/>
        <w:ind w:firstLine="709"/>
        <w:jc w:val="both"/>
      </w:pPr>
      <w:r>
        <w:rPr>
          <w:rFonts w:ascii="Times New Roman" w:hAnsi="Times New Roman" w:eastAsia="Times New Roman"/>
          <w:b w:val="0"/>
          <w:sz w:val="28"/>
        </w:rPr>
        <w:t>Surtma olingan tampon boyitish muhitiga solinadi, bir sutkadan keyin Endo muhitiga ekiladi; o'sgan koloniyalar mikroskopik, kultural va biokimyoviy xossalari bo'yicha identifikatsiya qilinadi [1][2]. Koliform bakteriyalar — aerob va fakultativ anaerob, sporasiz, gramm manfiy tayoqchalar, 37 °C da laktozani kislota va gaz hosil qilib parchalaydi [3].</w:t>
      </w:r>
    </w:p>
    <w:p>
      <w:pPr>
        <w:pStyle w:val="Heading2"/>
      </w:pPr>
      <w:r>
        <w:rPr>
          <w:rFonts w:ascii="Times New Roman" w:hAnsi="Times New Roman" w:eastAsia="Times New Roman"/>
          <w:b/>
          <w:sz w:val="28"/>
        </w:rPr>
        <w:t>Ekish (1-kun)</w:t>
      </w:r>
    </w:p>
    <w:p>
      <w:pPr>
        <w:spacing w:line="276" w:lineRule="auto"/>
        <w:ind w:firstLine="709"/>
        <w:jc w:val="both"/>
      </w:pPr>
      <w:r>
        <w:rPr>
          <w:rFonts w:ascii="Times New Roman" w:hAnsi="Times New Roman" w:eastAsia="Times New Roman"/>
          <w:b w:val="0"/>
          <w:sz w:val="28"/>
        </w:rPr>
        <w:t>Pravosudova va Melnikov bo'yicha tampon (salfetka) Kessler muhitiga yoki 10–20 % o't bulyoniga tushiriladi, bir sutkadan keyin (37 °C) Endo muhitiga qayta ekiladi [1]. Komilov qo'llanmasi bo'yicha surtma 1 % peptonli suv solingan 5 ml li probirkaga tushiriladi; 1-kun 0,5 ml dan 5 ml 1 % peptonli suvga va 5 ml 6,5 % tuzli bulyonga ekiladi (keyingisi stafilokokk uchun), ekmalar 37 °C da 24 soat saqlanadi [2].</w:t>
      </w:r>
    </w:p>
    <w:p>
      <w:pPr>
        <w:pStyle w:val="Heading2"/>
      </w:pPr>
      <w:r>
        <w:rPr>
          <w:rFonts w:ascii="Times New Roman" w:hAnsi="Times New Roman" w:eastAsia="Times New Roman"/>
          <w:b/>
          <w:sz w:val="28"/>
        </w:rPr>
        <w:t>Endoga ekish (2-kun)</w:t>
      </w:r>
    </w:p>
    <w:p>
      <w:pPr>
        <w:spacing w:line="276" w:lineRule="auto"/>
        <w:ind w:firstLine="709"/>
        <w:jc w:val="both"/>
      </w:pPr>
      <w:r>
        <w:rPr>
          <w:rFonts w:ascii="Times New Roman" w:hAnsi="Times New Roman" w:eastAsia="Times New Roman"/>
          <w:b w:val="0"/>
          <w:sz w:val="28"/>
        </w:rPr>
        <w:t>Peptonli suvdan sirtmoq bilan Endo muhitiga ekiladi, 37 °C da 18–20 soat [2]; Pravosudova va Melnikov bo'yicha Endoda 37 °C da 18–24 soat [1]. Endo muhitida o'sgan koloniyalar quyidagicha baholanadi [2]:</w:t>
      </w:r>
    </w:p>
    <w:p>
      <w:pPr>
        <w:pStyle w:val="ListBullet"/>
        <w:jc w:val="both"/>
      </w:pPr>
      <w:r>
        <w:rPr>
          <w:rFonts w:ascii="Times New Roman" w:hAnsi="Times New Roman" w:eastAsia="Times New Roman"/>
          <w:b w:val="0"/>
          <w:sz w:val="28"/>
        </w:rPr>
        <w:t>patogen enterobakteriyalar: shaffof, nam, odatda unchalik katta bo'lmagan, tekis chetli, ba'zan biroz pushti koloniyalar;</w:t>
      </w:r>
    </w:p>
    <w:p>
      <w:pPr>
        <w:pStyle w:val="ListBullet"/>
        <w:jc w:val="both"/>
      </w:pPr>
      <w:r>
        <w:rPr>
          <w:rFonts w:ascii="Times New Roman" w:hAnsi="Times New Roman" w:eastAsia="Times New Roman"/>
          <w:b w:val="0"/>
          <w:sz w:val="28"/>
        </w:rPr>
        <w:t>shartli patogen bakteriyalar (IGTB): qizil, metall yaltiroq yoki yaltiroqsiz, markazi to'q pushti yoki markazli yoki markazsiz shilimshiq pushti koloniyalar;</w:t>
      </w:r>
    </w:p>
    <w:p>
      <w:pPr>
        <w:pStyle w:val="ListBullet"/>
        <w:jc w:val="both"/>
      </w:pPr>
      <w:r>
        <w:rPr>
          <w:rFonts w:ascii="Times New Roman" w:hAnsi="Times New Roman" w:eastAsia="Times New Roman"/>
          <w:b w:val="0"/>
          <w:sz w:val="28"/>
        </w:rPr>
        <w:t>Ps. aeruginosa: rangsiz yoki pushti, chetlari kamalak tovlanadigan och pushti, ko'pincha to'lqinsimon chetli, o'ziga xos hid va pigmentli koloniyalar.</w:t>
      </w:r>
    </w:p>
    <w:p>
      <w:pPr>
        <w:pStyle w:val="Heading2"/>
      </w:pPr>
      <w:r>
        <w:rPr>
          <w:rFonts w:ascii="Times New Roman" w:hAnsi="Times New Roman" w:eastAsia="Times New Roman"/>
          <w:b/>
          <w:sz w:val="28"/>
        </w:rPr>
        <w:t>Identifikatsiya (3–4-kun)</w:t>
      </w:r>
    </w:p>
    <w:p>
      <w:pPr>
        <w:spacing w:line="276" w:lineRule="auto"/>
        <w:ind w:firstLine="709"/>
        <w:jc w:val="both"/>
      </w:pPr>
      <w:r>
        <w:rPr>
          <w:rFonts w:ascii="Times New Roman" w:hAnsi="Times New Roman" w:eastAsia="Times New Roman"/>
          <w:b w:val="0"/>
          <w:sz w:val="28"/>
        </w:rPr>
        <w:t>Shubhali koloniyalar mikroskopiya qilinadi; Pravosudova va Melnikov bo'yicha ular glyukozali Giss muhitiga ekilib, 43 °C da 24 soat saqlanadi, so'ng natija hisobga olinadi [1]. Komilov qo'llanmasi bo'yicha gramm manfiy tayoqchalar topilsa, enterobakteriyalar diagnostikasi sxemasi bo'yicha davom etiladi: uch shakarli agar (Olkenitskiy yoki Klingler), Ps. aeruginosa uchun 3–5 % glitserinli agar, Endo muhiti va mikroskopiya (37 °C, 24 soat) [2]. Glitserinli agarda Ps. aeruginosa yashil pigmentli, moysimon konsistensiyali, o'ziga xos hidli koloniya hosil qiladi; Ps. aeruginosa — gramm manfiy, harakatchan, oksidaza musbat, glitserinli muhitda piotsianin va fluoressein hosil qiluvchi, 42 °C da o'sa oladi [2]. IGTB ni boshqa gramm manfiy mikroblardan farqlash uchun oksidaza testi qo'yiladi: filtr qog'oziga dimetil-p-fenilendiamin shimdirilgan reaktiv tomizilib, sirtmoq yoki shisha tayoqcha bilan koloniya surtiladi; musbat reaksiya 1 daqiqada rang berishi bilan aniqlanadi [3][4].</w:t>
      </w:r>
    </w:p>
    <w:p>
      <w:pPr>
        <w:pStyle w:val="Heading2"/>
      </w:pPr>
      <w:r>
        <w:rPr>
          <w:rFonts w:ascii="Times New Roman" w:hAnsi="Times New Roman" w:eastAsia="Times New Roman"/>
          <w:b/>
          <w:sz w:val="28"/>
        </w:rPr>
        <w:t>Biokimyoviy tasdiqlash</w:t>
      </w:r>
    </w:p>
    <w:p>
      <w:pPr>
        <w:spacing w:line="276" w:lineRule="auto"/>
        <w:ind w:firstLine="709"/>
        <w:jc w:val="both"/>
      </w:pPr>
      <w:r>
        <w:rPr>
          <w:rFonts w:ascii="Times New Roman" w:hAnsi="Times New Roman" w:eastAsia="Times New Roman"/>
          <w:b w:val="0"/>
          <w:sz w:val="28"/>
        </w:rPr>
        <w:t>Sanitariya-ko'rsatkich sifatida koliformlar uchun tasdiq uch belgidan iborat: gramm manfiy sporasiz tayoqcha, oksidaza manfiy va laktozani 37 °C da kislota va gaz hosil qilib bijg'itish [3][6]. MUK 4.2.1018-01 bo'yicha oksidaza testi uchun filtr qog'oz bo'lagi reaktiv (2–3 tomchi) bilan namlanib, shisha tayoqcha yoki platina sirtmoq bilan koloniyaning bir qismi shtrix bilan surtiladi (nixromli sirtmoq soxta musbat reaksiya berishi mumkin); reaksiya 1 daqiqa ichida binafsha-qo'ng'ir yoki ko'k rang bersa musbat, bunday koloniya keyingi tekshiruvdan chiqariladi [6]. Gram bo'yash o'rniga Gregersen testi qo'llanishi mumkin: 3 % KOH tomchisida bakterial massa emulsiyalanib, bir necha soniyada sirtmoq ortidan shilimshiq iplar cho'zilsa, kultura gramm manfiy [6]. Laktoza bijg'itishi: ajratilgan koloniya laktozali muhitga ekilib, 37 ± 1 °C da 24–48 soat saqlanadi [6]. Komilov qo'llanmasi bo'yicha birlamchi ekishda xarakterli o'zgarish bo'lsa va xarakterli gramm manfiy koloniyalar bor bo'lsa, ikkinchi laktozali muhitga ekish shart emas [2].</w:t>
      </w:r>
    </w:p>
    <w:p>
      <w:pPr>
        <w:pStyle w:val="Heading2"/>
      </w:pPr>
      <w:r>
        <w:rPr>
          <w:rFonts w:ascii="Times New Roman" w:hAnsi="Times New Roman" w:eastAsia="Times New Roman"/>
          <w:b/>
          <w:sz w:val="28"/>
        </w:rPr>
        <w:t>Patogen enterobakteriyalarga shubha bo'lganda</w:t>
      </w:r>
    </w:p>
    <w:p>
      <w:pPr>
        <w:spacing w:line="276" w:lineRule="auto"/>
        <w:ind w:firstLine="709"/>
        <w:jc w:val="both"/>
      </w:pPr>
      <w:r>
        <w:rPr>
          <w:rFonts w:ascii="Times New Roman" w:hAnsi="Times New Roman" w:eastAsia="Times New Roman"/>
          <w:b w:val="0"/>
          <w:sz w:val="28"/>
        </w:rPr>
        <w:t>Endoda shaffof, nam, tekis chetli koloniyalar topilsa (laktozani bijg'itmaydi), ular patogen enterobakteriyalar (salmonella, shigella) bo'lishi mumkin; bunda uch shakarli agarda (Olkenitskiy, Klingler) glyukoza va laktoza, H2S, ureaza testlari qo'yilib, enterobakteriyalar diagnostikasi sxemasi bo'yicha davom etiladi [2][7]. Laktozani va mochevinani parchalamaydigan, glyukozani bijg'itadigan va H2S hosil qiladigan kulturalar salmonellaga shubhali hisoblanadi [7].</w:t>
      </w:r>
    </w:p>
    <w:p>
      <w:pPr>
        <w:pStyle w:val="Heading2"/>
      </w:pPr>
      <w:r>
        <w:rPr>
          <w:rFonts w:ascii="Times New Roman" w:hAnsi="Times New Roman" w:eastAsia="Times New Roman"/>
          <w:b/>
          <w:sz w:val="28"/>
        </w:rPr>
        <w:t>Ko'k yiring tayoqchasini aniqlash</w:t>
      </w:r>
    </w:p>
    <w:p>
      <w:pPr>
        <w:spacing w:line="276" w:lineRule="auto"/>
        <w:ind w:firstLine="709"/>
        <w:jc w:val="both"/>
      </w:pPr>
      <w:r>
        <w:rPr>
          <w:rFonts w:ascii="Times New Roman" w:hAnsi="Times New Roman" w:eastAsia="Times New Roman"/>
          <w:b w:val="0"/>
          <w:sz w:val="28"/>
        </w:rPr>
        <w:t>Pravosudova va Melnikov bo'yicha ko'k yiring tayoqchasi uchun maxsus ekma shart emas: uning koloniyalari odatda qonli agar yoki Endo muhitida topiladi. Shubhali koloniyalar 2–5 % glitserin yoki mannit saqlovchi qiya agarga ekiladi; ko'k yiring tayoqchasi qiya agarda yashilroq tusli, moysimon, asalga xos hidli mo'l o'sish beradi; ajratilgan kultura Gram bo'yog'i bilan bo'yaladi, qonli agarda gemolitik xossalari aniqlanadi [1].</w:t>
      </w:r>
    </w:p>
    <w:p>
      <w:pPr>
        <w:pStyle w:val="Heading2"/>
      </w:pPr>
      <w:r>
        <w:rPr>
          <w:rFonts w:ascii="Times New Roman" w:hAnsi="Times New Roman" w:eastAsia="Times New Roman"/>
          <w:b/>
          <w:sz w:val="28"/>
        </w:rPr>
        <w:t>Hisoblash va hisobga olish</w:t>
      </w:r>
    </w:p>
    <w:p>
      <w:pPr>
        <w:spacing w:line="276" w:lineRule="auto"/>
        <w:ind w:firstLine="709"/>
        <w:jc w:val="both"/>
      </w:pPr>
      <w:r>
        <w:rPr>
          <w:rFonts w:ascii="Times New Roman" w:hAnsi="Times New Roman" w:eastAsia="Times New Roman"/>
          <w:b w:val="0"/>
          <w:sz w:val="28"/>
        </w:rPr>
        <w:t>Surtma tekshiruvida IGTB asosan sifat ko'rsatkichi: "IGTB topildi/topilmadi" shaklida beriladi [1]. Zarur bo'lsa, ifloslangan yuza 1 sm2 ga qayta hisoblanadi (umumiy mikrob soni uchun, 171-mavzu) [1]. Gramm manfiy, oksidaza manfiy, laktozani 37 °C da kislota va gazgacha bijg'itadigan tayoqchalar IGTB deb tasdiqlanadi [3].</w:t>
      </w:r>
    </w:p>
    <w:p>
      <w:pPr>
        <w:pStyle w:val="Heading2"/>
      </w:pPr>
      <w:r>
        <w:rPr>
          <w:rFonts w:ascii="Times New Roman" w:hAnsi="Times New Roman" w:eastAsia="Times New Roman"/>
          <w:b/>
          <w:sz w:val="28"/>
        </w:rPr>
        <w:t>Natijani baholash</w:t>
      </w:r>
    </w:p>
    <w:p>
      <w:pPr>
        <w:spacing w:line="276" w:lineRule="auto"/>
        <w:ind w:firstLine="709"/>
        <w:jc w:val="both"/>
      </w:pPr>
      <w:r>
        <w:rPr>
          <w:rFonts w:ascii="Times New Roman" w:hAnsi="Times New Roman" w:eastAsia="Times New Roman"/>
          <w:b w:val="0"/>
          <w:sz w:val="28"/>
        </w:rPr>
        <w:t>Natija bayonnomada surtma olingan ob'ekt, sana, ekilgan muhit, inkubatsiya sharoiti (37 °C) va javob ("topildi" yoki "topilmadi") bilan rasmiylashtiriladi (muallif izohi). Tasdiqlangan IGTB topilishi — qo'l yoki jihoz yuzasida najas bilan ifloslanish belgisi; qoniqarsiz natijalar infeksion nazorat komissiyasida muhokama qilinadi va tashkiliy choralar ko'riladi [1][5]. Surtmalarda IGTB bo'lmasligi kerak [1].</w:t>
      </w:r>
    </w:p>
    <w:p>
      <w:pPr>
        <w:pStyle w:val="Heading2"/>
      </w:pPr>
      <w:r>
        <w:rPr>
          <w:rFonts w:ascii="Times New Roman" w:hAnsi="Times New Roman" w:eastAsia="Times New Roman"/>
          <w:b/>
          <w:sz w:val="28"/>
        </w:rPr>
        <w:t>Xatolar va nazorat</w:t>
      </w:r>
    </w:p>
    <w:p>
      <w:pPr>
        <w:spacing w:line="276" w:lineRule="auto"/>
        <w:ind w:firstLine="709"/>
        <w:jc w:val="both"/>
      </w:pPr>
      <w:r>
        <w:rPr>
          <w:rFonts w:ascii="Times New Roman" w:hAnsi="Times New Roman" w:eastAsia="Times New Roman"/>
          <w:b w:val="0"/>
          <w:sz w:val="28"/>
        </w:rPr>
        <w:t>Muhitni oldindan sinash va ekmalarni 37 °C da saqlash zarur; tamponni boyitish muhitiga solish kechiktirilsa, begona flora ko'payadi; antiseptik qoldig'i ekmada o'sishni to'xtatadi (muallif izohi). Endoda o'sgan har xil koloniyalarni alohida o'rganish zarur; faqat bir koloniyaga tayanmaslik tavsiya etiladi (muallif izohi).</w:t>
      </w:r>
    </w:p>
    <w:p>
      <w:pPr>
        <w:pStyle w:val="Heading2"/>
      </w:pPr>
      <w:r>
        <w:rPr>
          <w:rFonts w:ascii="Times New Roman" w:hAnsi="Times New Roman" w:eastAsia="Times New Roman"/>
          <w:b/>
          <w:sz w:val="28"/>
        </w:rPr>
        <w:t>Xulosa</w:t>
      </w:r>
    </w:p>
    <w:p>
      <w:pPr>
        <w:spacing w:line="276" w:lineRule="auto"/>
        <w:ind w:firstLine="709"/>
        <w:jc w:val="both"/>
      </w:pPr>
      <w:r>
        <w:rPr>
          <w:rFonts w:ascii="Times New Roman" w:hAnsi="Times New Roman" w:eastAsia="Times New Roman"/>
          <w:b w:val="0"/>
          <w:sz w:val="28"/>
        </w:rPr>
        <w:t>Surtma olingan tampon Kessler muhitiga yoki 1 % peptonli suvga solinadi, bir sutkadan keyin Endoga ekiladi (37 °C, 18–24 soat). Qizil, metall yaltiroq koloniyalardan surtma (Gram), oksidaza va laktoza bijg'itish testlari qo'yiladi. Surtmalarda IGTB bo'lmasligi kerak.</w:t>
      </w:r>
    </w:p>
    <w:p>
      <w:pPr>
        <w:pStyle w:val="Heading2"/>
      </w:pPr>
      <w:r>
        <w:rPr>
          <w:rFonts w:ascii="Times New Roman" w:hAnsi="Times New Roman" w:eastAsia="Times New Roman"/>
          <w:b/>
          <w:sz w:val="28"/>
        </w:rPr>
        <w:t>Foydalanilgan adabiyotlar</w:t>
      </w:r>
    </w:p>
    <w:p>
      <w:pPr>
        <w:spacing w:line="276" w:lineRule="auto"/>
        <w:jc w:val="left"/>
      </w:pPr>
      <w:r>
        <w:rPr>
          <w:rFonts w:ascii="Times New Roman" w:hAnsi="Times New Roman" w:eastAsia="Times New Roman"/>
          <w:b w:val="0"/>
          <w:sz w:val="24"/>
        </w:rPr>
        <w:t>[1] Pravosudova NA, Melnikov VL. Osnovy sanitarnoy mikrobiologii: o'quv-uslubiy qo'llanma (rus tilida). Penza: Penza davlat universiteti nashriyoti; 2013. 103 b. Xayrullo Komilov kutubxonasi, id 2325: https://xayrullokomilov.uz/kutubxona/2325</w:t>
      </w:r>
    </w:p>
    <w:p>
      <w:pPr>
        <w:spacing w:line="276" w:lineRule="auto"/>
        <w:jc w:val="left"/>
      </w:pPr>
      <w:r>
        <w:rPr>
          <w:rFonts w:ascii="Times New Roman" w:hAnsi="Times New Roman" w:eastAsia="Times New Roman"/>
          <w:b w:val="0"/>
          <w:sz w:val="24"/>
        </w:rPr>
        <w:t>[2] Komilov X. Bakteriologlar uchun qisqacha qo'llanma (1–2 qismlar): SEXB bakteriologlari uchun amaliy qo'llanma (№ 012-3/0024, № 012-3/0030, № 012-3/0031 uslubiy qo'llanmalar asosida; kirill yozuvida; muallifning amaliy qo'llanmasi, ishonchlilik darajasi o'rtacha). Xayrullo Komilov kutubxonasi, id 2353: https://xayrullokomilov.uz/kutubxona/2353</w:t>
      </w:r>
    </w:p>
    <w:p>
      <w:pPr>
        <w:spacing w:line="276" w:lineRule="auto"/>
        <w:jc w:val="left"/>
      </w:pPr>
      <w:r>
        <w:rPr>
          <w:rFonts w:ascii="Times New Roman" w:hAnsi="Times New Roman" w:eastAsia="Times New Roman"/>
          <w:b w:val="0"/>
          <w:sz w:val="24"/>
        </w:rPr>
        <w:t>[3] GOST 31747-2012. Oziq-ovqat mahsulotlari: ichak tayoqchalari guruhi bakteriyalari (koliform bakteriyalar)ni aniqlash va sonini aniqlash usullari (sut va sut mahsulotlaridan tashqari; rus tilida). Xayrullo Komilov kutubxonasi, id 1012: https://xayrullokomilov.uz/kutubxona/1012</w:t>
      </w:r>
    </w:p>
    <w:p>
      <w:pPr>
        <w:spacing w:line="276" w:lineRule="auto"/>
        <w:jc w:val="left"/>
      </w:pPr>
      <w:r>
        <w:rPr>
          <w:rFonts w:ascii="Times New Roman" w:hAnsi="Times New Roman" w:eastAsia="Times New Roman"/>
          <w:b w:val="0"/>
          <w:sz w:val="24"/>
        </w:rPr>
        <w:t>[4] Aliyev ShR, Muxamedov IM. Mikrobiologiyadan laboratoriya mashg'ulotlariga doir qo'llanma. Toshkent: Ibn Sino nomidagi nashriyot-matbaa birlashmasi; 2013 (kirill yozuvida). Xayrullo Komilov kutubxonasi, id 2355: https://xayrullokomilov.uz/kutubxona/2355</w:t>
      </w:r>
    </w:p>
    <w:p>
      <w:pPr>
        <w:spacing w:line="276" w:lineRule="auto"/>
        <w:jc w:val="left"/>
      </w:pPr>
      <w:r>
        <w:rPr>
          <w:rFonts w:ascii="Times New Roman" w:hAnsi="Times New Roman" w:eastAsia="Times New Roman"/>
          <w:b w:val="0"/>
          <w:sz w:val="24"/>
        </w:rPr>
        <w:t>[5] SanPiN RUz № 0342-17. Ichki kasalxona infeksiyalari profilaktikasi (SanPiN № 0304-12 o'rniga) (rus tilida). O'zbekiston Respublikasi Bosh davlat sanitariya shifokori tomonidan tasdiqlangan. Xayrullo Komilov kutubxonasi, id 2729: https://xayrullokomilov.uz/kutubxona/2729</w:t>
      </w:r>
    </w:p>
    <w:p>
      <w:pPr>
        <w:spacing w:line="276" w:lineRule="auto"/>
        <w:jc w:val="left"/>
      </w:pPr>
      <w:r>
        <w:rPr>
          <w:rFonts w:ascii="Times New Roman" w:hAnsi="Times New Roman" w:eastAsia="Times New Roman"/>
          <w:b w:val="0"/>
          <w:sz w:val="24"/>
        </w:rPr>
        <w:t>[6] MUK 4.2.1018-01. Ichimlik suvining sanitariya-mikrobiologik tahlili: uslubiy ko'rsatmalar (rus tilida; Rossiya Federatsiyasi Bosh davlat sanitariya shifokori tomonidan 2001-yil 9-fevralda tasdiqlangan; O'zbekistonda rasmiy qo'llanilishi tasdiqlanmagan). Xayrullo Komilov kutubxonasi, id 1976: https://xayrullokomilov.uz/kutubxona/1976</w:t>
      </w:r>
    </w:p>
    <w:p>
      <w:pPr>
        <w:spacing w:line="276" w:lineRule="auto"/>
        <w:jc w:val="left"/>
      </w:pPr>
      <w:r>
        <w:rPr>
          <w:rFonts w:ascii="Times New Roman" w:hAnsi="Times New Roman" w:eastAsia="Times New Roman"/>
          <w:b w:val="0"/>
          <w:sz w:val="24"/>
        </w:rPr>
        <w:t>[7] MU 4.2.2723-10. Salmonellyozlarni laboratoriya diagnostikasi, oziq-ovqat mahsulotlari va tashqi muhit ob'ektlarida salmonellalarni aniqlash: uslubiy ko'rsatmalar (rus tilida). Rossiya Federatsiyasi Rospotrebnadzori; 2010 (Rossiya Federatsiyasi hujjati; O'zbekistonda rasmiy qo'llanilishi tasdiqlanmagan). Xayrullo Komilov kutubxonasi, id 1960: https://xayrullokomilov.uz/kutubxona/1960</w:t>
      </w:r>
    </w:p>
    <w:sectPr w:rsidR="00FC693F" w:rsidRPr="0006063C" w:rsidSect="00034616">
      <w:pgSz w:w="12240" w:h="15840"/>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