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152. Havo mikroflorasi, aspiratsion usulida havodan namuna olish,yo'llanma xatini to'ldirish.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Havo mikroorganizmlar uchun o'sish muhiti emas, ammo ular unga odam nafas yo'llari, teri, chang va tuproqdan tushadi. Atmosfera havosi mikroflorasida asosan tuproq mikroflorasi ustunlik qiladi, sanitariya-ko'rsatkich mikroblar (stafilokokk va streptokokk) esa atmosfera havosida atigi 3,7 % hollardagina aniqlanadi [1]. Yopiq xonalar havosini sanitariya-bakteriologik tekshirish bolalar muassasalari, maktablar, kasalxonalar, operatsiya xonalari, dorixonalarda rejali tartibda o'tkaziladi [1]. Havoni miqdoriy tekshirishning usullari cho'ktirish (sedimentatsiya), aspiratsiya yoki filtrlash prinsipiga asoslangan; aspiratsion usul havodagi umumiy mikrob sonini aniqlashda eng aniq usul hisoblanadi [1]. Mavzuda aspiratsion namuna olish va yo'llanma xatini to'ldirish ko'rib chiqiladi.</w:t>
      </w:r>
    </w:p>
    <w:p>
      <w:pPr>
        <w:pStyle w:val="Heading2"/>
      </w:pPr>
      <w:r>
        <w:rPr>
          <w:rFonts w:ascii="Times New Roman" w:hAnsi="Times New Roman" w:eastAsia="Times New Roman"/>
          <w:b/>
          <w:sz w:val="28"/>
        </w:rPr>
        <w:t>Aspiratsion usulning mohiyati</w:t>
      </w:r>
    </w:p>
    <w:p>
      <w:pPr>
        <w:spacing w:line="276" w:lineRule="auto"/>
        <w:ind w:firstLine="709"/>
        <w:jc w:val="both"/>
      </w:pPr>
      <w:r>
        <w:rPr>
          <w:rFonts w:ascii="Times New Roman" w:hAnsi="Times New Roman" w:eastAsia="Times New Roman"/>
          <w:b w:val="0"/>
          <w:sz w:val="28"/>
        </w:rPr>
        <w:t>Havo apparat yordamida ma'lum tezlikda so'rib olinadi va oziq muhitga ekiladi [1]. MUK 4.2.1089-02 xonada umumiy mikroorganizmlar, S. aureus, gramm manfiy shartli patogen bakteriyalar, xamirturush va mog'or zamburug'lari, sil mikobakteriyalarini aniqlash uchun impaktor va sentrifugali tipdagi aspiratsion asboblardan — PU-1B, "Flora-100", 818-modeldagi havo bakteriologik tahlil asbobi (Krotov apparati) yoki ruxsat etilgan boshqa namunaolgichlardan foydalanishni belgilaydi; sedimentatsion usul tavsiya etilmaydi [2].</w:t>
      </w:r>
    </w:p>
    <w:p>
      <w:pPr>
        <w:pStyle w:val="Heading2"/>
      </w:pPr>
      <w:r>
        <w:rPr>
          <w:rFonts w:ascii="Times New Roman" w:hAnsi="Times New Roman" w:eastAsia="Times New Roman"/>
          <w:b/>
          <w:sz w:val="28"/>
        </w:rPr>
        <w:t>Krotov apparati</w:t>
      </w:r>
    </w:p>
    <w:p>
      <w:pPr>
        <w:spacing w:line="276" w:lineRule="auto"/>
        <w:ind w:firstLine="709"/>
        <w:jc w:val="both"/>
      </w:pPr>
      <w:r>
        <w:rPr>
          <w:rFonts w:ascii="Times New Roman" w:hAnsi="Times New Roman" w:eastAsia="Times New Roman"/>
          <w:b w:val="0"/>
          <w:sz w:val="28"/>
        </w:rPr>
        <w:t>Krotov apparatida havo ma'lum tezlikda plexiglas plastinkaning tor yorig'idan so'rilib, ostida doimiy aylanib turuvchi oziqli agarli Petri idishiga uriladi; aerozol zarrachalari agar yuzasiga bir tekis joylashadi [1]. Termostatdan keyin umumiy mikrob soni formula bilan hisoblanadi: x = a · 1000 / v, bunda a — idishda o'sgan koloniyalar soni, v — apparat orqali o'tkazilgan havo hajmi (litr), 1000 — hisoblanadigan havo hajmi (litr) [1]. Havoni tekshirish uchun boshqa asboblar ham ishlatiladi: Dyakov, Rechmenskiy, Kiktenko, PAB-1 (aerozol bakteriologik namunaolgich) va POV-1; ular yordamida ma'lum hajm havo suyuqlik yoki filtrlardan o'tkazilib, so'ng o'lchanib oziq muhitga ekiladi, katta hajmdagi havoni tekshirib patogen bakteriya va viruslarni topish mumkin [1].</w:t>
      </w:r>
    </w:p>
    <w:p>
      <w:pPr>
        <w:pStyle w:val="Heading2"/>
      </w:pPr>
      <w:r>
        <w:rPr>
          <w:rFonts w:ascii="Times New Roman" w:hAnsi="Times New Roman" w:eastAsia="Times New Roman"/>
          <w:b/>
          <w:sz w:val="28"/>
        </w:rPr>
        <w:t>Tekshiruv davriyligi va aniqlanadigan ko'rsatkichlar</w:t>
      </w:r>
    </w:p>
    <w:p>
      <w:pPr>
        <w:spacing w:line="276" w:lineRule="auto"/>
        <w:ind w:firstLine="709"/>
        <w:jc w:val="both"/>
      </w:pPr>
      <w:r>
        <w:rPr>
          <w:rFonts w:ascii="Times New Roman" w:hAnsi="Times New Roman" w:eastAsia="Times New Roman"/>
          <w:b w:val="0"/>
          <w:sz w:val="28"/>
        </w:rPr>
        <w:t>Aliyev va Muxamedov ma'lumotiga ko'ra, davolash muassasalari havosi har chorakda bir marta davlat sanitariya-epidemiologiya xizmati tomonidan joriy tekshiriladi, kasalxona bakteriologiya laboratoriyasi esa epidemiologik ko'rsatma asosida har oyda bir marta joriy tekshiruv o'tkazadi [1]. Gigiyenik va epidemiyaga qarshi joriy tekshiruvlarda 1 m3 havodagi umumiy mikrob soni (UMS) va sanitariya-ko'rsatkich bakteriyalar (oltinsimon stafilokokk, hemolitik streptokokk, gramm manfiy tayoqchalar, dorixonalarda zamburug'lar) aniqlanadi [1]. Operatsiyadan oldingi va operatsiya zallarida, operatsiyadan keyingi palatalarda, tug'ruq zallari va reanimatsiyalarda bu mikroorganizmlar topilmasligi kerak [1].</w:t>
      </w:r>
    </w:p>
    <w:p>
      <w:pPr>
        <w:pStyle w:val="Heading2"/>
      </w:pPr>
      <w:r>
        <w:rPr>
          <w:rFonts w:ascii="Times New Roman" w:hAnsi="Times New Roman" w:eastAsia="Times New Roman"/>
          <w:b/>
          <w:sz w:val="28"/>
        </w:rPr>
        <w:t>Namuna olish nuqtalari va hajmlar</w:t>
      </w:r>
    </w:p>
    <w:p>
      <w:pPr>
        <w:spacing w:line="276" w:lineRule="auto"/>
        <w:ind w:firstLine="709"/>
        <w:jc w:val="both"/>
      </w:pPr>
      <w:r>
        <w:rPr>
          <w:rFonts w:ascii="Times New Roman" w:hAnsi="Times New Roman" w:eastAsia="Times New Roman"/>
          <w:b w:val="0"/>
          <w:sz w:val="28"/>
        </w:rPr>
        <w:t>MUK 4.2.1089-02 bo'yicha nuqtalar [2]:</w:t>
      </w:r>
    </w:p>
    <w:p>
      <w:pPr>
        <w:pStyle w:val="ListBullet"/>
        <w:jc w:val="both"/>
      </w:pPr>
      <w:r>
        <w:rPr>
          <w:rFonts w:ascii="Times New Roman" w:hAnsi="Times New Roman" w:eastAsia="Times New Roman"/>
          <w:b w:val="0"/>
          <w:sz w:val="28"/>
        </w:rPr>
        <w:t>maydoni 15 m2 gacha bo'lgan xonada — 1-nuqta (xona markazi);</w:t>
      </w:r>
    </w:p>
    <w:p>
      <w:pPr>
        <w:pStyle w:val="ListBullet"/>
        <w:jc w:val="both"/>
      </w:pPr>
      <w:r>
        <w:rPr>
          <w:rFonts w:ascii="Times New Roman" w:hAnsi="Times New Roman" w:eastAsia="Times New Roman"/>
          <w:b w:val="0"/>
          <w:sz w:val="28"/>
        </w:rPr>
        <w:t>15 m2 dan katta xonalarda — 1–5-nuqtalar (hujjatdagi sxemaga muvofiq beshta nuqta);</w:t>
      </w:r>
    </w:p>
    <w:p>
      <w:pPr>
        <w:pStyle w:val="ListBullet"/>
        <w:jc w:val="both"/>
      </w:pPr>
      <w:r>
        <w:rPr>
          <w:rFonts w:ascii="Times New Roman" w:hAnsi="Times New Roman" w:eastAsia="Times New Roman"/>
          <w:b w:val="0"/>
          <w:sz w:val="28"/>
        </w:rPr>
        <w:t>tor va uzun xonalarda (eni va uzunligi nisbati 1 : 5 va undan kam) — bir-biridan 5 m dan oshmagan masofada;</w:t>
      </w:r>
    </w:p>
    <w:p>
      <w:pPr>
        <w:pStyle w:val="ListBullet"/>
        <w:jc w:val="both"/>
      </w:pPr>
      <w:r>
        <w:rPr>
          <w:rFonts w:ascii="Times New Roman" w:hAnsi="Times New Roman" w:eastAsia="Times New Roman"/>
          <w:b w:val="0"/>
          <w:sz w:val="28"/>
        </w:rPr>
        <w:t>statsionar xonalarda havo yotgan bemorning nafas olish sathida olinadi (gramm manfiy bakteriyalar uchun).</w:t>
      </w:r>
    </w:p>
    <w:p>
      <w:pPr>
        <w:spacing w:line="276" w:lineRule="auto"/>
        <w:ind w:firstLine="709"/>
        <w:jc w:val="both"/>
      </w:pPr>
      <w:r>
        <w:rPr>
          <w:rFonts w:ascii="Times New Roman" w:hAnsi="Times New Roman" w:eastAsia="Times New Roman"/>
          <w:b w:val="0"/>
          <w:sz w:val="28"/>
        </w:rPr>
        <w:t>Bir nuqtada o'tkaziladigan hajm [2]:</w:t>
      </w:r>
    </w:p>
    <w:p>
      <w:pPr>
        <w:pStyle w:val="ListBullet"/>
        <w:jc w:val="both"/>
      </w:pPr>
      <w:r>
        <w:rPr>
          <w:rFonts w:ascii="Times New Roman" w:hAnsi="Times New Roman" w:eastAsia="Times New Roman"/>
          <w:b w:val="0"/>
          <w:sz w:val="28"/>
        </w:rPr>
        <w:t>umumiy mikroorganizmlar: 100 dm3;</w:t>
      </w:r>
    </w:p>
    <w:p>
      <w:pPr>
        <w:pStyle w:val="ListBullet"/>
        <w:jc w:val="both"/>
      </w:pPr>
      <w:r>
        <w:rPr>
          <w:rFonts w:ascii="Times New Roman" w:hAnsi="Times New Roman" w:eastAsia="Times New Roman"/>
          <w:b w:val="0"/>
          <w:sz w:val="28"/>
        </w:rPr>
        <w:t>S. aureus, zamburug'lar, sil mikobakteriyalari: 250 dm3;</w:t>
      </w:r>
    </w:p>
    <w:p>
      <w:pPr>
        <w:pStyle w:val="ListBullet"/>
        <w:jc w:val="both"/>
      </w:pPr>
      <w:r>
        <w:rPr>
          <w:rFonts w:ascii="Times New Roman" w:hAnsi="Times New Roman" w:eastAsia="Times New Roman"/>
          <w:b w:val="0"/>
          <w:sz w:val="28"/>
        </w:rPr>
        <w:t>gramm manfiy shartli patogen bakteriyalar: 500–1000 dm3.</w:t>
      </w:r>
    </w:p>
    <w:p>
      <w:pPr>
        <w:pStyle w:val="Heading2"/>
      </w:pPr>
      <w:r>
        <w:rPr>
          <w:rFonts w:ascii="Times New Roman" w:hAnsi="Times New Roman" w:eastAsia="Times New Roman"/>
          <w:b/>
          <w:sz w:val="28"/>
        </w:rPr>
        <w:t>Oziq muhitlar va inkubatsiya</w:t>
      </w:r>
    </w:p>
    <w:p>
      <w:pPr>
        <w:spacing w:line="276" w:lineRule="auto"/>
        <w:ind w:firstLine="709"/>
        <w:jc w:val="both"/>
      </w:pPr>
      <w:r>
        <w:rPr>
          <w:rFonts w:ascii="Times New Roman" w:hAnsi="Times New Roman" w:eastAsia="Times New Roman"/>
          <w:b w:val="0"/>
          <w:sz w:val="28"/>
        </w:rPr>
        <w:t>MUK bo'yicha [2]:</w:t>
      </w:r>
    </w:p>
    <w:p>
      <w:pPr>
        <w:pStyle w:val="ListBullet"/>
        <w:jc w:val="both"/>
      </w:pPr>
      <w:r>
        <w:rPr>
          <w:rFonts w:ascii="Times New Roman" w:hAnsi="Times New Roman" w:eastAsia="Times New Roman"/>
          <w:b w:val="0"/>
          <w:sz w:val="28"/>
        </w:rPr>
        <w:t>umumiy son — 2 % li oziq agar; 37 ± 1 °C da 24 soat, so'ng xona haroratida yana 24 soat;</w:t>
      </w:r>
    </w:p>
    <w:p>
      <w:pPr>
        <w:pStyle w:val="ListBullet"/>
        <w:jc w:val="both"/>
      </w:pPr>
      <w:r>
        <w:rPr>
          <w:rFonts w:ascii="Times New Roman" w:hAnsi="Times New Roman" w:eastAsia="Times New Roman"/>
          <w:b w:val="0"/>
          <w:sz w:val="28"/>
        </w:rPr>
        <w:t>S. aureus — sariq-tuzli agar (STA): 37 °C da 48 soat yoki 24 soat termostatda va 24 soat xona haroratida;</w:t>
      </w:r>
    </w:p>
    <w:p>
      <w:pPr>
        <w:pStyle w:val="ListBullet"/>
        <w:jc w:val="both"/>
      </w:pPr>
      <w:r>
        <w:rPr>
          <w:rFonts w:ascii="Times New Roman" w:hAnsi="Times New Roman" w:eastAsia="Times New Roman"/>
          <w:b w:val="0"/>
          <w:sz w:val="28"/>
        </w:rPr>
        <w:t>xamirturush, mog'or — Sabouro muhiti, 28 ± 1 °C da 72–96 soat;</w:t>
      </w:r>
    </w:p>
    <w:p>
      <w:pPr>
        <w:pStyle w:val="ListBullet"/>
        <w:jc w:val="both"/>
      </w:pPr>
      <w:r>
        <w:rPr>
          <w:rFonts w:ascii="Times New Roman" w:hAnsi="Times New Roman" w:eastAsia="Times New Roman"/>
          <w:b w:val="0"/>
          <w:sz w:val="28"/>
        </w:rPr>
        <w:t>gramm manfiy bakteriyalar — modifikatsiyalangan Endo muhiti (gramm musbatlarni to'xtatish uchun 100 sm3 ga 1,25 sm3 0,01 % kristall violet);</w:t>
      </w:r>
    </w:p>
    <w:p>
      <w:pPr>
        <w:pStyle w:val="ListBullet"/>
        <w:jc w:val="both"/>
      </w:pPr>
      <w:r>
        <w:rPr>
          <w:rFonts w:ascii="Times New Roman" w:hAnsi="Times New Roman" w:eastAsia="Times New Roman"/>
          <w:b w:val="0"/>
          <w:sz w:val="28"/>
        </w:rPr>
        <w:t>sil mikobakteriyalari — Finn-II muhiti, 37 °C da 28 sutka.</w:t>
      </w:r>
    </w:p>
    <w:p>
      <w:pPr>
        <w:spacing w:line="276" w:lineRule="auto"/>
        <w:ind w:firstLine="709"/>
        <w:jc w:val="both"/>
      </w:pPr>
      <w:r>
        <w:rPr>
          <w:rFonts w:ascii="Times New Roman" w:hAnsi="Times New Roman" w:eastAsia="Times New Roman"/>
          <w:b w:val="0"/>
          <w:sz w:val="28"/>
        </w:rPr>
        <w:t>Aliyev qo'llanmasida hemolitik streptokokklar uchun gentian-binafshali qonli agar (2 % oziq agar, 5–10 % fibrinsizlantirilgan qon, gentian binafsha 1 : 50 000), stafilokokk uchun 10 % NaCl va 20 % tuxum sarig'i qo'shilgan agar tavsiya etilgan [1].</w:t>
      </w:r>
    </w:p>
    <w:p>
      <w:pPr>
        <w:pStyle w:val="Heading2"/>
      </w:pPr>
      <w:r>
        <w:rPr>
          <w:rFonts w:ascii="Times New Roman" w:hAnsi="Times New Roman" w:eastAsia="Times New Roman"/>
          <w:b/>
          <w:sz w:val="28"/>
        </w:rPr>
        <w:t>Namuna olish qoidalari (amaliy ketma-ketlik)</w:t>
      </w:r>
    </w:p>
    <w:p>
      <w:pPr>
        <w:spacing w:line="276" w:lineRule="auto"/>
        <w:ind w:firstLine="709"/>
        <w:jc w:val="both"/>
      </w:pPr>
      <w:r>
        <w:rPr>
          <w:rFonts w:ascii="Times New Roman" w:hAnsi="Times New Roman" w:eastAsia="Times New Roman"/>
          <w:b w:val="0"/>
          <w:sz w:val="28"/>
        </w:rPr>
        <w:t>Quyidagi ketma-ketlik manbalardagi talablarni umumlashtirgan muallif izohidir:</w:t>
      </w:r>
    </w:p>
    <w:p>
      <w:pPr>
        <w:pStyle w:val="ListBullet"/>
        <w:jc w:val="both"/>
      </w:pPr>
      <w:r>
        <w:rPr>
          <w:rFonts w:ascii="Times New Roman" w:hAnsi="Times New Roman" w:eastAsia="Times New Roman"/>
          <w:b w:val="0"/>
          <w:sz w:val="28"/>
        </w:rPr>
        <w:t>asbob spirtli tampon bilan artilib, ish boshlashdan oldin sterilligi ta'minlanadi;</w:t>
      </w:r>
    </w:p>
    <w:p>
      <w:pPr>
        <w:pStyle w:val="ListBullet"/>
        <w:jc w:val="both"/>
      </w:pPr>
      <w:r>
        <w:rPr>
          <w:rFonts w:ascii="Times New Roman" w:hAnsi="Times New Roman" w:eastAsia="Times New Roman"/>
          <w:b w:val="0"/>
          <w:sz w:val="28"/>
        </w:rPr>
        <w:t>xonaning harorati, namligi, odamlar soni va ish bosqichi (ishdan oldin yoki ish vaqtida) qayd etiladi;</w:t>
      </w:r>
    </w:p>
    <w:p>
      <w:pPr>
        <w:pStyle w:val="ListBullet"/>
        <w:jc w:val="both"/>
      </w:pPr>
      <w:r>
        <w:rPr>
          <w:rFonts w:ascii="Times New Roman" w:hAnsi="Times New Roman" w:eastAsia="Times New Roman"/>
          <w:b w:val="0"/>
          <w:sz w:val="28"/>
        </w:rPr>
        <w:t>Petri idishi qopqog'i faqat so'rish vaqtida ochiladi, so'ng yopilib belgilanadi;</w:t>
      </w:r>
    </w:p>
    <w:p>
      <w:pPr>
        <w:pStyle w:val="ListBullet"/>
        <w:jc w:val="both"/>
      </w:pPr>
      <w:r>
        <w:rPr>
          <w:rFonts w:ascii="Times New Roman" w:hAnsi="Times New Roman" w:eastAsia="Times New Roman"/>
          <w:b w:val="0"/>
          <w:sz w:val="28"/>
        </w:rPr>
        <w:t>har bir nuqtadan alohida idish ishlatiladi; idishlar muzlatgichsiz, tez fursatda laboratoriyaga yetkaziladi.</w:t>
      </w:r>
    </w:p>
    <w:p>
      <w:pPr>
        <w:pStyle w:val="Heading2"/>
      </w:pPr>
      <w:r>
        <w:rPr>
          <w:rFonts w:ascii="Times New Roman" w:hAnsi="Times New Roman" w:eastAsia="Times New Roman"/>
          <w:b/>
          <w:sz w:val="28"/>
        </w:rPr>
        <w:t>Yo'llanma xatini to'ldirish</w:t>
      </w:r>
    </w:p>
    <w:p>
      <w:pPr>
        <w:spacing w:line="276" w:lineRule="auto"/>
        <w:ind w:firstLine="709"/>
        <w:jc w:val="both"/>
      </w:pPr>
      <w:r>
        <w:rPr>
          <w:rFonts w:ascii="Times New Roman" w:hAnsi="Times New Roman" w:eastAsia="Times New Roman"/>
          <w:b w:val="0"/>
          <w:sz w:val="28"/>
        </w:rPr>
        <w:t>Yo'llanma xatida quyidagilar ko'rsatiladi (hujjat talablari va amaliyotdan umumlashtirilgan, muallif izohi):</w:t>
      </w:r>
    </w:p>
    <w:p>
      <w:pPr>
        <w:pStyle w:val="ListBullet"/>
        <w:jc w:val="both"/>
      </w:pPr>
      <w:r>
        <w:rPr>
          <w:rFonts w:ascii="Times New Roman" w:hAnsi="Times New Roman" w:eastAsia="Times New Roman"/>
          <w:b w:val="0"/>
          <w:sz w:val="28"/>
        </w:rPr>
        <w:t>yuboruvchi muassasa, tekshiruv maqsadi (reja, epidemiologik ko'rsatma, ishga tushirishdan oldin nazorat);</w:t>
      </w:r>
    </w:p>
    <w:p>
      <w:pPr>
        <w:pStyle w:val="ListBullet"/>
        <w:jc w:val="both"/>
      </w:pPr>
      <w:r>
        <w:rPr>
          <w:rFonts w:ascii="Times New Roman" w:hAnsi="Times New Roman" w:eastAsia="Times New Roman"/>
          <w:b w:val="0"/>
          <w:sz w:val="28"/>
        </w:rPr>
        <w:t>xona nomi va tozalik klassi, maydoni va hajmi, nuqtalar soni va joylashuvi;</w:t>
      </w:r>
    </w:p>
    <w:p>
      <w:pPr>
        <w:pStyle w:val="ListBullet"/>
        <w:jc w:val="both"/>
      </w:pPr>
      <w:r>
        <w:rPr>
          <w:rFonts w:ascii="Times New Roman" w:hAnsi="Times New Roman" w:eastAsia="Times New Roman"/>
          <w:b w:val="0"/>
          <w:sz w:val="28"/>
        </w:rPr>
        <w:t>namuna olish sanasi, vaqti, ish bosqichi (ishdan oldin, ish vaqtida, tozalash/dezinfeksiyadan keyin);</w:t>
      </w:r>
    </w:p>
    <w:p>
      <w:pPr>
        <w:pStyle w:val="ListBullet"/>
        <w:jc w:val="both"/>
      </w:pPr>
      <w:r>
        <w:rPr>
          <w:rFonts w:ascii="Times New Roman" w:hAnsi="Times New Roman" w:eastAsia="Times New Roman"/>
          <w:b w:val="0"/>
          <w:sz w:val="28"/>
        </w:rPr>
        <w:t>asbob turi, so'rilgan havo hajmi va tezligi, muhit turi va idishlar soni;</w:t>
      </w:r>
    </w:p>
    <w:p>
      <w:pPr>
        <w:pStyle w:val="ListBullet"/>
        <w:jc w:val="both"/>
      </w:pPr>
      <w:r>
        <w:rPr>
          <w:rFonts w:ascii="Times New Roman" w:hAnsi="Times New Roman" w:eastAsia="Times New Roman"/>
          <w:b w:val="0"/>
          <w:sz w:val="28"/>
        </w:rPr>
        <w:t>aniqlanadigan ko'rsatkichlar: umumiy mikrob soni, S. aureus, gramm manfiy bakteriyalar, zamburug'lar;</w:t>
      </w:r>
    </w:p>
    <w:p>
      <w:pPr>
        <w:pStyle w:val="ListBullet"/>
        <w:jc w:val="both"/>
      </w:pPr>
      <w:r>
        <w:rPr>
          <w:rFonts w:ascii="Times New Roman" w:hAnsi="Times New Roman" w:eastAsia="Times New Roman"/>
          <w:b w:val="0"/>
          <w:sz w:val="28"/>
        </w:rPr>
        <w:t>namuna olgan mutaxassisning F.I.Sh., imzosi.</w:t>
      </w:r>
    </w:p>
    <w:p>
      <w:pPr>
        <w:pStyle w:val="Heading2"/>
      </w:pPr>
      <w:r>
        <w:rPr>
          <w:rFonts w:ascii="Times New Roman" w:hAnsi="Times New Roman" w:eastAsia="Times New Roman"/>
          <w:b/>
          <w:sz w:val="28"/>
        </w:rPr>
        <w:t>Natijani baholash</w:t>
      </w:r>
    </w:p>
    <w:p>
      <w:pPr>
        <w:spacing w:line="276" w:lineRule="auto"/>
        <w:ind w:firstLine="709"/>
        <w:jc w:val="both"/>
      </w:pPr>
      <w:r>
        <w:rPr>
          <w:rFonts w:ascii="Times New Roman" w:hAnsi="Times New Roman" w:eastAsia="Times New Roman"/>
          <w:b w:val="0"/>
          <w:sz w:val="28"/>
        </w:rPr>
        <w:t>Koloniyalar sanalgach, har bir o'lchov alohida normaga solishtiriladi; qiymat 1 m3 havoga qayta hisoblanadi [2]. Aspiratsiya natijasi Aliyev qo'llanmasidagi 20-jadvaldagi tozalik klasslari bilan solishtiriladi (batafsil 154-mavzuda).</w:t>
      </w:r>
    </w:p>
    <w:p>
      <w:pPr>
        <w:pStyle w:val="Heading2"/>
      </w:pPr>
      <w:r>
        <w:rPr>
          <w:rFonts w:ascii="Times New Roman" w:hAnsi="Times New Roman" w:eastAsia="Times New Roman"/>
          <w:b/>
          <w:sz w:val="28"/>
        </w:rPr>
        <w:t>Aspiratsion va sedimentatsion usulni solishtirish</w:t>
      </w:r>
    </w:p>
    <w:p>
      <w:pPr>
        <w:spacing w:line="276" w:lineRule="auto"/>
        <w:ind w:firstLine="709"/>
        <w:jc w:val="both"/>
      </w:pPr>
      <w:r>
        <w:rPr>
          <w:rFonts w:ascii="Times New Roman" w:hAnsi="Times New Roman" w:eastAsia="Times New Roman"/>
          <w:b w:val="0"/>
          <w:sz w:val="28"/>
        </w:rPr>
        <w:t>Sedimentatsion (Kox) usulida ochiq Petri idishlariga havo zarrachalari o'z-o'zidan cho'kadi va natija Omelyanskiy formulasi bilan hisoblanadi; aspiratsion usulda esa havo hajmi aniq o'lchanadi, shuning uchun natija 1 m3 havoga aniqroq qayta hisoblanadi [1]. MUK 4.2.1089-02 sedimentatsion usulni tavsiya etmaydi [2]. Shu sababli Aliyev qo'llanmasidagi sedimentatsion norma (250/500 koloniya) va MUK dagi aspiratsion normalar (KHQB/m3) bir-biri bilan to'g'ridan-to'g'ri solishtirilmaydi (muallif xulosasi).</w:t>
      </w:r>
    </w:p>
    <w:p>
      <w:pPr>
        <w:pStyle w:val="Heading2"/>
      </w:pPr>
      <w:r>
        <w:rPr>
          <w:rFonts w:ascii="Times New Roman" w:hAnsi="Times New Roman" w:eastAsia="Times New Roman"/>
          <w:b/>
          <w:sz w:val="28"/>
        </w:rPr>
        <w:t>Xatolar</w:t>
      </w:r>
    </w:p>
    <w:p>
      <w:pPr>
        <w:spacing w:line="276" w:lineRule="auto"/>
        <w:ind w:firstLine="709"/>
        <w:jc w:val="both"/>
      </w:pPr>
      <w:r>
        <w:rPr>
          <w:rFonts w:ascii="Times New Roman" w:hAnsi="Times New Roman" w:eastAsia="Times New Roman"/>
          <w:b w:val="0"/>
          <w:sz w:val="28"/>
        </w:rPr>
        <w:t>Natijani buzadigan holatlar (muallif izohi): so'rish tezligi va hajmining noto'g'ri belgilanishi; asbob sterilligining buzilishi; muhit turining adashtirilishi; idishni ochiq holda uzoq ushlab turish; ish bosqichi (ishdan oldin yoki ish vaqtida) qayd etilmasligi, chunki normalar bu bosqichlarga qarab farqlanadi [2].</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Aspiratsion usulda havo Krotov apparati yoki shunga o'xshash asbobda ma'lum tezlikda oziq agar yuzasiga urilib, 1 m3 havodagi mikrob soni x = a·1000/v formula bilan topiladi. MUK 4.2.1089-02 umumiy son uchun 100 dm3, S. aureus uchun 250 dm3, gramm manfiy bakteriyalar uchun 500–1000 dm3 havo o'tkazishni, sedimentatsiyadan voz kechishni tavsiya etadi. Yo'llanma xatiga xona, nuqta, sana, ish bosqichi, hajm va ko'rsatkichlar yoziladi.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MUK 4.2.1089-02. UOV «Potok 150-M-01» havoni zararsizlantirish qurilmasidan foydalanish va uning ishlashida havoning mikrob bilan ifloslanishini nazorat qilish: uslubiy ko'rsatmalar (rus tilida). Moskva: Rossiya Federatsiyasi Sog'liqni saqlash vazirligi; 2002. 22 b. (Rossiya Federatsiyasi hujjati; O'zbekistonda rasmiy qo'llanilishi tasdiqlanmagan.) Xayrullo Komilov kutubxonasi, id 1977: https://xayrullokomilov.uz/kutubxona/1977</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