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82. Salmonellalar keltirib chiqaradigan kasalliklari, etiologiyasi.</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Salmonellalar chaqiradigan kasalliklar uch asosiy guruhga bo'linadi: qorin tifi va paratiflar (paratif A va B), ovqatdan zaharlanish (toksikoinfeksiya) va kasalxona ichi salmonellyozi [1]. Qorin tifi va paratiflar faqat odamga xos (monopatogen salmonellalar), ovqatdan zaharlanish va kasalxona ichi salmonellyozlari esa polipatogen salmonellalar bilan bog'liq [1]. Mavzuda har bir guruhning etiologiyasi, infeksiya manbai, yuqish yo'llari, patogenezi va profilaktika asoslari yoritiladi.</w:t>
      </w:r>
    </w:p>
    <w:p>
      <w:pPr>
        <w:pStyle w:val="Heading2"/>
      </w:pPr>
      <w:r>
        <w:rPr>
          <w:rFonts w:ascii="Times New Roman" w:hAnsi="Times New Roman" w:eastAsia="Times New Roman"/>
          <w:b/>
          <w:sz w:val="28"/>
        </w:rPr>
        <w:t>Qorin tifi va paratif A, B</w:t>
      </w:r>
    </w:p>
    <w:p>
      <w:pPr>
        <w:spacing w:line="276" w:lineRule="auto"/>
        <w:ind w:firstLine="709"/>
        <w:jc w:val="both"/>
      </w:pPr>
      <w:r>
        <w:rPr>
          <w:rFonts w:ascii="Times New Roman" w:hAnsi="Times New Roman" w:eastAsia="Times New Roman"/>
          <w:b w:val="0"/>
          <w:sz w:val="28"/>
        </w:rPr>
        <w:t>Etiologiyasi. Qo'zg'atuvchilar — Salmonella typhi (qorin tifi), S. paratyphi A va B. Qorin tifi qo'zg'atuvchisi Vi-antigenini saqlaydi [1].</w:t>
      </w:r>
    </w:p>
    <w:p>
      <w:pPr>
        <w:spacing w:line="276" w:lineRule="auto"/>
        <w:ind w:firstLine="709"/>
        <w:jc w:val="both"/>
      </w:pPr>
      <w:r>
        <w:rPr>
          <w:rFonts w:ascii="Times New Roman" w:hAnsi="Times New Roman" w:eastAsia="Times New Roman"/>
          <w:b w:val="0"/>
          <w:sz w:val="28"/>
        </w:rPr>
        <w:t>Infeksiya manbai. Bemor odam va bakteriya tashuvchilar [1].</w:t>
      </w:r>
    </w:p>
    <w:p>
      <w:pPr>
        <w:spacing w:line="276" w:lineRule="auto"/>
        <w:ind w:firstLine="709"/>
        <w:jc w:val="both"/>
      </w:pPr>
      <w:r>
        <w:rPr>
          <w:rFonts w:ascii="Times New Roman" w:hAnsi="Times New Roman" w:eastAsia="Times New Roman"/>
          <w:b w:val="0"/>
          <w:sz w:val="28"/>
        </w:rPr>
        <w:t>Yuqish yo'llari. Bilvosita kontakt (iflos qo'l, idish-tovoq va boshqalar), suv, alimentar va mexanik yo'llar [1].</w:t>
      </w:r>
    </w:p>
    <w:p>
      <w:pPr>
        <w:spacing w:line="276" w:lineRule="auto"/>
        <w:ind w:firstLine="709"/>
        <w:jc w:val="both"/>
      </w:pPr>
      <w:r>
        <w:rPr>
          <w:rFonts w:ascii="Times New Roman" w:hAnsi="Times New Roman" w:eastAsia="Times New Roman"/>
          <w:b w:val="0"/>
          <w:sz w:val="28"/>
        </w:rPr>
        <w:t>Patogenez. Kirish darvozasi — og'iz shilliq pardasi. Mikroblar og'iz orqali oshqozonga o'tadi, u yerda qisman oshqozon shirasi ta'sirida nobud bo'ladi; omon qolganlari ingichka ichakka o'tib, uning limfa tugunlarida so'riladi va ko'payadi — bu inkubatsion davrda (10–14 kun) sodir bo'ladi. Davr oxirida qo'zg'atuvchi limfa tugunidan qonga so'riladi (bakteriemiya) va butun organizmga tarqaladi; ichki a'zolarning limfa-makrofag tizimida, jigarda, taloqda, suyak ko'migida to'planadi. Salmonellalar uchun qulay muhit — o't pufagi, chunki o't suyuqligi bu bakteriyalarning eng sevimli muhiti; bakteriyalar o't bilan yana ichakka o'tib, qorin tifiga xos yallig'lanishlarni chaqiradi. Qonga o'tgan davrda ular endotoksin ajratib intoksikatsiyani yuzaga keltiradi: bemorning harorati ko'tariladi, holsizlanadi, boshi og'riydi [1]. Kasallikning 2-haftasi oxiri va 3-haftasi boshida qo'zg'atuvchi najas, siydik, so'lak bilan tashqi muhitga chiqa boshlaydi; o'z vaqtida davolanmasa, bemor bakteriya tashuvchi bo'lib qolishi mumkin [1].</w:t>
      </w:r>
    </w:p>
    <w:p>
      <w:pPr>
        <w:spacing w:line="276" w:lineRule="auto"/>
        <w:ind w:firstLine="709"/>
        <w:jc w:val="both"/>
      </w:pPr>
      <w:r>
        <w:rPr>
          <w:rFonts w:ascii="Times New Roman" w:hAnsi="Times New Roman" w:eastAsia="Times New Roman"/>
          <w:b w:val="0"/>
          <w:sz w:val="28"/>
        </w:rPr>
        <w:t>Immunitet. Kasallikdan keyin uzoq davom etadigan immunitet hosil bo'ladi [1]. Aliyev va Muxamedovda qorin tifi va paratiflarda bemor qon zardobida antitelalar kasallikning birinchi haftasi oxirida, ikkinchi haftasi boshlarida to'planishi qayd etilgan [2].</w:t>
      </w:r>
    </w:p>
    <w:p>
      <w:pPr>
        <w:pStyle w:val="Heading2"/>
      </w:pPr>
      <w:r>
        <w:rPr>
          <w:rFonts w:ascii="Times New Roman" w:hAnsi="Times New Roman" w:eastAsia="Times New Roman"/>
          <w:b/>
          <w:sz w:val="28"/>
        </w:rPr>
        <w:t>Ovqatdan zaharlanish (toksikoinfeksiya)</w:t>
      </w:r>
    </w:p>
    <w:p>
      <w:pPr>
        <w:spacing w:line="276" w:lineRule="auto"/>
        <w:ind w:firstLine="709"/>
        <w:jc w:val="both"/>
      </w:pPr>
      <w:r>
        <w:rPr>
          <w:rFonts w:ascii="Times New Roman" w:hAnsi="Times New Roman" w:eastAsia="Times New Roman"/>
          <w:b w:val="0"/>
          <w:sz w:val="28"/>
        </w:rPr>
        <w:t>Salmonellalar bilan ifloslangan oziq-ovqat iste'mol qilinganda yuzaga keladi. Infeksiya manbai — kasal hayvon va parrandalar; yuqish yo'li — salmonellalar bilan ifloslangan go'sht, go'sht mahsulotlari, tuxum, sut va sut mahsulotlari. Ayniqsa endotoksin to'plangan va salmonellalar ko'payib ketgan oziq-ovqat xavfli. Patogenez tifga o'xshash; toksikoz va oshqozon-ichak kasalliklarining klinik belgilari paydo bo'ladi, kasallik 4–5 kun davom etadi, ayrim hollarda sog'aygan bemorlar bakteriya tashuvchi bo'lib qoladi [1]. Aliyev va Muxamedov salmonellalarni ovqatdan zaharlanishni keltirib chiqaruvchi mikroorganizmlar qatorida (botulizm, protey va boshqa bakteriyalar bilan birga) ko'rib chiqadi [2].</w:t>
      </w:r>
    </w:p>
    <w:p>
      <w:pPr>
        <w:spacing w:line="276" w:lineRule="auto"/>
        <w:ind w:firstLine="709"/>
        <w:jc w:val="both"/>
      </w:pPr>
      <w:r>
        <w:rPr>
          <w:rFonts w:ascii="Times New Roman" w:hAnsi="Times New Roman" w:eastAsia="Times New Roman"/>
          <w:b w:val="0"/>
          <w:sz w:val="28"/>
        </w:rPr>
        <w:t>Profilaktika. Mollar doimo nazorat ostida bo'lishi, mollar va parrandalarni so'yish, bo'laklash vaqtida sanitariya holatini nazorat qilish, shaxsiy va umumiy gigiyena qoidalariga rioya qilish. Maxsus profilaktika: toksikoinfeksiya o'chog'idagi odamlarga salmonellyozning polivalent bakteriofagi beriladi. Davolash: intoksikatsiyaga qarshi preparatlar, ko'p miqdorda suyuqlik, oshqozon yuvish, huqna, antibiotiklar [1].</w:t>
      </w:r>
    </w:p>
    <w:p>
      <w:pPr>
        <w:pStyle w:val="Heading2"/>
      </w:pPr>
      <w:r>
        <w:rPr>
          <w:rFonts w:ascii="Times New Roman" w:hAnsi="Times New Roman" w:eastAsia="Times New Roman"/>
          <w:b/>
          <w:sz w:val="28"/>
        </w:rPr>
        <w:t>Kasalxona ichi salmonellyozi</w:t>
      </w:r>
    </w:p>
    <w:p>
      <w:pPr>
        <w:spacing w:line="276" w:lineRule="auto"/>
        <w:ind w:firstLine="709"/>
        <w:jc w:val="both"/>
      </w:pPr>
      <w:r>
        <w:rPr>
          <w:rFonts w:ascii="Times New Roman" w:hAnsi="Times New Roman" w:eastAsia="Times New Roman"/>
          <w:b w:val="0"/>
          <w:sz w:val="28"/>
        </w:rPr>
        <w:t>Asosiy qo'zg'atuvchi — S. typhimurium; shuningdek S. heidelberg, S. derby va boshqalar qayd etilgan. Ularning morfologik va kultural xossalari boshqa salmonellalardan farq qilmasa-da, ma'lum biovarlarga mansub bo'lib, oq sichqonlar uchun patogenroq [1]. Infeksiya manbai ko'pincha bakteriya tashuvchilar, ba'zan bemorlar; yuqish yo'li bilvosita kontakt — o'yinchoq, idish-tovoq, sochiq, choyshab, kam hollarda oziq-ovqat va havo changi. Kasallik organizm qarshiligi susayganda yuzaga keladi: oshqozon-ichak funksiyasi buziladi, organizm suvsizlanadi, nafas a'zolari funksiyasi buziladi, bakteriemiya va septik asoratlar rivojlanadi; ko'pincha bolalar kasallanadi. Immunitet faqat shu serovarga nisbatan hosil bo'ladi. Umumiy profilaktikada davolash muassasalarida sanitariya-gigiyena qoidalarini qattiq nazorat qilish, maxsus profilaktikada kontaktda bo'lganlarga polivalent bakteriofag berish; davolash simptomatik [1].</w:t>
      </w:r>
    </w:p>
    <w:p>
      <w:pPr>
        <w:pStyle w:val="Heading2"/>
      </w:pPr>
      <w:r>
        <w:rPr>
          <w:rFonts w:ascii="Times New Roman" w:hAnsi="Times New Roman" w:eastAsia="Times New Roman"/>
          <w:b/>
          <w:sz w:val="28"/>
        </w:rPr>
        <w:t>Qorin tifi va paratiflarning maxsus profilaktikasi va davosi</w:t>
      </w:r>
    </w:p>
    <w:p>
      <w:pPr>
        <w:spacing w:line="276" w:lineRule="auto"/>
        <w:ind w:firstLine="709"/>
        <w:jc w:val="both"/>
      </w:pPr>
      <w:r>
        <w:rPr>
          <w:rFonts w:ascii="Times New Roman" w:hAnsi="Times New Roman" w:eastAsia="Times New Roman"/>
          <w:b w:val="0"/>
          <w:sz w:val="28"/>
        </w:rPr>
        <w:t>Umumiy profilaktika — shaxsiy va umumiy gigiyena qoidalariga rioya qilish va aholi orasida sanitariya-ma'rifiy ishlar. Maxsus profilaktikada qorin tifi, paratif A va B antigenlari hamda qoqshol anatoksinini saqlovchi kimyoviy vaksina, shuningdek Vi-antigenini saqlovchi spirtli qorin tifi vaksinasi qo'llanadi; kasallik o'chog'ida kontaktda bo'lganlarga qorin tifi bakteriofagi beriladi. Davolash antibiotiklar va intoksikatsiyaga qarshi preparatlar bilan olib boriladi [1].</w:t>
      </w:r>
    </w:p>
    <w:p>
      <w:pPr>
        <w:pStyle w:val="Heading2"/>
      </w:pPr>
      <w:r>
        <w:rPr>
          <w:rFonts w:ascii="Times New Roman" w:hAnsi="Times New Roman" w:eastAsia="Times New Roman"/>
          <w:b/>
          <w:sz w:val="28"/>
        </w:rPr>
        <w:t>Kasallik davrlari va antitelalar dinamikasi</w:t>
      </w:r>
    </w:p>
    <w:p>
      <w:pPr>
        <w:spacing w:line="276" w:lineRule="auto"/>
        <w:ind w:firstLine="709"/>
        <w:jc w:val="both"/>
      </w:pPr>
      <w:r>
        <w:rPr>
          <w:rFonts w:ascii="Times New Roman" w:hAnsi="Times New Roman" w:eastAsia="Times New Roman"/>
          <w:b w:val="0"/>
          <w:sz w:val="28"/>
        </w:rPr>
        <w:t>Aliyev va Muxamedov keltirgan ma'lumotga ko'ra qorin tifi va paratiflarda bemor qon zardobida antitelalar birinchi haftaning oxirida, ikkinchi haftaning boshlarida to'planadi. O-antigenga qarshi hosil bo'lgan antitelalar kasallik avjida ko'payib, sog'ayish davrida yo'qoladi; H-antigenga qarshi antitelalar esa kasallikning oxirida paydo bo'lib, sog'aygandan keyin ham uzoq saqlanadi [2]. Qorin tifi va paratifga qarshi emlangan odamlarda ham Vidal reaksiyasi musbat bo'ladi, shu sababli «yuqumli» Vidal reaksiyasini «emlash oqibatidagi» reaksiyadan faqat bemorlarda kasallik davomida antitelalar titrining ortishi bilan farqlash mumkin; emlanganlarda titr dinamikada ortmaydi [2].</w:t>
      </w:r>
    </w:p>
    <w:p>
      <w:pPr>
        <w:pStyle w:val="Heading2"/>
      </w:pPr>
      <w:r>
        <w:rPr>
          <w:rFonts w:ascii="Times New Roman" w:hAnsi="Times New Roman" w:eastAsia="Times New Roman"/>
          <w:b/>
          <w:sz w:val="28"/>
        </w:rPr>
        <w:t>Tashuvchilik</w:t>
      </w:r>
    </w:p>
    <w:p>
      <w:pPr>
        <w:spacing w:line="276" w:lineRule="auto"/>
        <w:ind w:firstLine="709"/>
        <w:jc w:val="both"/>
      </w:pPr>
      <w:r>
        <w:rPr>
          <w:rFonts w:ascii="Times New Roman" w:hAnsi="Times New Roman" w:eastAsia="Times New Roman"/>
          <w:b w:val="0"/>
          <w:sz w:val="28"/>
        </w:rPr>
        <w:t>Qorin tifi va paratiflardan keyin bakteriya tashuvchilik epidemiologik jihatdan muhim. Sog'aygan va rekonvalesentlar hamda tashuvchilarni aniqlash uchun Vi-antigen bilan eritrotsitar diagnostikum yordamida passiv Vi-gemagglyutinatsiya reaksiyasi qo'llanadi; reaksiya musbat natija bergan barcha shaxslar qorin tifi bakteriyasi tashuvchisi deb gumon qilinib, bir necha marta bakteriologik tekshiriladi [2]. Salmonellalar uchun o't suyuqligi qulay oziqa muhiti bo'lgani sababli tashuvchilarni aniqlashda o't suyuqligi (A, B va C porsiyalarda) tekshiriladi [1].</w:t>
      </w:r>
    </w:p>
    <w:p>
      <w:pPr>
        <w:pStyle w:val="Heading2"/>
      </w:pPr>
      <w:r>
        <w:rPr>
          <w:rFonts w:ascii="Times New Roman" w:hAnsi="Times New Roman" w:eastAsia="Times New Roman"/>
          <w:b/>
          <w:sz w:val="28"/>
        </w:rPr>
        <w:t>Etiologik tuzilma bo'yicha taqqoslash</w:t>
      </w:r>
    </w:p>
    <w:p>
      <w:pPr>
        <w:pStyle w:val="ListBullet"/>
        <w:jc w:val="both"/>
      </w:pPr>
      <w:r>
        <w:rPr>
          <w:rFonts w:ascii="Times New Roman" w:hAnsi="Times New Roman" w:eastAsia="Times New Roman"/>
          <w:b w:val="0"/>
          <w:sz w:val="28"/>
        </w:rPr>
        <w:t>Qorin tifi va paratiflar: faqat odam kasallanadi; manba — bemor va tashuvchi; yuqish — suv, kontakt, alimentar; uzoq immunitet.</w:t>
      </w:r>
    </w:p>
    <w:p>
      <w:pPr>
        <w:pStyle w:val="ListBullet"/>
        <w:jc w:val="both"/>
      </w:pPr>
      <w:r>
        <w:rPr>
          <w:rFonts w:ascii="Times New Roman" w:hAnsi="Times New Roman" w:eastAsia="Times New Roman"/>
          <w:b w:val="0"/>
          <w:sz w:val="28"/>
        </w:rPr>
        <w:t>Ovqatdan zaharlanish: manba — hayvon va parrandalar; yuqish — go'sht, tuxum, sut mahsulotlari; kasallik 4–5 kun.</w:t>
      </w:r>
    </w:p>
    <w:p>
      <w:pPr>
        <w:pStyle w:val="ListBullet"/>
        <w:jc w:val="both"/>
      </w:pPr>
      <w:r>
        <w:rPr>
          <w:rFonts w:ascii="Times New Roman" w:hAnsi="Times New Roman" w:eastAsia="Times New Roman"/>
          <w:b w:val="0"/>
          <w:sz w:val="28"/>
        </w:rPr>
        <w:t>Kasalxona ichi salmonellyozi: manba — tashuvchilar; yuqish — kontakt va buyumlar; asosan bolalar; immunitet serovarga xos [1].</w:t>
      </w:r>
    </w:p>
    <w:p>
      <w:pPr>
        <w:pStyle w:val="Heading2"/>
      </w:pPr>
      <w:r>
        <w:rPr>
          <w:rFonts w:ascii="Times New Roman" w:hAnsi="Times New Roman" w:eastAsia="Times New Roman"/>
          <w:b/>
          <w:sz w:val="28"/>
        </w:rPr>
        <w:t>Epidemiologik va laboratoriya ahamiyati</w:t>
      </w:r>
    </w:p>
    <w:p>
      <w:pPr>
        <w:spacing w:line="276" w:lineRule="auto"/>
        <w:ind w:firstLine="709"/>
        <w:jc w:val="both"/>
      </w:pPr>
      <w:r>
        <w:rPr>
          <w:rFonts w:ascii="Times New Roman" w:hAnsi="Times New Roman" w:eastAsia="Times New Roman"/>
          <w:b w:val="0"/>
          <w:sz w:val="28"/>
        </w:rPr>
        <w:t>Qorin tifi va paratiflarni aniqlashda kasallik davriga mos usul tanlanadi: birinchi haftada gemokultura, ikkinchi haftada Vidal reaksiyasi, uchinchi haftada koprokultura (najas, siydik, o't) [1][2]. Bakteriya tashuvchilar va rekonvalesentlar o't suyuqligi va najas bilan tekshiriladi; Vi-gemagglyutinatsiya reaksiyasi tashuvchilikni aniqlashda keng qo'llanadi (84-mavzuda yoritiladi) [2].</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Salmonellalar uch xil kasallik chaqiradi: qorin tifi va paratiflar (antroponoz, uzoq immunitet), ovqatdan zaharlanish (zoonoz, oziq-ovqat orqali) va kasalxona ichi salmonellyozi (asosan S. typhimurium, immunitet serovarga xos). Patogenez ichak limfa tugunlarida ko'payish, bakteriemiya, ichki a'zolarda to'planish va o't pufagi orqali ichakka qaytishdan iborat. Profilaktika gigiyena, ba'zi hollarda vaksina va bakteriofag bilan olib boriladi.</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G'anixo'jayeva A, Nazarova H. Mikrobiologiya: tibbiyot kollejlari va bilim yurtlari o'quvchilari uchun darslik. Toshkent: Abu Ali ibn Sino nomidagi tibbiyot nashriyoti; 2002 (kirill yozuvida). Xayrullo Komilov kutubxonasi, id 2323: https://xayrullokomilov.uz/kutubxona/2323</w:t>
      </w:r>
    </w:p>
    <w:p>
      <w:pPr>
        <w:spacing w:line="276" w:lineRule="auto"/>
        <w:jc w:val="left"/>
      </w:pPr>
      <w:r>
        <w:rPr>
          <w:rFonts w:ascii="Times New Roman" w:hAnsi="Times New Roman" w:eastAsia="Times New Roman"/>
          <w:b w:val="0"/>
          <w:sz w:val="24"/>
        </w:rPr>
        <w:t>[2] Aliyev ShR, Muxamedov IM. Mikrobiologiyadan laboratoriya mashg'ulotlariga doir qo'llanma. Toshkent: Ibn Sino nomidagi nashriyot-matbaa birlashmasi; 2013 (kirill yozuvida). Xayrullo Komilov kutubxonasi, id 2355: https://xayrullokomilov.uz/kutubxona/2355</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