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b/>
          <w:sz w:val="32"/>
        </w:rPr>
        <w:t>115. Sil qo'zg'atuvchisining morfologik, kultural, fementativ, toksigenlik va antigenlik xossalari.</w:t>
      </w:r>
    </w:p>
    <w:p>
      <w:pPr>
        <w:pStyle w:val="Heading2"/>
      </w:pPr>
      <w:r>
        <w:rPr>
          <w:rFonts w:ascii="Times New Roman" w:hAnsi="Times New Roman" w:eastAsia="Times New Roman"/>
          <w:b/>
          <w:sz w:val="28"/>
        </w:rPr>
        <w:t>Kirish</w:t>
      </w:r>
    </w:p>
    <w:p>
      <w:pPr>
        <w:spacing w:line="276" w:lineRule="auto"/>
        <w:ind w:firstLine="709"/>
        <w:jc w:val="both"/>
      </w:pPr>
      <w:r>
        <w:rPr>
          <w:rFonts w:ascii="Times New Roman" w:hAnsi="Times New Roman" w:eastAsia="Times New Roman"/>
          <w:b w:val="0"/>
          <w:sz w:val="28"/>
        </w:rPr>
        <w:t>Sil qo'zg'atuvchisi Mycobacteriaceae oilasining Mycobacterium avlodiga mansub kislotaga va spirtga chidamli, aerob, harakatsiz, to'g'ri yoki biroz egilgan tayoqchasimon bakteriyalar guruhiga kiradi [1][2]. Tip xususiyatini namoyon qiluvchi tur — Mycobacterium tuberculosis [2]. Sil Mycobacterium tuberculosis kompleksi vakillari chaqiradigan kasallik bo'lib, odamlarda asosan M. tuberculosis va M. bovis, sezilarli darajada kamroq M. africanum kasallik qo'zg'atadi; yer yuzida ro'yxatga olinadigan bemorlarning 90 % dan ortig'ini M. tuberculosis chaqiradi [3]. Qo'zg'atuvchini 1882-yil 24-martda Robert Kox ochgan [1][3]. Mazkur ishda M. tuberculosis ning morfologik, kultural, fermentativ, toksigenlik va antigenlik xossalari, chidamliligi va turlari yoritiladi.</w:t>
      </w:r>
    </w:p>
    <w:p>
      <w:pPr>
        <w:pStyle w:val="Heading2"/>
      </w:pPr>
      <w:r>
        <w:rPr>
          <w:rFonts w:ascii="Times New Roman" w:hAnsi="Times New Roman" w:eastAsia="Times New Roman"/>
          <w:b/>
          <w:sz w:val="28"/>
        </w:rPr>
        <w:t>Turlari</w:t>
      </w:r>
    </w:p>
    <w:p>
      <w:pPr>
        <w:spacing w:line="276" w:lineRule="auto"/>
        <w:ind w:firstLine="709"/>
        <w:jc w:val="both"/>
      </w:pPr>
      <w:r>
        <w:rPr>
          <w:rFonts w:ascii="Times New Roman" w:hAnsi="Times New Roman" w:eastAsia="Times New Roman"/>
          <w:b w:val="0"/>
          <w:sz w:val="28"/>
        </w:rPr>
        <w:t>G'anixo'jayeva darsligida sil tayoqchasining turlari: M. tuberculosis — odamda; M. bovis — yirik shoxli hayvonlarda; M. avium — parrandalarda; M. murium — kemiruvchilarda; sovuqqonli hayvonlarda kasallik chaqiruvchilar — atipik mikobakteriyalar guruhiga kiradi [1]. Atipik mikobakteriyalar Ranyon klassifikatsiyasi bo'yicha I–IV guruhga bo'linadi (koloniya rangi va o'sish tezligiga asoslanadi); I va II guruh odamda kasallik chaqirishi mumkin, ular oziq muhitiga sil qo'zg'atuvchisiga qaraganda kam talabchan [1][2]. Aliyev qo'llanmasida 30 ga yaqin tur yaxshi identifikatsiya qilingani, birinchi guruhga patogen mikobakteriyalar (M. tuberculosis, M. bovis, M. microti, M. leprae, M. lepraemurium) kiritilgani aytilgan [2].</w:t>
      </w:r>
    </w:p>
    <w:p>
      <w:pPr>
        <w:pStyle w:val="Heading2"/>
      </w:pPr>
      <w:r>
        <w:rPr>
          <w:rFonts w:ascii="Times New Roman" w:hAnsi="Times New Roman" w:eastAsia="Times New Roman"/>
          <w:b/>
          <w:sz w:val="28"/>
        </w:rPr>
        <w:t>Morfologik xossalari</w:t>
      </w:r>
    </w:p>
    <w:p>
      <w:pPr>
        <w:spacing w:line="276" w:lineRule="auto"/>
        <w:ind w:firstLine="709"/>
        <w:jc w:val="both"/>
      </w:pPr>
      <w:r>
        <w:rPr>
          <w:rFonts w:ascii="Times New Roman" w:hAnsi="Times New Roman" w:eastAsia="Times New Roman"/>
          <w:b w:val="0"/>
          <w:sz w:val="28"/>
        </w:rPr>
        <w:t>Mikobakteriyalar o'sishi sekin bo'lgani va yog'li hujayra devori tufayli zamburug'larga o'xshaydi [1]. Sil tayoqchasi ingichka tayoqcha, o'lchami 1,5–4 × 0,3–0,5 mkm; muhit omillari ta'sirida egilgan, kolbasimon, mayda tayoqchasimon shakllari ham uchraydi; harakatsiz, spora va kapsula hosil qilmaydi [1]. Gram bo'yicha musbat deyilgan bo'lsa-da (G'anixo'jayeva), mikobakteriyalar tarkibida 60 % gacha yog' va mum bo'lgani uchun Gram usulida bo'yalmaydi va maxsus usullarda bo'yaladi [1][2]. Sil tayoqchasi Tsil–Nilsen usulida qizil rangga bo'yaladi; Aliyev bo'yicha mikobakteriyalar to'q qizil rangga bo'yalib, yakka yoki kichik to'dachalar shaklida joylashadi [1][2]. Siydikdan tayyorlangan preparatlarda M. smegmatis dan farqlash uchun surtma faqat kislota bilan emas, spirt bilan ham rangsizlantiriladi [2]. 383-son buyruqda diagnostik materialni mikroskopiya qilish Tsil–Nilsen usulida yoki flyuoressent (LED) mikroskopda o'tkazilishi, flyuoressent mikroskopiya va materialni sentrifugalab konsentratsiyalash usulning sezgirligini 15–20 % oshirishi aytilgan [4].</w:t>
      </w:r>
    </w:p>
    <w:p>
      <w:pPr>
        <w:pStyle w:val="Heading2"/>
      </w:pPr>
      <w:r>
        <w:rPr>
          <w:rFonts w:ascii="Times New Roman" w:hAnsi="Times New Roman" w:eastAsia="Times New Roman"/>
          <w:b/>
          <w:sz w:val="28"/>
        </w:rPr>
        <w:t>Kultural xossalari</w:t>
      </w:r>
    </w:p>
    <w:p>
      <w:pPr>
        <w:spacing w:line="276" w:lineRule="auto"/>
        <w:ind w:firstLine="709"/>
        <w:jc w:val="both"/>
      </w:pPr>
      <w:r>
        <w:rPr>
          <w:rFonts w:ascii="Times New Roman" w:hAnsi="Times New Roman" w:eastAsia="Times New Roman"/>
          <w:b w:val="0"/>
          <w:sz w:val="28"/>
        </w:rPr>
        <w:t>Qo'zg'atuvchi aerob, oziq muhitiga talabchan, 37–38 °C da pH 5,8–7,0 muhitda sekin rivojlanadi [1]. Petranyani, Petrov, Levenshteyn–Yensen va glitserinli muhitlar yaxshi; glitserin sil qo'zg'atuvchisi o'sishini sekinlashtiradi, M. bovis glitseringa muhtoj emas [1]. Levenshteyn–Yensen muhiti keng qo'llanadi; Finn II muhitida asparagin o'rniga natriy glutamin bo'lgani uchun o'sish tezroq [1]. 383-son buyruqqa ko'ra madaniy tekshirishda zich muhit (Levenshteyn–Yensen) va suyuq muhit (Middlebrook 7H9) hamda MGIT avtomatik tizimi qo'llanadi; o'sish 35–37 °C da bir necha hafta davom etadi [4]. Zich muhitda R-shaklli, quruq, g'adir-budur, gulkaramga o'xshash koloniyalar o'sadi (R-shakl virulent hisoblanadi); suyuq muhitda 10–15 kundan keyin parda hosil bo'ladi, parda qalinlashib burishadi va og'irligidan cho'kadi, muhit tiniq qoladi [1]. Virulent shtamm kord-omil saqlaydi, shu sababli hujayralar bir-biriga yopishib, «o'ralgan soch» ko'rinishida o'sadi [1].</w:t>
      </w:r>
    </w:p>
    <w:p>
      <w:pPr>
        <w:pStyle w:val="Heading2"/>
      </w:pPr>
      <w:r>
        <w:rPr>
          <w:rFonts w:ascii="Times New Roman" w:hAnsi="Times New Roman" w:eastAsia="Times New Roman"/>
          <w:b/>
          <w:sz w:val="28"/>
        </w:rPr>
        <w:t>Fermentativ xossalari</w:t>
      </w:r>
    </w:p>
    <w:p>
      <w:pPr>
        <w:spacing w:line="276" w:lineRule="auto"/>
        <w:ind w:firstLine="709"/>
        <w:jc w:val="both"/>
      </w:pPr>
      <w:r>
        <w:rPr>
          <w:rFonts w:ascii="Times New Roman" w:hAnsi="Times New Roman" w:eastAsia="Times New Roman"/>
          <w:b w:val="0"/>
          <w:sz w:val="28"/>
        </w:rPr>
        <w:t>Biokimyoviy jihatdan kam faol: proteolitik fermentlar ishlab chiqaradi, ba'zi uglevodlarni parchalaydi, ureaza hosil qiladi, lekin bu xossa doimiy emas, shuning uchun fermentativ xossa tashxisda ahamiyatga ega emas [1]. Aliyev jadvalida turlar koloniya ko'rinishi, ureaza, nitratni qaytarish, katalaza va niatsin akkumulyatsiyasi bo'yicha taqqoslanadi; laboratoriya topshirig'ida niatsin sinamasi qo'llanishi ko'rsatilgan [2].</w:t>
      </w:r>
    </w:p>
    <w:p>
      <w:pPr>
        <w:pStyle w:val="Heading2"/>
      </w:pPr>
      <w:r>
        <w:rPr>
          <w:rFonts w:ascii="Times New Roman" w:hAnsi="Times New Roman" w:eastAsia="Times New Roman"/>
          <w:b/>
          <w:sz w:val="28"/>
        </w:rPr>
        <w:t>Toksigenlik xossalari</w:t>
      </w:r>
    </w:p>
    <w:p>
      <w:pPr>
        <w:spacing w:line="276" w:lineRule="auto"/>
        <w:ind w:firstLine="709"/>
        <w:jc w:val="both"/>
      </w:pPr>
      <w:r>
        <w:rPr>
          <w:rFonts w:ascii="Times New Roman" w:hAnsi="Times New Roman" w:eastAsia="Times New Roman"/>
          <w:b w:val="0"/>
          <w:sz w:val="28"/>
        </w:rPr>
        <w:t>Ekzotoksin ishlab chiqarmaydi, endotoksin (tuberkulin) hosil qiladi: Kox 1890-yilda aniqlagan oqsil modda; allergen, organizmga toksigen ta'sir ko'rsatmaydi; Mantu va Pirke allergik sinamalarida qo'llanadi [1]. Virulent shtammlar kord-omil saqlaydi [1].</w:t>
      </w:r>
    </w:p>
    <w:p>
      <w:pPr>
        <w:pStyle w:val="Heading2"/>
      </w:pPr>
      <w:r>
        <w:rPr>
          <w:rFonts w:ascii="Times New Roman" w:hAnsi="Times New Roman" w:eastAsia="Times New Roman"/>
          <w:b/>
          <w:sz w:val="28"/>
        </w:rPr>
        <w:t>Antigen tuzilishi</w:t>
      </w:r>
    </w:p>
    <w:p>
      <w:pPr>
        <w:spacing w:line="276" w:lineRule="auto"/>
        <w:ind w:firstLine="709"/>
        <w:jc w:val="both"/>
      </w:pPr>
      <w:r>
        <w:rPr>
          <w:rFonts w:ascii="Times New Roman" w:hAnsi="Times New Roman" w:eastAsia="Times New Roman"/>
          <w:b w:val="0"/>
          <w:sz w:val="28"/>
        </w:rPr>
        <w:t>Oqsilli, yog'li va polisaxaridli antigenlarni saqlaydi; ularga antitelo hosil bo'ladi, ammo kam konsentratsiyada, shu bois serologik tashxis ahamiyatga ega emas [1]. Mirtazayev: sil uchun nosteril immunitet xos, immunitet nisbiy [3].</w:t>
      </w:r>
    </w:p>
    <w:p>
      <w:pPr>
        <w:pStyle w:val="Heading2"/>
      </w:pPr>
      <w:r>
        <w:rPr>
          <w:rFonts w:ascii="Times New Roman" w:hAnsi="Times New Roman" w:eastAsia="Times New Roman"/>
          <w:b/>
          <w:sz w:val="28"/>
        </w:rPr>
        <w:t>Chidamliligi</w:t>
      </w:r>
    </w:p>
    <w:p>
      <w:pPr>
        <w:spacing w:line="276" w:lineRule="auto"/>
        <w:ind w:firstLine="709"/>
        <w:jc w:val="both"/>
      </w:pPr>
      <w:r>
        <w:rPr>
          <w:rFonts w:ascii="Times New Roman" w:hAnsi="Times New Roman" w:eastAsia="Times New Roman"/>
          <w:b w:val="0"/>
          <w:sz w:val="28"/>
        </w:rPr>
        <w:t>Sporasiz bakteriyalar orasida eng chidamlisi, buni hujayra devoridagi yog'-mum moddalari ta'minlaydi [1]. Quruq balg'amda 10 oygacha, 100 °C da 4 daqiqagacha, ultrabinafsha nurda bir necha soatgacha saqlanadi; xloramin va xlor aralashmasiga sezgir; sulema (1:1000) va 5 % karbol kislota ta'sirida bir necha kundan keyin o'ladi [1]. Mirtazayev: 80 °C da 20 daqiqa qizdirishga bardosh beradi, tashqi muhitda bir necha oy, ayniqsa nam va qorong'i xonalarda saqlanadi, kislota, ishqor va ko'p dezinfeksiyalovchilarga chidamli; dori vositalariga birlamchi va ikkilamchi chidamlilik, shu jumladan uch va undan ortiq dorilarga chidamlilik ortgan [3].</w:t>
      </w:r>
    </w:p>
    <w:p>
      <w:pPr>
        <w:pStyle w:val="Heading2"/>
      </w:pPr>
      <w:r>
        <w:rPr>
          <w:rFonts w:ascii="Times New Roman" w:hAnsi="Times New Roman" w:eastAsia="Times New Roman"/>
          <w:b/>
          <w:sz w:val="28"/>
        </w:rPr>
        <w:t>Patogenlik va sezuvchan hayvonlar</w:t>
      </w:r>
    </w:p>
    <w:p>
      <w:pPr>
        <w:spacing w:line="276" w:lineRule="auto"/>
        <w:ind w:firstLine="709"/>
        <w:jc w:val="both"/>
      </w:pPr>
      <w:r>
        <w:rPr>
          <w:rFonts w:ascii="Times New Roman" w:hAnsi="Times New Roman" w:eastAsia="Times New Roman"/>
          <w:b w:val="0"/>
          <w:sz w:val="28"/>
        </w:rPr>
        <w:t>M. tuberculosis ga odam juda sezgir; dengiz cho'chqachalari juda sezgir, kasallik generalizatsiyalangan o'tib, o'lim bilan tugaydi. M. bovis ga yirik va mayda shoxli hayvonlar juda sezgir, odam kam sezgir, lekin bolalar kasal hayvon sutini iste'mol qilganda kasallanishi mumkin; laboratoriya hayvonlaridan quyonlar juda sezgir; M. avium parrandalarda kasallik chaqiradi, quyonlarga o'tkir ta'sir qiladi [1].</w:t>
      </w:r>
    </w:p>
    <w:p>
      <w:pPr>
        <w:pStyle w:val="Heading2"/>
      </w:pPr>
      <w:r>
        <w:rPr>
          <w:rFonts w:ascii="Times New Roman" w:hAnsi="Times New Roman" w:eastAsia="Times New Roman"/>
          <w:b/>
          <w:sz w:val="28"/>
        </w:rPr>
        <w:t>Mikroskopiyada aniqlash imkoniyati</w:t>
      </w:r>
    </w:p>
    <w:p>
      <w:pPr>
        <w:spacing w:line="276" w:lineRule="auto"/>
        <w:ind w:firstLine="709"/>
        <w:jc w:val="both"/>
      </w:pPr>
      <w:r>
        <w:rPr>
          <w:rFonts w:ascii="Times New Roman" w:hAnsi="Times New Roman" w:eastAsia="Times New Roman"/>
          <w:b w:val="0"/>
          <w:sz w:val="28"/>
        </w:rPr>
        <w:t>Aliyev qo'llanmasiga ko'ra, surtmada qo'zg'atuvchini topish uchun 1 ml balg'amda mikroblar soni kamida 10^5 bo'lishi kerak: bitta buyum oynasidagi surtma immersion tizimda taxminan 10 000 ko'rish maydonini tashkil qiladi, tekshirishda esa 100–200 maydon ko'riladi, shuning uchun mikrob kam bo'lsa topilmaydi [2]. Bunday holda boyitish usullari — gomogenizatsiya va flotatsiya — qo'llanadi [2]. Natija 100 ko'rish maydonida topilgan kislotaga chidamli bakteriyalar soniga bog'liq; manfiy javob 300 maydon ko'rilgandan keyin beriladi [4]. Mikroskopiya kislotaga chidamli bakteriyalarni aniqlaydi, lekin tur va tipni ko'rsatmaydi [2].</w:t>
      </w:r>
    </w:p>
    <w:p>
      <w:pPr>
        <w:pStyle w:val="Heading2"/>
      </w:pPr>
      <w:r>
        <w:rPr>
          <w:rFonts w:ascii="Times New Roman" w:hAnsi="Times New Roman" w:eastAsia="Times New Roman"/>
          <w:b/>
          <w:sz w:val="28"/>
        </w:rPr>
        <w:t>Xulosa</w:t>
      </w:r>
    </w:p>
    <w:p>
      <w:pPr>
        <w:spacing w:line="276" w:lineRule="auto"/>
        <w:ind w:firstLine="709"/>
        <w:jc w:val="both"/>
      </w:pPr>
      <w:r>
        <w:rPr>
          <w:rFonts w:ascii="Times New Roman" w:hAnsi="Times New Roman" w:eastAsia="Times New Roman"/>
          <w:b w:val="0"/>
          <w:sz w:val="28"/>
        </w:rPr>
        <w:t>M. tuberculosis — kislotaga chidamli, aerob, harakatsiz, sporasiz va kapsulasiz ingichka tayoqcha; Tsil–Nilsen usulida qizil bo'yaladi, Levenshteyn–Yensen va Finn II kabi muhitlarda sekin o'sadi va R-shaklli koloniyalar hosil qiladi. Fermentativ faolligi past, tuberkulin va kord-omilga ega; spora hosil qilmaydigan bakteriyalar ichida eng chidamlilaridan biri. Bu xossalar tashxisda mikroskopiya, madaniy tekshirish va tuberkulin sinamalarini belgilaydi.</w:t>
      </w:r>
    </w:p>
    <w:p>
      <w:pPr>
        <w:pStyle w:val="Heading2"/>
      </w:pPr>
      <w:r>
        <w:rPr>
          <w:rFonts w:ascii="Times New Roman" w:hAnsi="Times New Roman" w:eastAsia="Times New Roman"/>
          <w:b/>
          <w:sz w:val="28"/>
        </w:rPr>
        <w:t>Foydalanilgan adabiyotlar</w:t>
      </w:r>
    </w:p>
    <w:p>
      <w:pPr>
        <w:spacing w:line="276" w:lineRule="auto"/>
        <w:jc w:val="left"/>
      </w:pPr>
      <w:r>
        <w:rPr>
          <w:rFonts w:ascii="Times New Roman" w:hAnsi="Times New Roman" w:eastAsia="Times New Roman"/>
          <w:b w:val="0"/>
          <w:sz w:val="24"/>
        </w:rPr>
        <w:t>[1] G'anixo'jayeva A, Nazarova H. Mikrobiologiya: tibbiyot kollejlari va bilim yurtlari o'quvchilari uchun darslik. Toshkent: Abu Ali ibn Sino nomidagi tibbiyot nashriyoti; 2002 (kirill yozuvida). Xayrullo Komilov kutubxonasi, id 2323: https://xayrullokomilov.uz/kutubxona/2323</w:t>
      </w:r>
    </w:p>
    <w:p>
      <w:pPr>
        <w:spacing w:line="276" w:lineRule="auto"/>
        <w:jc w:val="left"/>
      </w:pPr>
      <w:r>
        <w:rPr>
          <w:rFonts w:ascii="Times New Roman" w:hAnsi="Times New Roman" w:eastAsia="Times New Roman"/>
          <w:b w:val="0"/>
          <w:sz w:val="24"/>
        </w:rPr>
        <w:t>[2] Aliyev ShR, Muxamedov IM. Mikrobiologiyadan laboratoriya mashg'ulotlariga doir qo'llanma. Toshkent: Ibn Sino nomidagi nashriyot-matbaa birlashmasi; 2013 (kirill yozuvida). Xayrullo Komilov kutubxonasi, id 2355: https://xayrullokomilov.uz/kutubxona/2355</w:t>
      </w:r>
    </w:p>
    <w:p>
      <w:pPr>
        <w:spacing w:line="276" w:lineRule="auto"/>
        <w:jc w:val="left"/>
      </w:pPr>
      <w:r>
        <w:rPr>
          <w:rFonts w:ascii="Times New Roman" w:hAnsi="Times New Roman" w:eastAsia="Times New Roman"/>
          <w:b w:val="0"/>
          <w:sz w:val="24"/>
        </w:rPr>
        <w:t>[3] Mirtazayev OM, Zuyeva LP, Matnazarova GS. Epidemiologiya: darslik. Toshkent; 2016 (kirill yozuvida). Xayrullo Komilov kutubxonasi, id 2356: https://xayrullokomilov.uz/kutubxona/2356</w:t>
      </w:r>
    </w:p>
    <w:p>
      <w:pPr>
        <w:spacing w:line="276" w:lineRule="auto"/>
        <w:jc w:val="left"/>
      </w:pPr>
      <w:r>
        <w:rPr>
          <w:rFonts w:ascii="Times New Roman" w:hAnsi="Times New Roman" w:eastAsia="Times New Roman"/>
          <w:b w:val="0"/>
          <w:sz w:val="24"/>
        </w:rPr>
        <w:t>[4] O'zbekiston Respublikasi Sog'liqni saqlash vazirining 2014-yil 24-oktabrdagi 383-sonli buyrug'i «O'zbekiston Respublikasida sil kasalligiga qarshi tadbirlarni takomillashtirish to'g'risida» va uning ilovalari (rus tilida). Xayrullo Komilov kutubxonasi, id 475: https://xayrullokomilov.uz/kutubxona/475</w:t>
      </w:r>
    </w:p>
    <w:sectPr w:rsidR="00FC693F" w:rsidRPr="0006063C" w:rsidSect="00034616">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