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702A6" w14:textId="77777777" w:rsidR="00857CB1" w:rsidRDefault="00000000">
      <w:pPr>
        <w:jc w:val="center"/>
        <w:rPr>
          <w:rFonts w:ascii="宋体" w:hAnsi="宋体"/>
          <w:b/>
          <w:color w:val="000000"/>
          <w:sz w:val="44"/>
          <w:szCs w:val="44"/>
        </w:rPr>
      </w:pPr>
      <w:r>
        <w:rPr>
          <w:rFonts w:ascii="宋体" w:hAnsi="宋体" w:hint="eastAsia"/>
          <w:b/>
          <w:color w:val="000000"/>
          <w:sz w:val="44"/>
          <w:szCs w:val="44"/>
        </w:rPr>
        <w:t>中国机器人及人工智能创新大赛</w:t>
      </w:r>
    </w:p>
    <w:p w14:paraId="4CCEAE9B" w14:textId="77777777" w:rsidR="00857CB1" w:rsidRDefault="00000000">
      <w:pPr>
        <w:jc w:val="center"/>
        <w:rPr>
          <w:rFonts w:ascii="宋体" w:hAnsi="宋体"/>
          <w:b/>
          <w:color w:val="000000"/>
          <w:sz w:val="44"/>
          <w:szCs w:val="44"/>
        </w:rPr>
      </w:pPr>
      <w:r>
        <w:rPr>
          <w:rFonts w:ascii="宋体" w:hAnsi="宋体" w:hint="eastAsia"/>
          <w:b/>
          <w:color w:val="000000"/>
          <w:sz w:val="44"/>
          <w:szCs w:val="44"/>
        </w:rPr>
        <w:t>查新报告</w:t>
      </w:r>
    </w:p>
    <w:p w14:paraId="355AC521" w14:textId="77777777" w:rsidR="00857CB1" w:rsidRDefault="00857CB1">
      <w:pPr>
        <w:ind w:firstLine="1485"/>
        <w:rPr>
          <w:rFonts w:ascii="宋体" w:hAnsi="宋体"/>
          <w:b/>
          <w:color w:val="000000"/>
          <w:sz w:val="36"/>
          <w:szCs w:val="36"/>
        </w:rPr>
      </w:pPr>
    </w:p>
    <w:p w14:paraId="43720E55" w14:textId="77777777" w:rsidR="00857CB1" w:rsidRDefault="00857CB1">
      <w:pPr>
        <w:ind w:firstLine="1485"/>
        <w:rPr>
          <w:rFonts w:ascii="宋体" w:hAnsi="宋体"/>
          <w:b/>
          <w:color w:val="000000"/>
          <w:sz w:val="36"/>
          <w:szCs w:val="36"/>
        </w:rPr>
      </w:pPr>
    </w:p>
    <w:p w14:paraId="41964927" w14:textId="77777777" w:rsidR="00857CB1" w:rsidRDefault="00857CB1">
      <w:pPr>
        <w:ind w:firstLine="1485"/>
        <w:rPr>
          <w:rFonts w:ascii="宋体" w:hAnsi="宋体"/>
          <w:color w:val="000000"/>
          <w:sz w:val="28"/>
        </w:rPr>
      </w:pPr>
    </w:p>
    <w:p w14:paraId="0AC25D09" w14:textId="77777777" w:rsidR="00857CB1" w:rsidRDefault="00000000">
      <w:pPr>
        <w:ind w:leftChars="706" w:left="2883" w:hangingChars="500" w:hanging="1400"/>
        <w:rPr>
          <w:rFonts w:ascii="宋体" w:hAnsi="宋体"/>
          <w:color w:val="000000"/>
          <w:sz w:val="28"/>
        </w:rPr>
      </w:pPr>
      <w:r>
        <w:rPr>
          <w:rFonts w:ascii="宋体" w:hAnsi="宋体" w:hint="eastAsia"/>
          <w:color w:val="000000"/>
          <w:sz w:val="28"/>
        </w:rPr>
        <w:t>项目名称：极端气候下基于多模态的粮食风险预警系统</w:t>
      </w:r>
    </w:p>
    <w:p w14:paraId="3C023306" w14:textId="77777777" w:rsidR="00857CB1" w:rsidRDefault="00857CB1">
      <w:pPr>
        <w:ind w:leftChars="1371" w:left="2879"/>
        <w:rPr>
          <w:rFonts w:ascii="宋体" w:hAnsi="宋体"/>
          <w:color w:val="000000"/>
          <w:sz w:val="28"/>
        </w:rPr>
      </w:pPr>
    </w:p>
    <w:p w14:paraId="35F1ADC1" w14:textId="77777777" w:rsidR="00857CB1" w:rsidRDefault="00000000">
      <w:pPr>
        <w:ind w:firstLine="1485"/>
        <w:rPr>
          <w:rFonts w:ascii="宋体" w:hAnsi="宋体"/>
          <w:color w:val="000000"/>
          <w:sz w:val="28"/>
        </w:rPr>
      </w:pPr>
      <w:r>
        <w:rPr>
          <w:rFonts w:ascii="宋体" w:hAnsi="宋体" w:hint="eastAsia"/>
          <w:color w:val="000000"/>
          <w:sz w:val="28"/>
        </w:rPr>
        <w:t>项目作者：潘妙齐 熊鑫 常宇璇</w:t>
      </w:r>
    </w:p>
    <w:p w14:paraId="58E7DAA5" w14:textId="77777777" w:rsidR="00857CB1" w:rsidRDefault="00857CB1">
      <w:pPr>
        <w:ind w:firstLine="1485"/>
        <w:rPr>
          <w:rFonts w:ascii="宋体" w:hAnsi="宋体"/>
          <w:color w:val="000000"/>
          <w:sz w:val="28"/>
        </w:rPr>
      </w:pPr>
    </w:p>
    <w:p w14:paraId="678DAF94" w14:textId="77777777" w:rsidR="00857CB1" w:rsidRDefault="00000000">
      <w:pPr>
        <w:ind w:firstLine="1485"/>
        <w:rPr>
          <w:rFonts w:ascii="宋体" w:hAnsi="宋体"/>
          <w:color w:val="000000"/>
          <w:sz w:val="28"/>
        </w:rPr>
      </w:pPr>
      <w:r>
        <w:rPr>
          <w:rFonts w:ascii="宋体" w:hAnsi="宋体" w:hint="eastAsia"/>
          <w:color w:val="000000"/>
          <w:sz w:val="28"/>
        </w:rPr>
        <w:t>查新完成日期：2026.5.22</w:t>
      </w:r>
    </w:p>
    <w:p w14:paraId="0068F8AD" w14:textId="77777777" w:rsidR="00857CB1" w:rsidRDefault="00000000">
      <w:pPr>
        <w:spacing w:line="360" w:lineRule="exact"/>
        <w:jc w:val="center"/>
        <w:rPr>
          <w:rFonts w:ascii="仿宋" w:eastAsia="仿宋" w:hAnsi="仿宋" w:cs="仿宋"/>
          <w:color w:val="000000"/>
          <w:sz w:val="30"/>
        </w:rPr>
      </w:pPr>
      <w:r>
        <w:rPr>
          <w:rFonts w:ascii="黑体" w:eastAsia="黑体" w:hAnsi="宋体"/>
          <w:color w:val="000000"/>
          <w:sz w:val="28"/>
        </w:rPr>
        <w:br w:type="page"/>
      </w:r>
      <w:r>
        <w:rPr>
          <w:rFonts w:ascii="仿宋" w:eastAsia="仿宋" w:hAnsi="仿宋" w:cs="仿宋" w:hint="eastAsia"/>
          <w:color w:val="000000"/>
          <w:sz w:val="30"/>
        </w:rPr>
        <w:lastRenderedPageBreak/>
        <w:t>填写说明</w:t>
      </w:r>
    </w:p>
    <w:p w14:paraId="613C6F85" w14:textId="77777777" w:rsidR="00857CB1" w:rsidRDefault="00000000">
      <w:pPr>
        <w:spacing w:line="360" w:lineRule="exact"/>
        <w:ind w:firstLine="425"/>
        <w:rPr>
          <w:rFonts w:ascii="仿宋" w:eastAsia="仿宋" w:hAnsi="仿宋" w:cs="仿宋"/>
          <w:b/>
          <w:bCs/>
          <w:color w:val="000000"/>
        </w:rPr>
      </w:pPr>
      <w:r>
        <w:rPr>
          <w:rFonts w:ascii="仿宋" w:eastAsia="仿宋" w:hAnsi="仿宋" w:cs="仿宋" w:hint="eastAsia"/>
          <w:b/>
          <w:bCs/>
          <w:color w:val="000000"/>
        </w:rPr>
        <w:t>一、查新报告</w:t>
      </w:r>
    </w:p>
    <w:p w14:paraId="470CF2A7" w14:textId="77777777" w:rsidR="00857CB1" w:rsidRDefault="00000000">
      <w:pPr>
        <w:spacing w:line="360" w:lineRule="exact"/>
        <w:ind w:firstLine="425"/>
        <w:rPr>
          <w:rFonts w:ascii="仿宋" w:eastAsia="仿宋" w:hAnsi="仿宋" w:cs="仿宋"/>
          <w:color w:val="000000"/>
        </w:rPr>
      </w:pPr>
      <w:r>
        <w:rPr>
          <w:rFonts w:ascii="仿宋" w:eastAsia="仿宋" w:hAnsi="仿宋" w:cs="仿宋" w:hint="eastAsia"/>
          <w:color w:val="000000"/>
        </w:rPr>
        <w:t>查新报告是查新者用书面形式就查新情况及其结论所做的正式陈述。</w:t>
      </w:r>
    </w:p>
    <w:p w14:paraId="3D051CA8" w14:textId="77777777" w:rsidR="00857CB1" w:rsidRDefault="00000000">
      <w:pPr>
        <w:spacing w:before="60" w:line="360" w:lineRule="exact"/>
        <w:ind w:firstLine="425"/>
        <w:rPr>
          <w:rFonts w:ascii="仿宋" w:eastAsia="仿宋" w:hAnsi="仿宋" w:cs="仿宋"/>
          <w:b/>
          <w:bCs/>
          <w:color w:val="000000"/>
        </w:rPr>
      </w:pPr>
      <w:r>
        <w:rPr>
          <w:rFonts w:ascii="仿宋" w:eastAsia="仿宋" w:hAnsi="仿宋" w:cs="仿宋" w:hint="eastAsia"/>
          <w:b/>
          <w:bCs/>
          <w:color w:val="000000"/>
        </w:rPr>
        <w:t>二、查新报告格式说明</w:t>
      </w:r>
    </w:p>
    <w:p w14:paraId="0435377A" w14:textId="77777777" w:rsidR="00857CB1" w:rsidRDefault="00000000">
      <w:pPr>
        <w:spacing w:line="360" w:lineRule="exact"/>
        <w:ind w:firstLine="425"/>
        <w:rPr>
          <w:rFonts w:ascii="仿宋" w:eastAsia="仿宋" w:hAnsi="仿宋" w:cs="仿宋"/>
          <w:color w:val="000000"/>
        </w:rPr>
      </w:pPr>
      <w:r>
        <w:rPr>
          <w:rFonts w:ascii="仿宋" w:eastAsia="仿宋" w:hAnsi="仿宋" w:cs="仿宋" w:hint="eastAsia"/>
          <w:color w:val="000000"/>
        </w:rPr>
        <w:t>本报告采用A4纸，每栏的大小可随内容调整。</w:t>
      </w:r>
    </w:p>
    <w:p w14:paraId="30D3EF30" w14:textId="77777777" w:rsidR="00857CB1" w:rsidRDefault="00000000">
      <w:pPr>
        <w:spacing w:before="60" w:line="360" w:lineRule="exact"/>
        <w:ind w:firstLine="425"/>
        <w:rPr>
          <w:rFonts w:ascii="仿宋" w:eastAsia="仿宋" w:hAnsi="仿宋" w:cs="仿宋"/>
          <w:b/>
          <w:bCs/>
          <w:color w:val="000000"/>
        </w:rPr>
      </w:pPr>
      <w:r>
        <w:rPr>
          <w:rFonts w:ascii="仿宋" w:eastAsia="仿宋" w:hAnsi="仿宋" w:cs="仿宋" w:hint="eastAsia"/>
          <w:b/>
          <w:bCs/>
          <w:color w:val="000000"/>
        </w:rPr>
        <w:t>三、报告内容应当打印，签字使用钢笔或者碳素笔。</w:t>
      </w:r>
    </w:p>
    <w:p w14:paraId="3B983E82" w14:textId="77777777" w:rsidR="00857CB1" w:rsidRDefault="00000000">
      <w:pPr>
        <w:spacing w:before="60" w:line="360" w:lineRule="exact"/>
        <w:ind w:firstLine="425"/>
        <w:rPr>
          <w:rFonts w:ascii="仿宋" w:eastAsia="仿宋" w:hAnsi="仿宋" w:cs="仿宋"/>
          <w:b/>
          <w:bCs/>
          <w:color w:val="000000"/>
        </w:rPr>
      </w:pPr>
      <w:r>
        <w:rPr>
          <w:rFonts w:ascii="仿宋" w:eastAsia="仿宋" w:hAnsi="仿宋" w:cs="仿宋" w:hint="eastAsia"/>
          <w:b/>
          <w:bCs/>
          <w:color w:val="000000"/>
        </w:rPr>
        <w:t>四、查新点与查新要求</w:t>
      </w:r>
    </w:p>
    <w:p w14:paraId="74F42DC9" w14:textId="77777777" w:rsidR="00857CB1" w:rsidRDefault="00000000">
      <w:pPr>
        <w:spacing w:before="60" w:line="360" w:lineRule="exact"/>
        <w:ind w:firstLineChars="200" w:firstLine="422"/>
        <w:rPr>
          <w:rFonts w:ascii="仿宋" w:eastAsia="仿宋" w:hAnsi="仿宋" w:cs="仿宋"/>
          <w:color w:val="000000"/>
        </w:rPr>
      </w:pPr>
      <w:r>
        <w:rPr>
          <w:rFonts w:ascii="仿宋" w:eastAsia="仿宋" w:hAnsi="仿宋" w:cs="仿宋" w:hint="eastAsia"/>
          <w:b/>
          <w:bCs/>
          <w:color w:val="000000"/>
        </w:rPr>
        <w:t>查新点：</w:t>
      </w:r>
      <w:r>
        <w:rPr>
          <w:rFonts w:ascii="仿宋" w:eastAsia="仿宋" w:hAnsi="仿宋" w:cs="仿宋" w:hint="eastAsia"/>
          <w:color w:val="000000"/>
        </w:rPr>
        <w:t>是指需要查证的内容要点。</w:t>
      </w:r>
    </w:p>
    <w:p w14:paraId="122AE397" w14:textId="77777777" w:rsidR="00857CB1" w:rsidRDefault="00000000">
      <w:pPr>
        <w:spacing w:before="60" w:line="360" w:lineRule="exact"/>
        <w:ind w:firstLineChars="200" w:firstLine="422"/>
        <w:rPr>
          <w:rFonts w:ascii="仿宋" w:eastAsia="仿宋" w:hAnsi="仿宋" w:cs="仿宋"/>
          <w:color w:val="000000"/>
        </w:rPr>
      </w:pPr>
      <w:r>
        <w:rPr>
          <w:rFonts w:ascii="仿宋" w:eastAsia="仿宋" w:hAnsi="仿宋" w:cs="仿宋" w:hint="eastAsia"/>
          <w:b/>
          <w:bCs/>
          <w:color w:val="000000"/>
        </w:rPr>
        <w:t>查新要求：</w:t>
      </w:r>
      <w:r>
        <w:rPr>
          <w:rFonts w:ascii="仿宋" w:eastAsia="仿宋" w:hAnsi="仿宋" w:cs="仿宋" w:hint="eastAsia"/>
          <w:color w:val="000000"/>
        </w:rPr>
        <w:t>（1）通过查新，证明在所查范围内有无相同或类似研究；（2）对查新项目分别或综合进行对比分析；（3）对查新项目的新颖性做出判断。</w:t>
      </w:r>
    </w:p>
    <w:p w14:paraId="16626C59" w14:textId="77777777" w:rsidR="00857CB1" w:rsidRDefault="00000000">
      <w:pPr>
        <w:spacing w:before="60" w:line="360" w:lineRule="exact"/>
        <w:ind w:firstLine="425"/>
        <w:rPr>
          <w:rFonts w:ascii="仿宋" w:eastAsia="仿宋" w:hAnsi="仿宋" w:cs="仿宋"/>
          <w:b/>
          <w:bCs/>
          <w:color w:val="000000"/>
        </w:rPr>
      </w:pPr>
      <w:r>
        <w:rPr>
          <w:rFonts w:ascii="仿宋" w:eastAsia="仿宋" w:hAnsi="仿宋" w:cs="仿宋" w:hint="eastAsia"/>
          <w:b/>
          <w:bCs/>
          <w:color w:val="000000"/>
        </w:rPr>
        <w:t>五、文献检索范围及检索策略</w:t>
      </w:r>
    </w:p>
    <w:p w14:paraId="27894BA0"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color w:val="000000"/>
        </w:rPr>
        <w:t>应当列出对查新项目进行分析后所确定的手工检索的工具书、年限、主题词、分类号和计算机检索系统、数据库、文档、年限、检索词等。</w:t>
      </w:r>
    </w:p>
    <w:p w14:paraId="17FF6692" w14:textId="77777777" w:rsidR="00857CB1" w:rsidRDefault="00000000">
      <w:pPr>
        <w:spacing w:before="60" w:line="360" w:lineRule="exact"/>
        <w:ind w:firstLine="425"/>
        <w:rPr>
          <w:rFonts w:ascii="仿宋" w:eastAsia="仿宋" w:hAnsi="仿宋" w:cs="仿宋"/>
          <w:b/>
          <w:bCs/>
          <w:color w:val="000000"/>
          <w:szCs w:val="20"/>
        </w:rPr>
      </w:pPr>
      <w:r>
        <w:rPr>
          <w:rFonts w:ascii="仿宋" w:eastAsia="仿宋" w:hAnsi="仿宋" w:cs="仿宋" w:hint="eastAsia"/>
          <w:b/>
          <w:bCs/>
          <w:color w:val="000000"/>
          <w:szCs w:val="20"/>
        </w:rPr>
        <w:t>六、检索结果</w:t>
      </w:r>
    </w:p>
    <w:p w14:paraId="48253C1F"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color w:val="000000"/>
        </w:rPr>
        <w:t>检索结果应当反映出通过对所检数据库和工具书命中的相关文献情况及对相关文献的主要论点进行对比分析的客观情况。</w:t>
      </w:r>
    </w:p>
    <w:p w14:paraId="2D476252" w14:textId="77777777" w:rsidR="00857CB1" w:rsidRDefault="00000000">
      <w:pPr>
        <w:pStyle w:val="a3"/>
        <w:spacing w:line="360" w:lineRule="exact"/>
        <w:ind w:firstLine="425"/>
        <w:rPr>
          <w:rFonts w:ascii="仿宋" w:eastAsia="仿宋" w:hAnsi="仿宋" w:cs="仿宋"/>
          <w:b/>
          <w:color w:val="000000"/>
        </w:rPr>
      </w:pPr>
      <w:r>
        <w:rPr>
          <w:rFonts w:ascii="仿宋" w:eastAsia="仿宋" w:hAnsi="仿宋" w:cs="仿宋" w:hint="eastAsia"/>
          <w:b/>
          <w:color w:val="000000"/>
        </w:rPr>
        <w:t>检索结果应当包括下列内容：</w:t>
      </w:r>
    </w:p>
    <w:p w14:paraId="37603DF6"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color w:val="000000"/>
        </w:rPr>
        <w:t>①对所检数据库和工具书命中的相关文献情况进行简单描述；</w:t>
      </w:r>
    </w:p>
    <w:p w14:paraId="67D8C2D9"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color w:val="000000"/>
        </w:rPr>
        <w:t>②依据检出文献的相关程度</w:t>
      </w:r>
    </w:p>
    <w:p w14:paraId="26E0EB19"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color w:val="000000"/>
        </w:rPr>
        <w:t>③对所列主要相关文献进行简要描述（一般可用原文中的摘要或者利用原文中的摘要进行抽提），对于密切相关文献，可节录部分原文并提供原文的复印件作为附录</w:t>
      </w:r>
    </w:p>
    <w:p w14:paraId="67D06B0B" w14:textId="77777777" w:rsidR="00857CB1" w:rsidRDefault="00000000">
      <w:pPr>
        <w:spacing w:before="60" w:line="360" w:lineRule="exact"/>
        <w:ind w:firstLine="425"/>
        <w:rPr>
          <w:rFonts w:ascii="仿宋" w:eastAsia="仿宋" w:hAnsi="仿宋" w:cs="仿宋"/>
          <w:b/>
          <w:bCs/>
          <w:color w:val="000000"/>
        </w:rPr>
      </w:pPr>
      <w:r>
        <w:rPr>
          <w:rFonts w:ascii="仿宋" w:eastAsia="仿宋" w:hAnsi="仿宋" w:cs="仿宋" w:hint="eastAsia"/>
          <w:b/>
          <w:bCs/>
          <w:color w:val="000000"/>
        </w:rPr>
        <w:t>七、查新结论</w:t>
      </w:r>
    </w:p>
    <w:p w14:paraId="770331CF"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color w:val="000000"/>
        </w:rPr>
        <w:t>查新结论应当客观、公正、准确、清晰地反映查新项目的真实情况，不得误导。查新结论应当包括下列内容：</w:t>
        <w:br/>
        <w:t>①相关文献检出情况；</w:t>
        <w:br/>
        <w:t>②检索结果与查新项目的要点的比较分析；</w:t>
        <w:br/>
        <w:t>③对查新项目新颖性的判断结论。</w:t>
      </w:r>
    </w:p>
    <w:p w14:paraId="30D54E6B" w14:textId="77777777" w:rsidR="00857CB1" w:rsidRDefault="00000000">
      <w:pPr>
        <w:pStyle w:val="a3"/>
        <w:spacing w:line="360" w:lineRule="exact"/>
        <w:ind w:firstLine="425"/>
        <w:rPr>
          <w:rFonts w:ascii="仿宋" w:eastAsia="仿宋" w:hAnsi="仿宋" w:cs="仿宋"/>
          <w:color w:val="000000"/>
        </w:rPr>
      </w:pPr>
      <w:r>
        <w:rPr>
          <w:rFonts w:ascii="仿宋" w:eastAsia="仿宋" w:hAnsi="仿宋" w:cs="仿宋" w:hint="eastAsia"/>
          <w:b/>
          <w:bCs/>
          <w:color w:val="000000"/>
        </w:rPr>
        <w:t>八、申报者本人、所在学院的查新声明</w:t>
      </w:r>
      <w:r>
        <w:rPr>
          <w:rFonts w:ascii="仿宋" w:eastAsia="仿宋" w:hAnsi="仿宋" w:cs="仿宋" w:hint="eastAsia"/>
          <w:color w:val="000000"/>
        </w:rPr>
        <w:br/>
        <w:t>查新报告应当包括经申报者本人、所在学院的查新声明。声明的内容可以参考下面的内容进行撰写。</w:t>
        <w:br/>
        <w:t>（１）报告中陈述的事实是真实和准确的。</w:t>
        <w:br/>
        <w:t>（２）我们按照项目查新规范进行查新、文献分析和审核，并做出上述查新结论。</w:t>
      </w:r>
    </w:p>
    <w:p w14:paraId="11921593" w14:textId="77777777" w:rsidR="00857CB1" w:rsidRDefault="00000000">
      <w:pPr>
        <w:pStyle w:val="a3"/>
        <w:spacing w:line="360" w:lineRule="exact"/>
        <w:ind w:firstLine="425"/>
        <w:rPr>
          <w:rFonts w:ascii="仿宋" w:eastAsia="仿宋" w:hAnsi="仿宋" w:cs="仿宋"/>
          <w:b/>
          <w:bCs/>
          <w:color w:val="000000"/>
        </w:rPr>
      </w:pPr>
      <w:r>
        <w:rPr>
          <w:rFonts w:ascii="仿宋" w:eastAsia="仿宋" w:hAnsi="仿宋" w:cs="仿宋" w:hint="eastAsia"/>
          <w:b/>
          <w:bCs/>
          <w:color w:val="000000"/>
        </w:rPr>
        <w:t>九、附件</w:t>
      </w:r>
    </w:p>
    <w:p w14:paraId="380F428D" w14:textId="77777777" w:rsidR="00857CB1" w:rsidRDefault="00000000">
      <w:pPr>
        <w:pStyle w:val="a3"/>
        <w:spacing w:line="360" w:lineRule="exact"/>
        <w:rPr>
          <w:rFonts w:ascii="仿宋" w:eastAsia="仿宋" w:hAnsi="仿宋" w:cs="仿宋"/>
          <w:color w:val="000000"/>
        </w:rPr>
      </w:pPr>
      <w:r>
        <w:rPr>
          <w:rFonts w:ascii="仿宋" w:eastAsia="仿宋" w:hAnsi="仿宋" w:cs="仿宋" w:hint="eastAsia"/>
          <w:color w:val="000000"/>
        </w:rPr>
        <w:t>附件主要包括密切相关文献的题目、出处以及原文复制件；一般相关文献的题目、出处以及文摘。</w:t>
      </w:r>
    </w:p>
    <w:p w14:paraId="5054A813" w14:textId="77777777" w:rsidR="00857CB1" w:rsidRDefault="00000000">
      <w:pPr>
        <w:pStyle w:val="HTML"/>
        <w:spacing w:line="360" w:lineRule="auto"/>
        <w:rPr>
          <w:rFonts w:ascii="仿宋" w:eastAsia="仿宋" w:hAnsi="仿宋" w:cs="仿宋"/>
          <w:color w:val="000000"/>
        </w:rPr>
      </w:pPr>
      <w:r>
        <w:rPr>
          <w:rFonts w:ascii="仿宋" w:eastAsia="仿宋" w:hAnsi="仿宋" w:cs="仿宋" w:hint="eastAsia"/>
          <w:color w:val="000000"/>
        </w:rPr>
        <w:br w:type="page"/>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44"/>
      </w:tblGrid>
      <w:tr w:rsidR="00857CB1" w14:paraId="0F9720E8" w14:textId="77777777">
        <w:trPr>
          <w:cantSplit/>
          <w:trHeight w:val="1087"/>
        </w:trPr>
        <w:tc>
          <w:tcPr>
            <w:tcW w:w="1578" w:type="dxa"/>
            <w:vAlign w:val="center"/>
          </w:tcPr>
          <w:p w14:paraId="7E09DEE6" w14:textId="77777777" w:rsidR="00857CB1" w:rsidRDefault="00000000">
            <w:pPr>
              <w:pStyle w:val="HTML"/>
              <w:spacing w:line="360" w:lineRule="auto"/>
              <w:jc w:val="center"/>
              <w:rPr>
                <w:b/>
                <w:bCs/>
                <w:color w:val="000000"/>
                <w:sz w:val="21"/>
              </w:rPr>
            </w:pPr>
            <w:r>
              <w:rPr>
                <w:rFonts w:hint="eastAsia"/>
                <w:b/>
                <w:bCs/>
                <w:color w:val="000000"/>
                <w:sz w:val="21"/>
              </w:rPr>
              <w:lastRenderedPageBreak/>
              <w:t>查新项目名称</w:t>
            </w:r>
          </w:p>
        </w:tc>
        <w:tc>
          <w:tcPr>
            <w:tcW w:w="6944" w:type="dxa"/>
          </w:tcPr>
          <w:p w14:paraId="67DE9CCB" w14:textId="77777777" w:rsidR="00857CB1" w:rsidRDefault="00857CB1">
            <w:pPr>
              <w:pStyle w:val="HTML"/>
              <w:spacing w:line="276" w:lineRule="auto"/>
              <w:rPr>
                <w:color w:val="000000"/>
              </w:rPr>
            </w:pPr>
          </w:p>
          <w:p w14:paraId="18F6D717" w14:textId="77777777" w:rsidR="00857CB1" w:rsidRDefault="00000000">
            <w:pPr>
              <w:pStyle w:val="HTML"/>
              <w:rPr>
                <w:color w:val="000000"/>
              </w:rPr>
            </w:pPr>
            <w:r>
              <w:rPr>
                <w:rFonts w:hint="eastAsia"/>
                <w:color w:val="000000"/>
                <w:sz w:val="22"/>
              </w:rPr>
              <w:t>极端气候下基于多模态的粮食风险预警系统</w:t>
            </w:r>
          </w:p>
        </w:tc>
      </w:tr>
      <w:tr w:rsidR="00857CB1" w14:paraId="16859798" w14:textId="77777777">
        <w:tc>
          <w:tcPr>
            <w:tcW w:w="8522" w:type="dxa"/>
            <w:gridSpan w:val="2"/>
          </w:tcPr>
          <w:p w14:paraId="58799B8C" w14:textId="77777777" w:rsidR="00857CB1" w:rsidRDefault="00000000">
            <w:pPr>
              <w:pStyle w:val="HTML"/>
              <w:numPr>
                <w:ilvl w:val="0"/>
                <w:numId w:val="1"/>
              </w:numPr>
              <w:spacing w:line="360" w:lineRule="auto"/>
              <w:rPr>
                <w:b/>
                <w:bCs/>
                <w:color w:val="000000"/>
              </w:rPr>
            </w:pPr>
            <w:r>
              <w:rPr>
                <w:rFonts w:hint="eastAsia"/>
                <w:b/>
                <w:bCs/>
                <w:color w:val="000000"/>
                <w:sz w:val="21"/>
              </w:rPr>
              <w:t>查新目的</w:t>
            </w:r>
          </w:p>
          <w:p w14:paraId="0A3A64A7" w14:textId="77777777" w:rsidR="00857CB1" w:rsidRDefault="00000000">
            <w:pPr>
              <w:pStyle w:val="HTML"/>
              <w:ind w:firstLineChars="200" w:firstLine="400"/>
              <w:rPr>
                <w:color w:val="000000"/>
              </w:rPr>
            </w:pPr>
            <w:r>
              <w:rPr>
                <w:rFonts w:hAnsi="黑体" w:cs="黑体" w:hint="eastAsia"/>
                <w:color w:val="000000"/>
              </w:rPr>
              <w:t>申报</w:t>
            </w:r>
            <w:r>
              <w:rPr>
                <w:rFonts w:hAnsi="黑体" w:cs="黑体" w:hint="eastAsia"/>
              </w:rPr>
              <w:t>中国机器人及人工智能创新大赛，验证项目在多模态数据融合、双引擎协同建模与可视化决策系统方面的创新性与技术先进性。</w:t>
            </w:r>
          </w:p>
        </w:tc>
      </w:tr>
      <w:tr w:rsidR="00857CB1" w14:paraId="224E3903" w14:textId="77777777">
        <w:tc>
          <w:tcPr>
            <w:tcW w:w="8522" w:type="dxa"/>
            <w:gridSpan w:val="2"/>
          </w:tcPr>
          <w:p w14:paraId="0926767A" w14:textId="77777777" w:rsidR="00857CB1" w:rsidRDefault="00000000">
            <w:pPr>
              <w:pStyle w:val="HTML"/>
              <w:rPr>
                <w:rFonts w:hAnsi="黑体" w:cs="黑体"/>
                <w:color w:val="000000"/>
              </w:rPr>
            </w:pPr>
            <w:r>
              <w:rPr>
                <w:rFonts w:hAnsi="黑体" w:cs="黑体" w:hint="eastAsia"/>
                <w:b/>
                <w:bCs/>
                <w:color w:val="000000"/>
                <w:sz w:val="21"/>
              </w:rPr>
              <w:t>二．查新项目的创新要点</w:t>
            </w:r>
          </w:p>
          <w:p w14:paraId="0992A83E" w14:textId="77777777" w:rsidR="00857CB1" w:rsidRDefault="00000000">
            <w:pPr>
              <w:spacing w:before="40" w:after="40"/>
              <w:ind w:firstLine="480"/>
              <w:rPr>
                <w:rFonts w:ascii="黑体" w:eastAsia="黑体" w:hAnsi="黑体" w:cs="黑体"/>
              </w:rPr>
            </w:pPr>
            <w:r>
              <w:rPr>
                <w:rFonts w:ascii="黑体" w:eastAsia="黑体" w:hAnsi="黑体" w:cs="黑体" w:hint="eastAsia"/>
                <w:color w:val="000000"/>
                <w:kern w:val="0"/>
                <w:sz w:val="20"/>
                <w:szCs w:val="20"/>
              </w:rPr>
              <w:t>1</w:t>
            </w:r>
            <w:r>
              <w:rPr>
                <w:rFonts w:ascii="黑体" w:eastAsia="黑体" w:hAnsi="黑体" w:cs="黑体" w:hint="eastAsia"/>
                <w:b/>
                <w:bCs/>
                <w:sz w:val="22"/>
                <w:szCs w:val="22"/>
              </w:rPr>
              <w:t xml:space="preserve">. </w:t>
            </w:r>
            <w:r>
              <w:rPr>
                <w:rFonts w:ascii="黑体" w:eastAsia="黑体" w:hAnsi="黑体" w:cs="黑体" w:hint="eastAsia"/>
                <w:sz w:val="22"/>
                <w:szCs w:val="22"/>
              </w:rPr>
              <w:t>构建覆盖全国31个省份2011—2023年的「统计+遥感+气象+GIS」四类异构数据多模态融合数据集，按「省份×年份」面板格式实现时空双维度对齐，并通过 Butterworth 低通滤波分离粮食单产的长期技术进步分量与短期气候波动分量，将后者作为风险表征指标，解决传统单源数据维度单一、风险信号被掩盖的瓶颈。</w:t>
            </w:r>
          </w:p>
          <w:p w14:paraId="53E3FF60" w14:textId="77777777" w:rsidR="00857CB1" w:rsidRDefault="00000000">
            <w:pPr>
              <w:spacing w:before="40" w:after="40"/>
              <w:ind w:firstLine="480"/>
              <w:rPr>
                <w:rFonts w:ascii="黑体" w:eastAsia="黑体" w:hAnsi="黑体" w:cs="黑体"/>
              </w:rPr>
            </w:pPr>
            <w:r>
              <w:rPr>
                <w:rFonts w:ascii="黑体" w:eastAsia="黑体" w:hAnsi="黑体" w:cs="黑体" w:hint="eastAsia"/>
                <w:b/>
                <w:bCs/>
                <w:sz w:val="22"/>
                <w:szCs w:val="22"/>
              </w:rPr>
              <w:t xml:space="preserve">2. </w:t>
            </w:r>
            <w:r>
              <w:rPr>
                <w:rFonts w:ascii="黑体" w:eastAsia="黑体" w:hAnsi="黑体" w:cs="黑体" w:hint="eastAsia"/>
                <w:sz w:val="22"/>
                <w:szCs w:val="22"/>
              </w:rPr>
              <w:t>提出「XGBoost-SHAP非线性归因+Attention-LSTM时序验证」双引擎协同分析框架。XGBoost-SHAP从横截面视角量化各因子对粮食单产风险的非线性贡献并解释作用方向与交互效应，Attention-LSTM引入注意力机制从时间序列视角对核心因子识别结论进行独立稳健性验证，两类模型原理不同、视角互补，通过核心因子的交叉印证（如气温在两类模型中均居前列）与高精度拟合，形成多机制互证的稳健性验证模式。</w:t>
            </w:r>
          </w:p>
          <w:p w14:paraId="3F3D110E" w14:textId="20E2FEAF" w:rsidR="00857CB1" w:rsidRPr="00781A6F" w:rsidRDefault="00000000">
            <w:pPr>
              <w:spacing w:before="40" w:after="40"/>
              <w:ind w:firstLine="480"/>
              <w:rPr>
                <w:rFonts w:ascii="黑体" w:eastAsia="黑体" w:hAnsi="黑体" w:cs="黑体"/>
                <w:kern w:val="0"/>
                <w:sz w:val="22"/>
                <w:szCs w:val="22"/>
              </w:rPr>
            </w:pPr>
            <w:r>
              <w:rPr>
                <w:rFonts w:ascii="黑体" w:eastAsia="黑体" w:hAnsi="黑体" w:cs="黑体" w:hint="eastAsia"/>
                <w:b/>
                <w:bCs/>
                <w:sz w:val="22"/>
                <w:szCs w:val="22"/>
              </w:rPr>
              <w:t xml:space="preserve">3. </w:t>
            </w:r>
            <w:r>
              <w:rPr>
                <w:rFonts w:ascii="黑体" w:eastAsia="黑体" w:hAnsi="黑体" w:cs="黑体"/>
                <w:kern w:val="0"/>
                <w:sz w:val="22"/>
                <w:szCs w:val="22"/>
              </w:rPr>
              <w:t>在 10 组随机种子下的实证测试中，XGBoost模型平均R</w:t>
            </w:r>
            <w:r>
              <w:rPr>
                <w:rFonts w:ascii="Calibri" w:eastAsia="黑体" w:hAnsi="Calibri" w:cs="Calibri"/>
                <w:kern w:val="0"/>
                <w:sz w:val="22"/>
                <w:szCs w:val="22"/>
              </w:rPr>
              <w:t>²</w:t>
            </w:r>
            <w:r>
              <w:rPr>
                <w:rFonts w:ascii="黑体" w:eastAsia="黑体" w:hAnsi="黑体" w:cs="黑体"/>
                <w:kern w:val="0"/>
                <w:sz w:val="22"/>
                <w:szCs w:val="22"/>
              </w:rPr>
              <w:t>=0.9072、Attention-LSTM模型平均R</w:t>
            </w:r>
            <w:r>
              <w:rPr>
                <w:rFonts w:ascii="Calibri" w:eastAsia="黑体" w:hAnsi="Calibri" w:cs="Calibri"/>
                <w:kern w:val="0"/>
                <w:sz w:val="22"/>
                <w:szCs w:val="22"/>
              </w:rPr>
              <w:t>²</w:t>
            </w:r>
            <w:r>
              <w:rPr>
                <w:rFonts w:ascii="黑体" w:eastAsia="黑体" w:hAnsi="黑体" w:cs="黑体"/>
                <w:kern w:val="0"/>
                <w:sz w:val="22"/>
                <w:szCs w:val="22"/>
              </w:rPr>
              <w:t>=0.8160（基线 LSTM 平均 R</w:t>
            </w:r>
            <w:r>
              <w:rPr>
                <w:rFonts w:ascii="Calibri" w:eastAsia="黑体" w:hAnsi="Calibri" w:cs="Calibri"/>
                <w:kern w:val="0"/>
                <w:sz w:val="22"/>
                <w:szCs w:val="22"/>
              </w:rPr>
              <w:t>²</w:t>
            </w:r>
            <w:r>
              <w:rPr>
                <w:rFonts w:ascii="黑体" w:eastAsia="黑体" w:hAnsi="黑体" w:cs="黑体"/>
                <w:kern w:val="0"/>
                <w:sz w:val="22"/>
                <w:szCs w:val="22"/>
              </w:rPr>
              <w:t>=0.8856），均能较好拟合粮食单产。两类引擎从互补视角识别核心因子：XGBoost-SHAP横截面归因突出NDVI、平均气温与降水量的贡献，Attention-LSTM时序注意力突出旱灾受灾面积、干旱指数与气温的敏感性，二者共同将气温识别为关键气候驱动因子，并在"气候致灾因子—农业投入/韧性因子"两条逻辑线上相互印证，从横截面与时间序列两条路径共同支撑核心因子识别结论的稳健性。</w:t>
            </w:r>
          </w:p>
          <w:p w14:paraId="4054BA97" w14:textId="77777777" w:rsidR="00857CB1" w:rsidRDefault="00000000" w:rsidP="00781A6F">
            <w:pPr>
              <w:spacing w:before="40" w:after="40"/>
              <w:ind w:firstLine="480"/>
              <w:rPr>
                <w:rFonts w:hAnsi="黑体" w:cs="黑体"/>
                <w:color w:val="000000"/>
              </w:rPr>
            </w:pPr>
            <w:r>
              <w:rPr>
                <w:rFonts w:ascii="黑体" w:eastAsia="黑体" w:hAnsi="黑体" w:cs="黑体" w:hint="eastAsia"/>
                <w:color w:val="000000"/>
                <w:kern w:val="0"/>
                <w:sz w:val="20"/>
                <w:szCs w:val="20"/>
              </w:rPr>
              <w:t>4. 开发基于Vue+Flask的Web端可视化决策支持系统「稷韧云图」，集成「风险时空地图、SHAP 归因看板、参数情景模拟、韧性路径推荐」四大功能模块，将算法成果转化为面向决策者的工程化决策工具，填补现有研究中算法层面与可视化决策层面相互脱节的空白。</w:t>
            </w:r>
          </w:p>
        </w:tc>
      </w:tr>
      <w:tr w:rsidR="00857CB1" w14:paraId="6FE27485" w14:textId="77777777">
        <w:trPr>
          <w:trHeight w:val="2004"/>
        </w:trPr>
        <w:tc>
          <w:tcPr>
            <w:tcW w:w="8522" w:type="dxa"/>
            <w:gridSpan w:val="2"/>
          </w:tcPr>
          <w:p w14:paraId="63B579CD" w14:textId="77777777" w:rsidR="00857CB1" w:rsidRDefault="00000000">
            <w:pPr>
              <w:pStyle w:val="HTML"/>
              <w:tabs>
                <w:tab w:val="left" w:pos="312"/>
              </w:tabs>
            </w:pPr>
            <w:r>
              <w:rPr>
                <w:rFonts w:hint="eastAsia"/>
                <w:b/>
                <w:bCs/>
                <w:color w:val="000000"/>
                <w:sz w:val="21"/>
              </w:rPr>
              <w:t>三．查新点</w:t>
            </w:r>
          </w:p>
          <w:p w14:paraId="6FAE629A" w14:textId="19539BC5" w:rsidR="00857CB1" w:rsidRDefault="00000000">
            <w:pPr>
              <w:spacing w:before="40" w:after="40"/>
              <w:ind w:firstLine="480"/>
              <w:rPr>
                <w:rFonts w:ascii="黑体" w:eastAsia="黑体" w:hAnsi="黑体" w:cs="黑体"/>
                <w:sz w:val="20"/>
                <w:szCs w:val="20"/>
              </w:rPr>
            </w:pPr>
            <w:r>
              <w:rPr>
                <w:rFonts w:ascii="黑体" w:eastAsia="黑体" w:hAnsi="黑体" w:cs="黑体" w:hint="eastAsia"/>
                <w:b/>
                <w:bCs/>
                <w:sz w:val="20"/>
                <w:szCs w:val="20"/>
              </w:rPr>
              <w:t xml:space="preserve">1. </w:t>
            </w:r>
            <w:r>
              <w:rPr>
                <w:rFonts w:ascii="黑体" w:eastAsia="黑体" w:hAnsi="黑体" w:cs="黑体"/>
                <w:sz w:val="20"/>
                <w:szCs w:val="20"/>
              </w:rPr>
              <w:t>构建覆盖全国31个省份2011—2023年的「统计+遥感+气象+GIS」多模态融合数据集（其中遥感NDVI直接参与模型训练，地表温度LST用于辅助分析，GIS矢量数据用于省级空间对齐），按「省份×年份」面板格式实现时空双维度对齐；并通过Butterworth低通滤波分离粮食单产的长期技术进步分量与短期气候波动分量，用于风险信号的可视化呈现与特征分析，预测模型以实际粮食单产（kg/ha）为目标变量进行训练与因子归因，解决传统单源数据维度单一、风险信号被掩盖的瓶颈</w:t>
            </w:r>
            <w:r>
              <w:rPr>
                <w:rFonts w:ascii="黑体" w:eastAsia="黑体" w:hAnsi="黑体" w:cs="黑体" w:hint="eastAsia"/>
                <w:sz w:val="20"/>
                <w:szCs w:val="20"/>
              </w:rPr>
              <w:t>。</w:t>
            </w:r>
          </w:p>
          <w:p w14:paraId="1B12E2C9" w14:textId="77777777" w:rsidR="00857CB1" w:rsidRDefault="00000000">
            <w:pPr>
              <w:spacing w:before="40" w:after="40"/>
              <w:ind w:firstLine="480"/>
              <w:rPr>
                <w:rFonts w:ascii="黑体" w:eastAsia="黑体" w:hAnsi="黑体" w:cs="黑体"/>
                <w:sz w:val="20"/>
                <w:szCs w:val="20"/>
              </w:rPr>
            </w:pPr>
            <w:r>
              <w:rPr>
                <w:rFonts w:ascii="黑体" w:eastAsia="黑体" w:hAnsi="黑体" w:cs="黑体" w:hint="eastAsia"/>
                <w:b/>
                <w:bCs/>
                <w:sz w:val="20"/>
                <w:szCs w:val="20"/>
              </w:rPr>
              <w:t xml:space="preserve">2. </w:t>
            </w:r>
            <w:r>
              <w:rPr>
                <w:rFonts w:ascii="黑体" w:eastAsia="黑体" w:hAnsi="黑体" w:cs="黑体" w:hint="eastAsia"/>
                <w:sz w:val="20"/>
                <w:szCs w:val="20"/>
              </w:rPr>
              <w:t>构建XGBoost-SHAP与Attention-LSTM双引擎协同验证模型框架，对极端气候下粮食生产风险的核心因子进行非线性归因与时序稳健性双重验证。</w:t>
            </w:r>
          </w:p>
          <w:p w14:paraId="74FADA32" w14:textId="77777777" w:rsidR="00857CB1" w:rsidRPr="00781A6F" w:rsidRDefault="00000000" w:rsidP="00781A6F">
            <w:pPr>
              <w:spacing w:before="40" w:after="40"/>
              <w:ind w:firstLine="480"/>
              <w:rPr>
                <w:color w:val="000000"/>
              </w:rPr>
            </w:pPr>
            <w:r>
              <w:rPr>
                <w:rFonts w:ascii="黑体" w:eastAsia="黑体" w:hAnsi="黑体" w:cs="黑体" w:hint="eastAsia"/>
                <w:sz w:val="20"/>
                <w:szCs w:val="20"/>
              </w:rPr>
              <w:t>3. 开发集「风险时空地图、SHAP归因看板、参数情景模拟、韧性路径推荐」四大模块为一体的Web端可视化决策支持系统，实现「数据采集—模型推理—风险归因—决策建议」的全链条闭环。</w:t>
            </w:r>
          </w:p>
        </w:tc>
      </w:tr>
      <w:tr w:rsidR="00857CB1" w14:paraId="00D97B89" w14:textId="77777777">
        <w:trPr>
          <w:trHeight w:val="3961"/>
        </w:trPr>
        <w:tc>
          <w:tcPr>
            <w:tcW w:w="8522" w:type="dxa"/>
            <w:gridSpan w:val="2"/>
            <w:shd w:val="clear" w:color="auto" w:fill="auto"/>
          </w:tcPr>
          <w:p w14:paraId="52D3E880" w14:textId="77777777" w:rsidR="00857CB1" w:rsidRDefault="00000000">
            <w:pPr>
              <w:pStyle w:val="HTML"/>
              <w:tabs>
                <w:tab w:val="left" w:pos="312"/>
              </w:tabs>
            </w:pPr>
            <w:r>
              <w:rPr>
                <w:rFonts w:hint="eastAsia"/>
                <w:b/>
                <w:bCs/>
                <w:color w:val="000000"/>
                <w:sz w:val="21"/>
              </w:rPr>
              <w:lastRenderedPageBreak/>
              <w:t>四．文献检索范围及检索策略</w:t>
            </w:r>
          </w:p>
          <w:p w14:paraId="2077739D" w14:textId="77777777" w:rsidR="00857CB1" w:rsidRDefault="00000000">
            <w:pPr>
              <w:spacing w:before="40" w:after="40"/>
              <w:ind w:firstLine="480"/>
              <w:jc w:val="left"/>
              <w:rPr>
                <w:rFonts w:ascii="黑体" w:eastAsia="黑体" w:hAnsi="黑体" w:cs="黑体"/>
                <w:sz w:val="20"/>
                <w:szCs w:val="20"/>
              </w:rPr>
            </w:pPr>
            <w:r>
              <w:rPr>
                <w:rFonts w:ascii="宋体" w:hAnsi="宋体" w:cs="宋体"/>
                <w:b/>
                <w:bCs/>
                <w:sz w:val="22"/>
                <w:szCs w:val="22"/>
              </w:rPr>
              <w:t>1</w:t>
            </w:r>
            <w:r>
              <w:rPr>
                <w:rFonts w:ascii="黑体" w:eastAsia="黑体" w:hAnsi="黑体" w:cs="黑体" w:hint="eastAsia"/>
                <w:sz w:val="20"/>
                <w:szCs w:val="20"/>
              </w:rPr>
              <w:t>. 文献检索范围</w:t>
            </w:r>
          </w:p>
          <w:p w14:paraId="57A407D5" w14:textId="201C271B"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时间范围：</w:t>
            </w:r>
            <w:r>
              <w:rPr>
                <w:rFonts w:ascii="黑体" w:eastAsia="黑体" w:hAnsi="黑体" w:cs="黑体"/>
                <w:sz w:val="20"/>
                <w:szCs w:val="20"/>
              </w:rPr>
              <w:t>以近6年（2020—2026年）文献为主体，同时纳入XGBoost、SHAP、LSTM等方法学奠基性经典文献（不受年限限制），兼顾前沿性与方法溯源的完整性。</w:t>
            </w:r>
          </w:p>
          <w:p w14:paraId="028E8C81"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数据库选择：使用中国知网（CNKI）、万方数据、维普期刊、Web of Science、IEEE Xplore、Google Scholar等权威数据库。</w:t>
            </w:r>
          </w:p>
          <w:p w14:paraId="61AD9FE8"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文献类型：包括期刊论文、会议论文、学位论文、政府公开报告与专利等，确保覆盖多角度研究成果。</w:t>
            </w:r>
          </w:p>
          <w:p w14:paraId="6C2A1464"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研究主题：聚焦于极端气候与粮食生产风险、可解释机器学习（XGBoost-SHAP）、深度学习（LSTM、Attention）、多模态数据融合、农业韧性与农业风险可视化决策系统等关键词。</w:t>
            </w:r>
          </w:p>
          <w:p w14:paraId="6E8970DF"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2. 检索策略</w:t>
            </w:r>
          </w:p>
          <w:p w14:paraId="4240FD25"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关键词组合：以「极端气候/极端天气」、「粮食生产风险/粮食单产 /粮食安全」、「XGBoost」、「SHAP/可解释机器学习」、「LSTM/注意力机制」、「多模态融合/多源数据」、「农业韧性/气候韧性」、「可视化决策系统/可视化平台」等核心关键词进行组合检索；英文以 "extreme climate"、"food production risk"、"XGBoost"、"SHAP"、"LSTM"、"attention mechanism"、"multimodal fusion"、"agricultural resilience"、"visualization decision support system" 进行检索。</w:t>
            </w:r>
          </w:p>
          <w:p w14:paraId="1A1E4F84"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高级检索：通过布尔逻辑（AND、OR、NOT）与通配符（*、?）优化检索表达式，覆盖近义词与同义词；同时配合主题、摘要、关键词等多字段交叉检索。</w:t>
            </w:r>
          </w:p>
          <w:p w14:paraId="05B349AD" w14:textId="73150C26" w:rsidR="00857CB1" w:rsidRDefault="00000000">
            <w:pPr>
              <w:spacing w:before="40" w:after="40"/>
              <w:ind w:firstLine="480"/>
              <w:jc w:val="left"/>
            </w:pPr>
            <w:r>
              <w:rPr>
                <w:rFonts w:ascii="黑体" w:eastAsia="黑体" w:hAnsi="黑体" w:cs="黑体" w:hint="eastAsia"/>
                <w:sz w:val="20"/>
                <w:szCs w:val="20"/>
              </w:rPr>
              <w:t>筛选标准：优先选择高被引文献、CSSCI/EI/SCI收录期刊论文、博士学位论文以及与本项目研究主题直接相关的代表性研究成果，并剔除重复文献与与本项目主题相关度较低的文献。</w:t>
            </w:r>
          </w:p>
        </w:tc>
      </w:tr>
      <w:tr w:rsidR="00857CB1" w14:paraId="56BDCEF8" w14:textId="77777777">
        <w:tc>
          <w:tcPr>
            <w:tcW w:w="8522" w:type="dxa"/>
            <w:gridSpan w:val="2"/>
            <w:shd w:val="clear" w:color="auto" w:fill="auto"/>
          </w:tcPr>
          <w:p w14:paraId="2C81D9BF" w14:textId="77777777" w:rsidR="00857CB1" w:rsidRDefault="00000000">
            <w:pPr>
              <w:spacing w:before="40" w:after="40" w:line="320" w:lineRule="auto"/>
            </w:pPr>
            <w:r>
              <w:rPr>
                <w:rFonts w:ascii="黑体" w:eastAsia="黑体" w:hAnsi="Courier New" w:cs="Courier New" w:hint="eastAsia"/>
                <w:b/>
                <w:bCs/>
                <w:color w:val="000000"/>
                <w:kern w:val="0"/>
                <w:szCs w:val="20"/>
              </w:rPr>
              <w:t>五．检索</w:t>
            </w:r>
            <w:r>
              <w:rPr>
                <w:rFonts w:ascii="黑体" w:eastAsia="黑体" w:hAnsi="黑体" w:cs="黑体" w:hint="eastAsia"/>
                <w:b/>
                <w:bCs/>
                <w:color w:val="000000"/>
                <w:kern w:val="0"/>
                <w:szCs w:val="21"/>
              </w:rPr>
              <w:t>结</w:t>
            </w:r>
            <w:r>
              <w:rPr>
                <w:rFonts w:ascii="黑体" w:eastAsia="黑体" w:hAnsi="黑体" w:cs="黑体" w:hint="eastAsia"/>
                <w:b/>
                <w:bCs/>
                <w:szCs w:val="21"/>
              </w:rPr>
              <w:t>果</w:t>
            </w:r>
          </w:p>
          <w:p w14:paraId="11CD9C84" w14:textId="54D409DD"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通过上述文献检索范围与检索策略，共命中相关文献90余篇，其中密切相关文献12篇、一般相关文献30余篇。经对比分析，未发现与本项目完全相同的「多模态融合+双引擎协同验证+可视化决策系统」一体化技术方案。相关研究主要集中在以下三方面：</w:t>
            </w:r>
          </w:p>
          <w:p w14:paraId="1A912196" w14:textId="77777777" w:rsidR="00857CB1" w:rsidRDefault="00000000">
            <w:pPr>
              <w:spacing w:before="40" w:after="40"/>
              <w:jc w:val="left"/>
              <w:rPr>
                <w:rFonts w:ascii="黑体" w:eastAsia="黑体" w:hAnsi="黑体" w:cs="黑体"/>
                <w:sz w:val="20"/>
                <w:szCs w:val="20"/>
              </w:rPr>
            </w:pPr>
            <w:r>
              <w:rPr>
                <w:rFonts w:ascii="黑体" w:eastAsia="黑体" w:hAnsi="黑体" w:cs="黑体" w:hint="eastAsia"/>
                <w:b/>
                <w:bCs/>
                <w:sz w:val="20"/>
                <w:szCs w:val="20"/>
              </w:rPr>
              <w:t>1. 多模态数据融合方面：</w:t>
            </w:r>
          </w:p>
          <w:p w14:paraId="40BA3568"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现有研究多基于单一统计面板数据或单一遥感数据开展粮食生产风险分析。李嘉乐（2024）基于深度学习开展大豆遥感估产及归因分析，论证了遥感数据在产量预测中的应用价值，但未与统计、气象、GIS数据进行系统融合；卢健（2025）基于多源遥感数据与时序融合模型开展水稻估产，融合层次仍局限于遥感模态内部。整体看，现有研究尚未形成「统计+遥感+气象+GIS」四类异构数据按「省份×年份」统一面板格式融合的系统性研究框架，且鲜有研究将致灾因子与韧性因子双维度并行嵌入特征体系。</w:t>
            </w:r>
          </w:p>
          <w:p w14:paraId="43792627" w14:textId="77777777" w:rsidR="00857CB1" w:rsidRDefault="00000000">
            <w:pPr>
              <w:spacing w:before="40" w:after="40"/>
              <w:jc w:val="left"/>
              <w:rPr>
                <w:rFonts w:ascii="黑体" w:eastAsia="黑体" w:hAnsi="黑体" w:cs="黑体"/>
                <w:sz w:val="20"/>
                <w:szCs w:val="20"/>
              </w:rPr>
            </w:pPr>
            <w:r>
              <w:rPr>
                <w:rFonts w:ascii="黑体" w:eastAsia="黑体" w:hAnsi="黑体" w:cs="黑体" w:hint="eastAsia"/>
                <w:b/>
                <w:bCs/>
                <w:sz w:val="20"/>
                <w:szCs w:val="20"/>
              </w:rPr>
              <w:t>2. 模型方法方面：</w:t>
            </w:r>
          </w:p>
          <w:p w14:paraId="58F1287E"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现有研究多采用单一模型方案。曹克苗（2025）基于XGBoost与SHAP开展可解释性风险预测研究，验证了该组合在精度与解释性方面的优势，但属横截面归因，未对时序稳健性进行验证；黄睿茜（2025）基于LSTM模型对黄淮海冬小麦春季低温灾害开展监测预测，但未引入注意力机制，且未与机器学习模型进行交叉对比；范振楠等（2024）从绿色金融视角分析极端气温对粮食生产韧性的影响，模型方法以传统计量经济学为主，缺乏机器学习与深度学习的协同。目前尚未发现将XGBoost-SHAP与Attention-LSTM进行「非线性归因+时序验证」双引擎协同建模并对核心因子排名一致性进行交叉验证的研究。</w:t>
            </w:r>
          </w:p>
          <w:p w14:paraId="5FD184AF" w14:textId="77777777" w:rsidR="00857CB1" w:rsidRDefault="00000000">
            <w:pPr>
              <w:spacing w:before="40" w:after="40"/>
              <w:jc w:val="left"/>
              <w:rPr>
                <w:rFonts w:ascii="黑体" w:eastAsia="黑体" w:hAnsi="黑体" w:cs="黑体"/>
                <w:sz w:val="20"/>
                <w:szCs w:val="20"/>
              </w:rPr>
            </w:pPr>
            <w:r>
              <w:rPr>
                <w:rFonts w:ascii="黑体" w:eastAsia="黑体" w:hAnsi="黑体" w:cs="黑体" w:hint="eastAsia"/>
                <w:b/>
                <w:bCs/>
                <w:sz w:val="20"/>
                <w:szCs w:val="20"/>
              </w:rPr>
              <w:t>3. 可视化决策系统方面：</w:t>
            </w:r>
          </w:p>
          <w:p w14:paraId="16E5FF53"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lastRenderedPageBreak/>
              <w:t>现有研究多止步于算法层面的论文成果输出，鲜有面向决策者的工程化可视化平台。少量国外研究（如基于发达国家农业背景的农业风险决策支持系统）虽已搭建可视化界面，但多面向规模化农场，难以适配我国「小农户+大国家」的农业格局；国内涉及农业可视化的研究多集中于单一遥感或单一气象指标展示，缺乏将SHAP归因、参数情景模拟与韧性路径推荐集成于一体的全链条决策平台。</w:t>
            </w:r>
          </w:p>
          <w:p w14:paraId="4B844966" w14:textId="77777777" w:rsidR="00857CB1" w:rsidRDefault="00000000">
            <w:pPr>
              <w:spacing w:before="40" w:after="40"/>
              <w:ind w:firstLine="480"/>
              <w:jc w:val="left"/>
            </w:pPr>
            <w:r>
              <w:rPr>
                <w:rFonts w:ascii="黑体" w:eastAsia="黑体" w:hAnsi="黑体" w:cs="黑体" w:hint="eastAsia"/>
                <w:sz w:val="20"/>
                <w:szCs w:val="20"/>
              </w:rPr>
              <w:t>综合上述检索结果，本项目所提出的「多模态融合数据集构建—XGBoost-SHAP与Attention-LSTM双引擎协同验证—四大模块可视化决策系统」一体化方案，在所检文献范围内尚未发现完全相同的研究报道，具有显著的新颖性。</w:t>
            </w:r>
          </w:p>
        </w:tc>
      </w:tr>
      <w:tr w:rsidR="00857CB1" w14:paraId="5CC82C2B" w14:textId="77777777">
        <w:trPr>
          <w:trHeight w:val="4952"/>
        </w:trPr>
        <w:tc>
          <w:tcPr>
            <w:tcW w:w="8522" w:type="dxa"/>
            <w:gridSpan w:val="2"/>
          </w:tcPr>
          <w:p w14:paraId="0AEA095A" w14:textId="77777777" w:rsidR="00857CB1" w:rsidRDefault="00000000">
            <w:pPr>
              <w:pStyle w:val="HTML"/>
              <w:spacing w:line="360" w:lineRule="auto"/>
              <w:rPr>
                <w:color w:val="000000"/>
              </w:rPr>
            </w:pPr>
            <w:r>
              <w:rPr>
                <w:rFonts w:hint="eastAsia"/>
                <w:b/>
                <w:bCs/>
                <w:color w:val="000000"/>
                <w:sz w:val="21"/>
              </w:rPr>
              <w:lastRenderedPageBreak/>
              <w:t>六．查新结论</w:t>
            </w:r>
          </w:p>
          <w:p w14:paraId="70CFA292" w14:textId="77777777" w:rsidR="00857CB1" w:rsidRDefault="00000000">
            <w:pPr>
              <w:spacing w:before="40" w:after="40"/>
              <w:jc w:val="left"/>
              <w:rPr>
                <w:rFonts w:ascii="黑体" w:eastAsia="黑体" w:hAnsi="黑体" w:cs="黑体"/>
                <w:sz w:val="20"/>
                <w:szCs w:val="20"/>
              </w:rPr>
            </w:pPr>
            <w:r>
              <w:rPr>
                <w:rFonts w:hint="eastAsia"/>
                <w:color w:val="000000"/>
              </w:rPr>
              <w:t>1</w:t>
            </w:r>
            <w:r>
              <w:rPr>
                <w:rFonts w:ascii="黑体" w:eastAsia="黑体" w:hAnsi="黑体" w:cs="黑体" w:hint="eastAsia"/>
                <w:color w:val="000000"/>
                <w:sz w:val="20"/>
                <w:szCs w:val="20"/>
              </w:rPr>
              <w:t>.</w:t>
            </w:r>
            <w:r>
              <w:rPr>
                <w:rFonts w:ascii="黑体" w:eastAsia="黑体" w:hAnsi="黑体" w:cs="黑体" w:hint="eastAsia"/>
                <w:b/>
                <w:bCs/>
                <w:sz w:val="20"/>
                <w:szCs w:val="20"/>
              </w:rPr>
              <w:t xml:space="preserve"> 创新性</w:t>
            </w:r>
          </w:p>
          <w:p w14:paraId="65663E98" w14:textId="5F614359" w:rsidR="00857CB1" w:rsidRDefault="00781A6F">
            <w:pPr>
              <w:spacing w:before="40" w:after="40"/>
              <w:ind w:firstLine="480"/>
              <w:jc w:val="left"/>
              <w:rPr>
                <w:rFonts w:ascii="黑体" w:eastAsia="黑体" w:hAnsi="黑体" w:cs="黑体"/>
                <w:sz w:val="20"/>
                <w:szCs w:val="20"/>
              </w:rPr>
            </w:pPr>
            <w:r>
              <w:rPr>
                <w:rFonts w:ascii="黑体" w:eastAsia="黑体" w:hAnsi="黑体" w:cs="黑体"/>
                <w:sz w:val="20"/>
                <w:szCs w:val="20"/>
              </w:rPr>
              <w:t>本项目首次将「统计+遥感+气象+GIS」多模态数据按省级面板格式进行系统融合（NDVI直接入模、LST辅助分析、GIS用于空间对齐），构建覆盖全国31省、跨越13年的多模态风险数据集，并以Butterworth低通滤波分离长期趋势与短期波动用于风险信号的可视化呈现与特征分析，方法体系具有显著创新性</w:t>
            </w:r>
            <w:r>
              <w:rPr>
                <w:rFonts w:ascii="黑体" w:eastAsia="黑体" w:hAnsi="黑体" w:cs="黑体" w:hint="eastAsia"/>
                <w:sz w:val="20"/>
                <w:szCs w:val="20"/>
              </w:rPr>
              <w:t>。</w:t>
            </w:r>
          </w:p>
          <w:p w14:paraId="5A904493" w14:textId="1BEDB743" w:rsidR="00857CB1" w:rsidRDefault="00781A6F">
            <w:pPr>
              <w:spacing w:before="40" w:after="40"/>
              <w:ind w:firstLine="480"/>
              <w:jc w:val="left"/>
              <w:rPr>
                <w:rFonts w:ascii="黑体" w:eastAsia="黑体" w:hAnsi="黑体" w:cs="黑体"/>
                <w:sz w:val="20"/>
                <w:szCs w:val="20"/>
              </w:rPr>
            </w:pPr>
            <w:r>
              <w:rPr>
                <w:rFonts w:ascii="黑体" w:eastAsia="黑体" w:hAnsi="黑体" w:cs="黑体"/>
                <w:sz w:val="20"/>
                <w:szCs w:val="20"/>
              </w:rPr>
              <w:t>本项目首次构建「XGBoost-SHAP 非线性归因 + Attention-LSTM 时序验证」双引擎协同分析框架，从横截面与时间序列两条互补路径对核心因子进行交叉验证，在10组随机种子下测试集平均R</w:t>
            </w:r>
            <w:r>
              <w:rPr>
                <w:rFonts w:ascii="Calibri" w:eastAsia="黑体" w:hAnsi="Calibri" w:cs="Calibri"/>
                <w:sz w:val="20"/>
                <w:szCs w:val="20"/>
              </w:rPr>
              <w:t>²</w:t>
            </w:r>
            <w:r>
              <w:rPr>
                <w:rFonts w:ascii="黑体" w:eastAsia="黑体" w:hAnsi="黑体" w:cs="黑体"/>
                <w:sz w:val="20"/>
                <w:szCs w:val="20"/>
              </w:rPr>
              <w:t>分别达到0.9072与0.8160，两类模型从不同视角共同识别出气温等关键气候因子并相互印证，方法新颖、结论可靠</w:t>
            </w:r>
            <w:r>
              <w:rPr>
                <w:rFonts w:ascii="黑体" w:eastAsia="黑体" w:hAnsi="黑体" w:cs="黑体" w:hint="eastAsia"/>
                <w:sz w:val="20"/>
                <w:szCs w:val="20"/>
              </w:rPr>
              <w:t>。</w:t>
            </w:r>
          </w:p>
          <w:p w14:paraId="24E02F93" w14:textId="77777777" w:rsidR="00857CB1" w:rsidRDefault="00000000">
            <w:pPr>
              <w:spacing w:before="40" w:after="40"/>
              <w:jc w:val="left"/>
              <w:rPr>
                <w:rFonts w:ascii="黑体" w:eastAsia="黑体" w:hAnsi="黑体" w:cs="黑体"/>
                <w:sz w:val="20"/>
                <w:szCs w:val="20"/>
              </w:rPr>
            </w:pPr>
            <w:r>
              <w:rPr>
                <w:rFonts w:ascii="黑体" w:eastAsia="黑体" w:hAnsi="黑体" w:cs="黑体" w:hint="eastAsia"/>
                <w:b/>
                <w:bCs/>
                <w:sz w:val="20"/>
                <w:szCs w:val="20"/>
              </w:rPr>
              <w:t>2. 技术先进性</w:t>
            </w:r>
          </w:p>
          <w:p w14:paraId="79C5B7AB"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在模型层面，引入注意力机制（Attention Mechanism）对LSTM隐藏状态序列进行加权聚合，使模型自适应聚焦于对极端气候事件最敏感的时间节点，相较于传统LSTM在小概率高危事件识别能力上具备明显优势。</w:t>
            </w:r>
          </w:p>
          <w:p w14:paraId="45065D3A" w14:textId="2D1765DE"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在系统层面，采用</w:t>
            </w:r>
            <w:r>
              <w:rPr>
                <w:rFonts w:ascii="黑体" w:eastAsia="黑体" w:hAnsi="黑体" w:cs="黑体"/>
                <w:sz w:val="20"/>
                <w:szCs w:val="20"/>
              </w:rPr>
              <w:t>前后端分离的模块化架构（Vue+Flask+ECharts）</w:t>
            </w:r>
            <w:r>
              <w:rPr>
                <w:rFonts w:ascii="黑体" w:eastAsia="黑体" w:hAnsi="黑体" w:cs="黑体" w:hint="eastAsia"/>
                <w:sz w:val="20"/>
                <w:szCs w:val="20"/>
              </w:rPr>
              <w:t>，构建集「风险时空地图、SHAP归因看板、参数情景模拟、韧性路径推荐」四大模块为一体的 Web 端可视化决策支持系统，单次推理响应时间不超过2秒，支持云端在线访问，技术方案完整、工程化程度高。</w:t>
            </w:r>
          </w:p>
          <w:p w14:paraId="7065F7E2" w14:textId="77777777" w:rsidR="00857CB1" w:rsidRDefault="00000000">
            <w:pPr>
              <w:spacing w:before="40" w:after="40"/>
              <w:jc w:val="left"/>
              <w:rPr>
                <w:rFonts w:ascii="黑体" w:eastAsia="黑体" w:hAnsi="黑体" w:cs="黑体"/>
                <w:sz w:val="20"/>
                <w:szCs w:val="20"/>
              </w:rPr>
            </w:pPr>
            <w:r>
              <w:rPr>
                <w:rFonts w:ascii="黑体" w:eastAsia="黑体" w:hAnsi="黑体" w:cs="黑体" w:hint="eastAsia"/>
                <w:b/>
                <w:bCs/>
                <w:sz w:val="20"/>
                <w:szCs w:val="20"/>
              </w:rPr>
              <w:t>3. 应用前景</w:t>
            </w:r>
          </w:p>
          <w:p w14:paraId="29AFBD2C"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本项目识别出以植被指数（NDVI）、降水量、平均气温为代表的核心因子，其中气温为两类模型共同凸显的关键气候驱动因子；针对灌溉率、洪涝占比、日照时数等区域韧性短板，可为农业管理部门制定差异化政策提供依据：灌溉率较低省份可优先推进节水灌溉设施建设，洪涝占比较高省份可加强气象预警与排涝能力建设；可视化系统可为政府农业管理部门、农业保险机构与农业科研单位提供决策支撑，推广价值显著。</w:t>
            </w:r>
          </w:p>
          <w:p w14:paraId="09B98E75" w14:textId="77777777" w:rsidR="00857CB1" w:rsidRDefault="00000000">
            <w:pPr>
              <w:pStyle w:val="HTML"/>
              <w:ind w:firstLineChars="200" w:firstLine="400"/>
              <w:rPr>
                <w:color w:val="000000"/>
              </w:rPr>
            </w:pPr>
            <w:r>
              <w:rPr>
                <w:rFonts w:hAnsi="黑体" w:cs="黑体" w:hint="eastAsia"/>
              </w:rPr>
              <w:t>综上所述，本项目在多模态数据融合、双引擎协同建模、可视化决策系统三个方面均具有创新性与技术先进性，符合中国机器人及人工智能创新大赛的参赛要求。</w:t>
            </w:r>
          </w:p>
        </w:tc>
      </w:tr>
      <w:tr w:rsidR="00857CB1" w14:paraId="332C0655" w14:textId="77777777">
        <w:tc>
          <w:tcPr>
            <w:tcW w:w="8522" w:type="dxa"/>
            <w:gridSpan w:val="2"/>
          </w:tcPr>
          <w:p w14:paraId="260D1FA0" w14:textId="77777777" w:rsidR="00857CB1" w:rsidRDefault="00000000">
            <w:pPr>
              <w:pStyle w:val="HTML"/>
              <w:spacing w:line="360" w:lineRule="auto"/>
              <w:rPr>
                <w:color w:val="000000"/>
              </w:rPr>
            </w:pPr>
            <w:r>
              <w:rPr>
                <w:rFonts w:hint="eastAsia"/>
                <w:b/>
                <w:bCs/>
                <w:color w:val="000000"/>
                <w:sz w:val="21"/>
              </w:rPr>
              <w:t>七．申报者本人、所在学院签字盖章的查新声明与证明</w:t>
            </w:r>
          </w:p>
          <w:p w14:paraId="7C9A2B6A" w14:textId="77777777" w:rsidR="00857CB1" w:rsidRDefault="00000000">
            <w:pPr>
              <w:pStyle w:val="HTML"/>
              <w:numPr>
                <w:ilvl w:val="0"/>
                <w:numId w:val="2"/>
              </w:numPr>
              <w:spacing w:line="360" w:lineRule="auto"/>
              <w:ind w:hanging="436"/>
              <w:rPr>
                <w:color w:val="000000"/>
              </w:rPr>
            </w:pPr>
            <w:r>
              <w:rPr>
                <w:rFonts w:hint="eastAsia"/>
                <w:color w:val="000000"/>
              </w:rPr>
              <w:t>报告中陈述的事实是真实和准确的。</w:t>
            </w:r>
          </w:p>
          <w:p w14:paraId="49B3BA98" w14:textId="77777777" w:rsidR="00857CB1" w:rsidRDefault="00000000">
            <w:pPr>
              <w:pStyle w:val="HTML"/>
              <w:numPr>
                <w:ilvl w:val="0"/>
                <w:numId w:val="2"/>
              </w:numPr>
              <w:spacing w:line="360" w:lineRule="auto"/>
              <w:ind w:hanging="436"/>
              <w:rPr>
                <w:color w:val="000000"/>
              </w:rPr>
            </w:pPr>
            <w:r>
              <w:rPr>
                <w:rFonts w:hint="eastAsia"/>
                <w:color w:val="000000"/>
              </w:rPr>
              <w:t>我们按照大赛查新规范进行查新、文献分析和审核，并做出上述查新结论。</w:t>
            </w:r>
          </w:p>
          <w:p w14:paraId="7A2EAB51" w14:textId="77777777" w:rsidR="00857CB1" w:rsidRDefault="00857CB1">
            <w:pPr>
              <w:pStyle w:val="HTML"/>
              <w:spacing w:line="360" w:lineRule="auto"/>
              <w:rPr>
                <w:color w:val="000000"/>
              </w:rPr>
            </w:pPr>
          </w:p>
          <w:p w14:paraId="1F6307E4" w14:textId="77777777" w:rsidR="00857CB1" w:rsidRDefault="00000000">
            <w:pPr>
              <w:pStyle w:val="HTML"/>
              <w:spacing w:line="360" w:lineRule="auto"/>
              <w:ind w:firstLineChars="200" w:firstLine="400"/>
              <w:rPr>
                <w:color w:val="000000"/>
              </w:rPr>
            </w:pPr>
            <w:r>
              <w:rPr>
                <w:rFonts w:hint="eastAsia"/>
                <w:color w:val="000000"/>
              </w:rPr>
              <w:t>申报者（签字）：                      申报者所在学院（盖章）：</w:t>
            </w:r>
          </w:p>
          <w:p w14:paraId="1B288381" w14:textId="77777777" w:rsidR="00857CB1" w:rsidRDefault="00857CB1">
            <w:pPr>
              <w:pStyle w:val="HTML"/>
              <w:spacing w:line="360" w:lineRule="auto"/>
              <w:rPr>
                <w:color w:val="000000"/>
              </w:rPr>
            </w:pPr>
          </w:p>
        </w:tc>
      </w:tr>
      <w:tr w:rsidR="00857CB1" w14:paraId="1C9B5559" w14:textId="77777777">
        <w:trPr>
          <w:trHeight w:val="2270"/>
        </w:trPr>
        <w:tc>
          <w:tcPr>
            <w:tcW w:w="8522" w:type="dxa"/>
            <w:gridSpan w:val="2"/>
            <w:shd w:val="clear" w:color="auto" w:fill="auto"/>
          </w:tcPr>
          <w:p w14:paraId="358A82BD" w14:textId="77777777" w:rsidR="00857CB1" w:rsidRDefault="00000000">
            <w:pPr>
              <w:spacing w:before="40" w:after="40"/>
              <w:jc w:val="left"/>
              <w:rPr>
                <w:rFonts w:ascii="黑体" w:eastAsia="黑体" w:hAnsi="黑体" w:cs="黑体"/>
                <w:b/>
                <w:bCs/>
                <w:color w:val="000000"/>
                <w:kern w:val="0"/>
                <w:sz w:val="20"/>
                <w:szCs w:val="20"/>
              </w:rPr>
            </w:pPr>
            <w:r>
              <w:rPr>
                <w:rFonts w:ascii="黑体" w:eastAsia="黑体" w:hAnsi="黑体" w:cs="黑体" w:hint="eastAsia"/>
                <w:b/>
                <w:bCs/>
                <w:sz w:val="20"/>
                <w:szCs w:val="20"/>
              </w:rPr>
              <w:lastRenderedPageBreak/>
              <w:t>八</w:t>
            </w:r>
            <w:r>
              <w:rPr>
                <w:rFonts w:ascii="黑体" w:eastAsia="黑体" w:hAnsi="黑体" w:cs="黑体" w:hint="eastAsia"/>
                <w:b/>
                <w:bCs/>
                <w:color w:val="000000"/>
                <w:kern w:val="0"/>
                <w:sz w:val="20"/>
                <w:szCs w:val="20"/>
              </w:rPr>
              <w:t>．附件清单</w:t>
            </w:r>
          </w:p>
          <w:p w14:paraId="431358F8"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1.范振楠,覃朝晖,余思明.极端气温对粮食生产韧性的影响效应研究——基于绿色金融视角[J]. 中国生态农业学报(中英文),2024,32(05):896-910.</w:t>
            </w:r>
          </w:p>
          <w:p w14:paraId="2A6713DF"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2.曹克苗.「三减三健」政策下基于XGBoost与SHAP分析的可解释性肥胖风险预测研究[J].运筹与模糊学, 2025, 15(03):477-492.</w:t>
            </w:r>
          </w:p>
          <w:p w14:paraId="344661FC"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3.黄睿茜.基于LSTM模型的黄淮海冬小麦春季低温灾害监测预测与风险评估[D].中国气象科学研究院,2025.</w:t>
            </w:r>
          </w:p>
          <w:p w14:paraId="33AEEBE0"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4.李嘉乐.基于深度学习的大豆遥感估产及其归因分析[D].浙江大学,2024.</w:t>
            </w:r>
          </w:p>
          <w:p w14:paraId="2A575FBF"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5.田蓬鹏.气候变化、农田水利供给对粮食产出的影响研究——以黄河流域为例[D]. 西北农林科技大学,2025.</w:t>
            </w:r>
          </w:p>
          <w:p w14:paraId="2722346B"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6.卢健.基于多源遥感数据与时序融合模型的水稻估产方法研究[D].吉林农业大学, 2025.</w:t>
            </w:r>
          </w:p>
          <w:p w14:paraId="33BDF809"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7.刘彦随,刘玉,郭丽英.气候变化对中国农业生产的影响及应对策略[J].中国生态农业学报,2010,18(04): 905-910.</w:t>
            </w:r>
          </w:p>
          <w:p w14:paraId="7747522E"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8.CHEN T,GUESTRIN C.XGBoost: A Scalable Tree Boosting System[C]//Proceedings of the 22nd ACM SIGKDD International Conference on Knowledge Discovery and Data Mining. 2016:785-794.</w:t>
            </w:r>
          </w:p>
          <w:p w14:paraId="7AED516B"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9.LUNDBERG S M, LEE S I. A Unified Approach to Interpreting Model Predictions[J]. Advances in Neural Information Processing Systems,2017,30.</w:t>
            </w:r>
          </w:p>
          <w:p w14:paraId="757DABA6"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10.HOCHREITER S, SCHMIDHUBER J.Long Short-term Memory[J].Neural Computation, 1997,9(08):1735-1780.</w:t>
            </w:r>
          </w:p>
          <w:p w14:paraId="18A802B8" w14:textId="77777777" w:rsidR="00857CB1" w:rsidRDefault="00000000">
            <w:pPr>
              <w:spacing w:before="40" w:after="40"/>
              <w:ind w:firstLine="480"/>
              <w:jc w:val="left"/>
              <w:rPr>
                <w:rFonts w:ascii="黑体" w:eastAsia="黑体" w:hAnsi="黑体" w:cs="黑体"/>
                <w:sz w:val="20"/>
                <w:szCs w:val="20"/>
              </w:rPr>
            </w:pPr>
            <w:r>
              <w:rPr>
                <w:rFonts w:ascii="黑体" w:eastAsia="黑体" w:hAnsi="黑体" w:cs="黑体" w:hint="eastAsia"/>
                <w:sz w:val="20"/>
                <w:szCs w:val="20"/>
              </w:rPr>
              <w:t>11.IPCC. Climate Change 2022: Impacts, Adaptation and Vulnerability[R].Cambridge University Press,2022.</w:t>
            </w:r>
          </w:p>
          <w:p w14:paraId="0FEA0ADE" w14:textId="77777777" w:rsidR="00857CB1" w:rsidRDefault="00000000">
            <w:pPr>
              <w:spacing w:before="40" w:after="40"/>
              <w:ind w:firstLine="480"/>
              <w:jc w:val="left"/>
            </w:pPr>
            <w:r>
              <w:rPr>
                <w:rFonts w:ascii="黑体" w:eastAsia="黑体" w:hAnsi="黑体" w:cs="黑体" w:hint="eastAsia"/>
                <w:sz w:val="20"/>
                <w:szCs w:val="20"/>
              </w:rPr>
              <w:t>12.中华人民共和国国务院新闻办公室.中国的粮食安全[R].北京:人民出版社,2019</w:t>
            </w:r>
            <w:r>
              <w:rPr>
                <w:rFonts w:ascii="宋体" w:hAnsi="宋体" w:cs="宋体"/>
                <w:sz w:val="22"/>
                <w:szCs w:val="22"/>
              </w:rPr>
              <w:t>.</w:t>
            </w:r>
          </w:p>
        </w:tc>
      </w:tr>
      <w:tr w:rsidR="00857CB1" w14:paraId="382D1D57" w14:textId="77777777">
        <w:trPr>
          <w:trHeight w:val="3122"/>
        </w:trPr>
        <w:tc>
          <w:tcPr>
            <w:tcW w:w="8522" w:type="dxa"/>
            <w:gridSpan w:val="2"/>
          </w:tcPr>
          <w:p w14:paraId="653DEB1D" w14:textId="77777777" w:rsidR="00857CB1" w:rsidRDefault="00000000">
            <w:pPr>
              <w:pStyle w:val="HTML"/>
              <w:spacing w:line="360" w:lineRule="auto"/>
              <w:rPr>
                <w:color w:val="000000"/>
              </w:rPr>
            </w:pPr>
            <w:r>
              <w:rPr>
                <w:rFonts w:hint="eastAsia"/>
                <w:b/>
                <w:bCs/>
                <w:color w:val="000000"/>
                <w:sz w:val="21"/>
              </w:rPr>
              <w:t>九．备注</w:t>
            </w:r>
          </w:p>
          <w:p w14:paraId="1A75D12D" w14:textId="77777777" w:rsidR="00857CB1" w:rsidRDefault="00857CB1">
            <w:pPr>
              <w:pStyle w:val="HTML"/>
              <w:spacing w:line="360" w:lineRule="auto"/>
              <w:rPr>
                <w:color w:val="000000"/>
              </w:rPr>
            </w:pPr>
          </w:p>
          <w:p w14:paraId="507027B3" w14:textId="77777777" w:rsidR="00857CB1" w:rsidRDefault="00857CB1">
            <w:pPr>
              <w:pStyle w:val="HTML"/>
              <w:spacing w:line="360" w:lineRule="auto"/>
              <w:rPr>
                <w:color w:val="000000"/>
              </w:rPr>
            </w:pPr>
          </w:p>
          <w:p w14:paraId="39B0AB7A" w14:textId="77777777" w:rsidR="00857CB1" w:rsidRDefault="00857CB1">
            <w:pPr>
              <w:pStyle w:val="HTML"/>
              <w:spacing w:line="360" w:lineRule="auto"/>
              <w:rPr>
                <w:color w:val="000000"/>
              </w:rPr>
            </w:pPr>
          </w:p>
          <w:p w14:paraId="48353E31" w14:textId="77777777" w:rsidR="00857CB1" w:rsidRDefault="00857CB1">
            <w:pPr>
              <w:pStyle w:val="HTML"/>
              <w:spacing w:line="360" w:lineRule="auto"/>
              <w:rPr>
                <w:color w:val="000000"/>
              </w:rPr>
            </w:pPr>
          </w:p>
        </w:tc>
      </w:tr>
    </w:tbl>
    <w:p w14:paraId="77A1146A" w14:textId="77777777" w:rsidR="00857CB1" w:rsidRDefault="00857CB1"/>
    <w:sectPr w:rsidR="00857CB1">
      <w:headerReference w:type="default" r:id="rId7"/>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7C8A0" w14:textId="77777777" w:rsidR="00FF041B" w:rsidRDefault="00FF041B">
      <w:r>
        <w:separator/>
      </w:r>
    </w:p>
  </w:endnote>
  <w:endnote w:type="continuationSeparator" w:id="0">
    <w:p w14:paraId="03AD6659" w14:textId="77777777" w:rsidR="00FF041B" w:rsidRDefault="00FF0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小标宋">
    <w:altName w:val="微软雅黑"/>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B9D6E" w14:textId="77777777" w:rsidR="00857CB1" w:rsidRDefault="00000000">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6FDC62AF" w14:textId="77777777" w:rsidR="00857CB1" w:rsidRDefault="00857CB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19A6A" w14:textId="77777777" w:rsidR="00857CB1" w:rsidRDefault="00000000">
    <w:pPr>
      <w:pStyle w:val="a4"/>
      <w:framePr w:wrap="around" w:vAnchor="text" w:hAnchor="margin" w:xAlign="center" w:y="1"/>
      <w:rPr>
        <w:rStyle w:val="a6"/>
      </w:rPr>
    </w:pPr>
    <w:r>
      <w:rPr>
        <w:rStyle w:val="a6"/>
        <w:rFonts w:ascii="宋体" w:hAnsi="宋体" w:hint="eastAsia"/>
        <w:sz w:val="21"/>
      </w:rPr>
      <w:t xml:space="preserve">— </w:t>
    </w:r>
    <w:r>
      <w:rPr>
        <w:rStyle w:val="a6"/>
        <w:rFonts w:ascii="宋体" w:hAnsi="宋体" w:hint="eastAsia"/>
        <w:sz w:val="21"/>
      </w:rPr>
      <w:fldChar w:fldCharType="begin"/>
    </w:r>
    <w:r>
      <w:rPr>
        <w:rStyle w:val="a6"/>
        <w:rFonts w:ascii="宋体" w:hAnsi="宋体" w:hint="eastAsia"/>
        <w:sz w:val="21"/>
      </w:rPr>
      <w:instrText xml:space="preserve">PAGE  </w:instrText>
    </w:r>
    <w:r>
      <w:rPr>
        <w:rStyle w:val="a6"/>
        <w:rFonts w:ascii="宋体" w:hAnsi="宋体" w:hint="eastAsia"/>
        <w:sz w:val="21"/>
      </w:rPr>
      <w:fldChar w:fldCharType="separate"/>
    </w:r>
    <w:r>
      <w:rPr>
        <w:rStyle w:val="a6"/>
        <w:rFonts w:ascii="宋体" w:hAnsi="宋体"/>
        <w:sz w:val="21"/>
      </w:rPr>
      <w:t>4</w:t>
    </w:r>
    <w:r>
      <w:rPr>
        <w:rStyle w:val="a6"/>
        <w:rFonts w:ascii="宋体" w:hAnsi="宋体" w:hint="eastAsia"/>
        <w:sz w:val="21"/>
      </w:rPr>
      <w:fldChar w:fldCharType="end"/>
    </w:r>
    <w:r>
      <w:rPr>
        <w:rStyle w:val="a6"/>
        <w:rFonts w:ascii="宋体" w:hAnsi="宋体" w:hint="eastAsia"/>
        <w:sz w:val="21"/>
      </w:rPr>
      <w:t xml:space="preserve"> —</w:t>
    </w:r>
  </w:p>
  <w:p w14:paraId="65B614D3" w14:textId="77777777" w:rsidR="00857CB1" w:rsidRDefault="00857CB1">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B6D53" w14:textId="77777777" w:rsidR="00FF041B" w:rsidRDefault="00FF041B">
      <w:r>
        <w:separator/>
      </w:r>
    </w:p>
  </w:footnote>
  <w:footnote w:type="continuationSeparator" w:id="0">
    <w:p w14:paraId="266D9A69" w14:textId="77777777" w:rsidR="00FF041B" w:rsidRDefault="00FF0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0DF34" w14:textId="77777777" w:rsidR="00857CB1" w:rsidRDefault="00857CB1">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00000000"/>
    <w:lvl w:ilvl="0">
      <w:start w:val="1"/>
      <w:numFmt w:val="japaneseCounting"/>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0000001"/>
    <w:multiLevelType w:val="multilevel"/>
    <w:tmpl w:val="00000001"/>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689213688">
    <w:abstractNumId w:val="0"/>
  </w:num>
  <w:num w:numId="2" w16cid:durableId="1210339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B1"/>
    <w:rsid w:val="007231F5"/>
    <w:rsid w:val="00781A6F"/>
    <w:rsid w:val="00857CB1"/>
    <w:rsid w:val="00921D8B"/>
    <w:rsid w:val="00B1638B"/>
    <w:rsid w:val="00FF041B"/>
    <w:rsid w:val="43F92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2FF32"/>
  <w15:docId w15:val="{8FAF536F-3812-47BA-BEC6-C65442718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jc w:val="center"/>
      <w:outlineLvl w:val="0"/>
    </w:pPr>
    <w:rPr>
      <w:rFonts w:eastAsia="小标宋"/>
      <w:bCs/>
      <w:kern w:val="44"/>
      <w:sz w:val="32"/>
      <w:szCs w:val="44"/>
    </w:rPr>
  </w:style>
  <w:style w:type="paragraph" w:styleId="4">
    <w:name w:val="heading 4"/>
    <w:basedOn w:val="a"/>
    <w:next w:val="a"/>
    <w:link w:val="40"/>
    <w:qFormat/>
    <w:pPr>
      <w:keepNext/>
      <w:keepLines/>
      <w:spacing w:before="280" w:after="290" w:line="376" w:lineRule="auto"/>
      <w:outlineLvl w:val="3"/>
    </w:pPr>
    <w:rPr>
      <w:rFonts w:ascii="Calibri Light" w:hAnsi="Calibri Light" w:cs="宋体"/>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footer"/>
    <w:basedOn w:val="a"/>
    <w:uiPriority w:val="99"/>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styleId="a6">
    <w:name w:val="page number"/>
    <w:basedOn w:val="a0"/>
    <w:qFormat/>
  </w:style>
  <w:style w:type="character" w:customStyle="1" w:styleId="HTML0">
    <w:name w:val="HTML 预设格式 字符"/>
    <w:basedOn w:val="a0"/>
    <w:link w:val="HTML"/>
    <w:qFormat/>
    <w:rPr>
      <w:rFonts w:ascii="黑体" w:eastAsia="黑体" w:hAnsi="Courier New" w:cs="Courier New"/>
    </w:rPr>
  </w:style>
  <w:style w:type="character" w:customStyle="1" w:styleId="40">
    <w:name w:val="标题 4 字符"/>
    <w:basedOn w:val="a0"/>
    <w:link w:val="4"/>
    <w:qFormat/>
    <w:rPr>
      <w:rFonts w:ascii="Calibri Light" w:eastAsia="宋体" w:hAnsi="Calibri Light" w:cs="宋体"/>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2537</Words>
  <Characters>3249</Characters>
  <Application>Microsoft Office Word</Application>
  <DocSecurity>0</DocSecurity>
  <Lines>116</Lines>
  <Paragraphs>96</Paragraphs>
  <ScaleCrop>false</ScaleCrop>
  <Company>微软中国</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德政</dc:creator>
  <cp:lastModifiedBy>妙齐 潘</cp:lastModifiedBy>
  <cp:revision>3</cp:revision>
  <cp:lastPrinted>2025-05-30T18:34:00Z</cp:lastPrinted>
  <dcterms:created xsi:type="dcterms:W3CDTF">2026-05-22T07:23:00Z</dcterms:created>
  <dcterms:modified xsi:type="dcterms:W3CDTF">2026-05-22T07:36:00Z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FD9926FB50344E15A8809B9925245DFA_13</vt:lpwstr>
  </property>
  <property fmtid="{D5CDD505-2E9C-101B-9397-08002B2CF9AE}" pid="4" name="KSOTemplateDocerSaveRecord">
    <vt:lpwstr>eyJoZGlkIjoiNzI1MzljODBiNDliMzEyMzFlZWNlN2EzYjU0N2YzMWEiLCJ1c2VySWQiOiIxNDYyMzIxMTg1In0=</vt:lpwstr>
  </property>
</Properties>
</file>