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0" w:leftChars="0" w:right="0" w:rightChars="0" w:firstLine="0" w:firstLineChars="0"/>
        <w:jc w:val="center"/>
        <w:rPr>
          <w:rFonts w:hint="eastAsia"/>
        </w:rPr>
      </w:pPr>
      <w:bookmarkStart w:id="0" w:name="_Toc4174"/>
      <w:bookmarkStart w:id="1" w:name="_Toc20096"/>
      <w:bookmarkStart w:id="2" w:name="_Toc6428"/>
      <w:bookmarkStart w:id="3" w:name="_Toc28082"/>
      <w:bookmarkStart w:id="4" w:name="_Toc76"/>
      <w:bookmarkStart w:id="5" w:name="_Toc21406"/>
      <w:bookmarkStart w:id="6" w:name="_Toc4582"/>
      <w:bookmarkStart w:id="7" w:name="_Toc29153"/>
      <w:bookmarkStart w:id="8" w:name="_Toc1866"/>
      <w:r>
        <w:rPr>
          <w:rFonts w:hint="eastAsia"/>
          <w:lang w:eastAsia="zh-CN"/>
        </w:rPr>
        <w:t>西藏高中生</w:t>
      </w:r>
      <w:r>
        <w:rPr>
          <w:rFonts w:hint="eastAsia"/>
        </w:rPr>
        <w:t>数学运算能力现状的调查研究</w:t>
      </w:r>
      <w:bookmarkEnd w:id="0"/>
      <w:bookmarkEnd w:id="1"/>
      <w:bookmarkEnd w:id="2"/>
      <w:bookmarkEnd w:id="3"/>
      <w:bookmarkEnd w:id="4"/>
      <w:bookmarkEnd w:id="5"/>
      <w:bookmarkEnd w:id="6"/>
      <w:bookmarkEnd w:id="7"/>
      <w:bookmarkEnd w:id="8"/>
    </w:p>
    <w:p>
      <w:pPr>
        <w:numPr>
          <w:ilvl w:val="0"/>
          <w:numId w:val="0"/>
        </w:numPr>
        <w:bidi w:val="0"/>
        <w:ind w:left="0" w:leftChars="0" w:right="0" w:rightChars="0" w:firstLine="0" w:firstLineChars="0"/>
        <w:jc w:val="center"/>
        <w:rPr>
          <w:rFonts w:hint="eastAsia"/>
        </w:rPr>
      </w:pPr>
      <w:r>
        <w:rPr>
          <w:rFonts w:hint="eastAsia"/>
          <w:lang w:eastAsia="zh-CN"/>
        </w:rPr>
        <w:t>姓名</w:t>
      </w:r>
      <w:r>
        <w:rPr>
          <w:rFonts w:hint="default"/>
          <w:lang w:val="en-US" w:eastAsia="zh-CN"/>
        </w:rPr>
        <w:t>:</w:t>
      </w:r>
      <w:r>
        <w:rPr>
          <w:rFonts w:hint="eastAsia"/>
          <w:lang w:val="en-US" w:eastAsia="zh-CN"/>
        </w:rPr>
        <w:t>尼玛普尺 学号</w:t>
      </w:r>
      <w:r>
        <w:rPr>
          <w:rFonts w:hint="default"/>
          <w:lang w:val="en-US" w:eastAsia="zh-CN"/>
        </w:rPr>
        <w:t>:2018213643</w:t>
      </w:r>
    </w:p>
    <w:p>
      <w:pPr>
        <w:numPr>
          <w:ilvl w:val="0"/>
          <w:numId w:val="0"/>
        </w:numPr>
        <w:bidi w:val="0"/>
        <w:ind w:left="0" w:leftChars="0" w:right="0" w:rightChars="0" w:firstLine="0" w:firstLineChars="0"/>
        <w:jc w:val="center"/>
        <w:rPr>
          <w:rFonts w:hint="eastAsia"/>
        </w:rPr>
      </w:pPr>
      <w:r>
        <w:rPr>
          <w:rFonts w:hint="eastAsia"/>
          <w:lang w:val="en-US" w:eastAsia="zh-CN"/>
        </w:rPr>
        <w:t>专业</w:t>
      </w:r>
      <w:r>
        <w:rPr>
          <w:rFonts w:hint="default"/>
          <w:lang w:val="en-US" w:eastAsia="zh-CN"/>
        </w:rPr>
        <w:t>:</w:t>
      </w:r>
      <w:r>
        <w:rPr>
          <w:rFonts w:hint="eastAsia"/>
          <w:lang w:val="en-US" w:eastAsia="zh-CN"/>
        </w:rPr>
        <w:t>数学与应用数学（师范）</w:t>
      </w:r>
    </w:p>
    <w:p>
      <w:pPr>
        <w:numPr>
          <w:ilvl w:val="0"/>
          <w:numId w:val="0"/>
        </w:numPr>
        <w:bidi w:val="0"/>
        <w:ind w:left="0" w:leftChars="0" w:right="0" w:rightChars="0" w:firstLine="0" w:firstLineChars="0"/>
        <w:jc w:val="center"/>
        <w:rPr>
          <w:rFonts w:hint="eastAsia"/>
        </w:rPr>
      </w:pPr>
      <w:r>
        <w:rPr>
          <w:rFonts w:hint="eastAsia"/>
          <w:lang w:val="en-US" w:eastAsia="zh-CN"/>
        </w:rPr>
        <w:t>导师</w:t>
      </w:r>
      <w:r>
        <w:rPr>
          <w:rFonts w:hint="default"/>
          <w:lang w:val="en-US" w:eastAsia="zh-CN"/>
        </w:rPr>
        <w:t>:</w:t>
      </w:r>
      <w:r>
        <w:rPr>
          <w:rFonts w:hint="eastAsia"/>
          <w:lang w:val="en-US" w:eastAsia="zh-CN"/>
        </w:rPr>
        <w:t>徐汉文</w:t>
      </w:r>
    </w:p>
    <w:p>
      <w:pPr>
        <w:numPr>
          <w:ilvl w:val="0"/>
          <w:numId w:val="0"/>
        </w:numPr>
        <w:bidi w:val="0"/>
        <w:ind w:left="0" w:leftChars="0" w:right="0" w:rightChars="0" w:firstLine="0" w:firstLineChars="0"/>
        <w:jc w:val="center"/>
        <w:rPr>
          <w:rFonts w:hint="eastAsia"/>
        </w:rPr>
      </w:pPr>
    </w:p>
    <w:p>
      <w:pPr>
        <w:spacing w:before="0" w:after="0" w:line="240" w:lineRule="auto"/>
        <w:ind w:left="0" w:leftChars="0" w:right="0" w:rightChars="0" w:firstLine="0" w:firstLineChars="0"/>
        <w:jc w:val="center"/>
      </w:pPr>
      <w:r>
        <w:rPr>
          <w:rFonts w:ascii="宋体" w:hAnsi="宋体" w:eastAsia="宋体"/>
          <w:sz w:val="21"/>
        </w:rPr>
        <w:t>目录</w:t>
      </w:r>
    </w:p>
    <w:p>
      <w:pPr>
        <w:pStyle w:val="8"/>
        <w:tabs>
          <w:tab w:val="right" w:leader="dot" w:pos="8306"/>
        </w:tabs>
      </w:pPr>
      <w:r>
        <w:fldChar w:fldCharType="begin"/>
      </w:r>
      <w:r>
        <w:instrText xml:space="preserve">TOC \o "1-3" \h \u </w:instrText>
      </w:r>
      <w:r>
        <w:fldChar w:fldCharType="separate"/>
      </w:r>
      <w:r>
        <w:fldChar w:fldCharType="begin"/>
      </w:r>
      <w:r>
        <w:instrText xml:space="preserve"> HYPERLINK \l _Toc4174 </w:instrText>
      </w:r>
      <w:r>
        <w:fldChar w:fldCharType="separate"/>
      </w:r>
      <w:r>
        <w:rPr>
          <w:rFonts w:hint="eastAsia"/>
          <w:lang w:eastAsia="zh-CN"/>
        </w:rPr>
        <w:t>西藏高中生</w:t>
      </w:r>
      <w:r>
        <w:rPr>
          <w:rFonts w:hint="eastAsia"/>
        </w:rPr>
        <w:t>数学运算能力现状的调查研究</w:t>
      </w:r>
      <w:r>
        <w:tab/>
      </w:r>
      <w:r>
        <w:fldChar w:fldCharType="begin"/>
      </w:r>
      <w:r>
        <w:instrText xml:space="preserve"> PAGEREF _Toc4174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_Toc3321 </w:instrText>
      </w:r>
      <w:r>
        <w:fldChar w:fldCharType="separate"/>
      </w:r>
      <w:r>
        <w:rPr>
          <w:rFonts w:hint="eastAsia"/>
        </w:rPr>
        <w:t>摘要</w:t>
      </w:r>
      <w:r>
        <w:tab/>
      </w:r>
      <w:r>
        <w:fldChar w:fldCharType="begin"/>
      </w:r>
      <w:r>
        <w:instrText xml:space="preserve"> PAGEREF _Toc3321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_Toc28015 </w:instrText>
      </w:r>
      <w:r>
        <w:fldChar w:fldCharType="separate"/>
      </w:r>
      <w:r>
        <w:rPr>
          <w:rFonts w:hint="eastAsia"/>
        </w:rPr>
        <w:t>第1章</w:t>
      </w:r>
      <w:r>
        <w:rPr>
          <w:rFonts w:hint="eastAsia"/>
          <w:lang w:val="en-US" w:eastAsia="zh-CN"/>
        </w:rPr>
        <w:t>绪论</w:t>
      </w:r>
      <w:r>
        <w:tab/>
      </w:r>
      <w:r>
        <w:fldChar w:fldCharType="begin"/>
      </w:r>
      <w:r>
        <w:instrText xml:space="preserve"> PAGEREF _Toc28015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_Toc30428 </w:instrText>
      </w:r>
      <w:r>
        <w:fldChar w:fldCharType="separate"/>
      </w:r>
      <w:r>
        <w:rPr>
          <w:rFonts w:hint="eastAsia"/>
          <w:lang w:val="en-US" w:eastAsia="zh-CN"/>
        </w:rPr>
        <w:t>1.1</w:t>
      </w:r>
      <w:r>
        <w:rPr>
          <w:rFonts w:hint="eastAsia"/>
        </w:rPr>
        <w:t>研究背景</w:t>
      </w:r>
      <w:r>
        <w:tab/>
      </w:r>
      <w:r>
        <w:fldChar w:fldCharType="begin"/>
      </w:r>
      <w:r>
        <w:instrText xml:space="preserve"> PAGEREF _Toc30428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_Toc3993 </w:instrText>
      </w:r>
      <w:r>
        <w:fldChar w:fldCharType="separate"/>
      </w:r>
      <w:r>
        <w:rPr>
          <w:rFonts w:hint="eastAsia"/>
          <w:lang w:val="en-US" w:eastAsia="zh-CN"/>
        </w:rPr>
        <w:t>1.2</w:t>
      </w:r>
      <w:r>
        <w:rPr>
          <w:rFonts w:hint="eastAsia"/>
        </w:rPr>
        <w:t>研究意义</w:t>
      </w:r>
      <w:r>
        <w:tab/>
      </w:r>
      <w:r>
        <w:fldChar w:fldCharType="begin"/>
      </w:r>
      <w:r>
        <w:instrText xml:space="preserve"> PAGEREF _Toc3993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_Toc17927 </w:instrText>
      </w:r>
      <w:r>
        <w:fldChar w:fldCharType="separate"/>
      </w:r>
      <w:r>
        <w:rPr>
          <w:rFonts w:hint="eastAsia"/>
          <w:lang w:val="en-US" w:eastAsia="zh-CN"/>
        </w:rPr>
        <w:t>1.3</w:t>
      </w:r>
      <w:r>
        <w:rPr>
          <w:rFonts w:hint="eastAsia"/>
        </w:rPr>
        <w:t>选题的研究现状</w:t>
      </w:r>
      <w:r>
        <w:tab/>
      </w:r>
      <w:r>
        <w:fldChar w:fldCharType="begin"/>
      </w:r>
      <w:r>
        <w:instrText xml:space="preserve"> PAGEREF _Toc17927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_Toc450 </w:instrText>
      </w:r>
      <w:r>
        <w:fldChar w:fldCharType="separate"/>
      </w:r>
      <w:r>
        <w:rPr>
          <w:rFonts w:hint="eastAsia"/>
          <w:lang w:val="en-US" w:eastAsia="zh-CN"/>
        </w:rPr>
        <w:t>1.3.1</w:t>
      </w:r>
      <w:r>
        <w:rPr>
          <w:rFonts w:hint="eastAsia"/>
        </w:rPr>
        <w:t>关于数学运算能力的概念内涵</w:t>
      </w:r>
      <w:r>
        <w:tab/>
      </w:r>
      <w:r>
        <w:fldChar w:fldCharType="begin"/>
      </w:r>
      <w:r>
        <w:instrText xml:space="preserve"> PAGEREF _Toc450 \h </w:instrText>
      </w:r>
      <w:r>
        <w:fldChar w:fldCharType="separate"/>
      </w:r>
      <w:r>
        <w:t>6</w:t>
      </w:r>
      <w:r>
        <w:fldChar w:fldCharType="end"/>
      </w:r>
      <w:r>
        <w:fldChar w:fldCharType="end"/>
      </w:r>
    </w:p>
    <w:p>
      <w:pPr>
        <w:pStyle w:val="5"/>
        <w:tabs>
          <w:tab w:val="right" w:leader="dot" w:pos="8306"/>
        </w:tabs>
      </w:pPr>
      <w:r>
        <w:fldChar w:fldCharType="begin"/>
      </w:r>
      <w:r>
        <w:instrText xml:space="preserve"> HYPERLINK \l _Toc20143 </w:instrText>
      </w:r>
      <w:r>
        <w:fldChar w:fldCharType="separate"/>
      </w:r>
      <w:r>
        <w:rPr>
          <w:rFonts w:hint="eastAsia"/>
          <w:lang w:val="en-US" w:eastAsia="zh-CN"/>
        </w:rPr>
        <w:t>1.3.2</w:t>
      </w:r>
      <w:r>
        <w:rPr>
          <w:rFonts w:hint="eastAsia"/>
        </w:rPr>
        <w:t>关于数学运算能力相关的研究</w:t>
      </w:r>
      <w:r>
        <w:tab/>
      </w:r>
      <w:r>
        <w:fldChar w:fldCharType="begin"/>
      </w:r>
      <w:r>
        <w:instrText xml:space="preserve"> PAGEREF _Toc20143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_Toc20474 </w:instrText>
      </w:r>
      <w:r>
        <w:fldChar w:fldCharType="separate"/>
      </w:r>
      <w:r>
        <w:rPr>
          <w:rFonts w:hint="eastAsia"/>
        </w:rPr>
        <w:t>第2章数学运算能力的概述</w:t>
      </w:r>
      <w:r>
        <w:tab/>
      </w:r>
      <w:r>
        <w:fldChar w:fldCharType="begin"/>
      </w:r>
      <w:r>
        <w:instrText xml:space="preserve"> PAGEREF _Toc20474 \h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_Toc6804 </w:instrText>
      </w:r>
      <w:r>
        <w:fldChar w:fldCharType="separate"/>
      </w:r>
      <w:r>
        <w:rPr>
          <w:rFonts w:hint="eastAsia"/>
        </w:rPr>
        <w:t>2.1数学运算能力的概念</w:t>
      </w:r>
      <w:r>
        <w:tab/>
      </w:r>
      <w:r>
        <w:fldChar w:fldCharType="begin"/>
      </w:r>
      <w:r>
        <w:instrText xml:space="preserve"> PAGEREF _Toc6804 \h </w:instrText>
      </w:r>
      <w:r>
        <w:fldChar w:fldCharType="separate"/>
      </w:r>
      <w:r>
        <w:t>7</w:t>
      </w:r>
      <w:r>
        <w:fldChar w:fldCharType="end"/>
      </w:r>
      <w:r>
        <w:fldChar w:fldCharType="end"/>
      </w:r>
    </w:p>
    <w:p>
      <w:pPr>
        <w:pStyle w:val="5"/>
        <w:tabs>
          <w:tab w:val="right" w:leader="dot" w:pos="8306"/>
        </w:tabs>
      </w:pPr>
      <w:r>
        <w:fldChar w:fldCharType="begin"/>
      </w:r>
      <w:r>
        <w:instrText xml:space="preserve"> HYPERLINK \l _Toc31558 </w:instrText>
      </w:r>
      <w:r>
        <w:fldChar w:fldCharType="separate"/>
      </w:r>
      <w:r>
        <w:rPr>
          <w:rFonts w:hint="eastAsia"/>
        </w:rPr>
        <w:t>2.1.1数学运算</w:t>
      </w:r>
      <w:r>
        <w:tab/>
      </w:r>
      <w:r>
        <w:fldChar w:fldCharType="begin"/>
      </w:r>
      <w:r>
        <w:instrText xml:space="preserve"> PAGEREF _Toc31558 \h </w:instrText>
      </w:r>
      <w:r>
        <w:fldChar w:fldCharType="separate"/>
      </w:r>
      <w:r>
        <w:t>7</w:t>
      </w:r>
      <w:r>
        <w:fldChar w:fldCharType="end"/>
      </w:r>
      <w:r>
        <w:fldChar w:fldCharType="end"/>
      </w:r>
    </w:p>
    <w:p>
      <w:pPr>
        <w:pStyle w:val="5"/>
        <w:tabs>
          <w:tab w:val="right" w:leader="dot" w:pos="8306"/>
        </w:tabs>
      </w:pPr>
      <w:r>
        <w:fldChar w:fldCharType="begin"/>
      </w:r>
      <w:r>
        <w:instrText xml:space="preserve"> HYPERLINK \l _Toc21470 </w:instrText>
      </w:r>
      <w:r>
        <w:fldChar w:fldCharType="separate"/>
      </w:r>
      <w:r>
        <w:rPr>
          <w:rFonts w:hint="eastAsia"/>
        </w:rPr>
        <w:t>2.1.2数学运算能力</w:t>
      </w:r>
      <w:r>
        <w:tab/>
      </w:r>
      <w:r>
        <w:fldChar w:fldCharType="begin"/>
      </w:r>
      <w:r>
        <w:instrText xml:space="preserve"> PAGEREF _Toc21470 \h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_Toc25984 </w:instrText>
      </w:r>
      <w:r>
        <w:fldChar w:fldCharType="separate"/>
      </w:r>
      <w:r>
        <w:rPr>
          <w:rFonts w:hint="eastAsia"/>
        </w:rPr>
        <w:t>2.2培养</w:t>
      </w:r>
      <w:r>
        <w:rPr>
          <w:rFonts w:hint="eastAsia"/>
          <w:lang w:eastAsia="zh-CN"/>
        </w:rPr>
        <w:t>西藏高中生</w:t>
      </w:r>
      <w:r>
        <w:rPr>
          <w:rFonts w:hint="eastAsia"/>
        </w:rPr>
        <w:t>数学运算能力的意义</w:t>
      </w:r>
      <w:r>
        <w:tab/>
      </w:r>
      <w:r>
        <w:fldChar w:fldCharType="begin"/>
      </w:r>
      <w:r>
        <w:instrText xml:space="preserve"> PAGEREF _Toc25984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_Toc31752 </w:instrText>
      </w:r>
      <w:r>
        <w:fldChar w:fldCharType="separate"/>
      </w:r>
      <w:r>
        <w:rPr>
          <w:rFonts w:hint="eastAsia" w:ascii="MingLiU" w:hAnsi="MingLiU" w:eastAsia="MingLiU" w:cs="MingLiU"/>
          <w:spacing w:val="0"/>
          <w:w w:val="100"/>
          <w:position w:val="0"/>
          <w:szCs w:val="30"/>
          <w:shd w:val="clear" w:color="auto" w:fill="auto"/>
          <w:lang w:val="en-US" w:eastAsia="zh-CN" w:bidi="zh-CN"/>
        </w:rPr>
        <w:t>第</w:t>
      </w:r>
      <w:r>
        <w:rPr>
          <w:rFonts w:hint="eastAsia" w:ascii="宋体" w:hAnsi="宋体" w:eastAsia="宋体" w:cs="宋体"/>
          <w:spacing w:val="0"/>
          <w:w w:val="100"/>
          <w:position w:val="0"/>
          <w:szCs w:val="30"/>
          <w:shd w:val="clear" w:color="auto" w:fill="auto"/>
          <w:lang w:val="en-US" w:eastAsia="zh-CN" w:bidi="zh-CN"/>
        </w:rPr>
        <w:t>3</w:t>
      </w:r>
      <w:r>
        <w:rPr>
          <w:rFonts w:hint="eastAsia" w:ascii="MingLiU" w:hAnsi="MingLiU" w:eastAsia="MingLiU" w:cs="MingLiU"/>
          <w:spacing w:val="0"/>
          <w:w w:val="100"/>
          <w:position w:val="0"/>
          <w:szCs w:val="30"/>
          <w:shd w:val="clear" w:color="auto" w:fill="auto"/>
          <w:lang w:val="en-US" w:eastAsia="zh-CN" w:bidi="zh-CN"/>
        </w:rPr>
        <w:t xml:space="preserve">章 </w:t>
      </w:r>
      <w:r>
        <w:rPr>
          <w:rFonts w:ascii="MingLiU" w:hAnsi="MingLiU" w:eastAsia="MingLiU" w:cs="MingLiU"/>
          <w:spacing w:val="0"/>
          <w:w w:val="100"/>
          <w:position w:val="0"/>
          <w:szCs w:val="30"/>
          <w:shd w:val="clear" w:color="auto" w:fill="auto"/>
          <w:lang w:val="zh-CN" w:eastAsia="zh-CN" w:bidi="zh-CN"/>
        </w:rPr>
        <w:t>调查结果及分析</w:t>
      </w:r>
      <w:r>
        <w:tab/>
      </w:r>
      <w:r>
        <w:fldChar w:fldCharType="begin"/>
      </w:r>
      <w:r>
        <w:instrText xml:space="preserve"> PAGEREF _Toc31752 \h </w:instrText>
      </w:r>
      <w:r>
        <w:fldChar w:fldCharType="separate"/>
      </w:r>
      <w:r>
        <w:t>9</w:t>
      </w:r>
      <w:r>
        <w:fldChar w:fldCharType="end"/>
      </w:r>
      <w:r>
        <w:fldChar w:fldCharType="end"/>
      </w:r>
    </w:p>
    <w:p>
      <w:pPr>
        <w:pStyle w:val="9"/>
        <w:tabs>
          <w:tab w:val="right" w:leader="dot" w:pos="8306"/>
        </w:tabs>
      </w:pPr>
      <w:r>
        <w:fldChar w:fldCharType="begin"/>
      </w:r>
      <w:r>
        <w:instrText xml:space="preserve"> HYPERLINK \l _Toc15641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3.1</w:t>
      </w:r>
      <w:r>
        <w:rPr>
          <w:rFonts w:ascii="MingLiU" w:hAnsi="MingLiU" w:eastAsia="MingLiU" w:cs="MingLiU"/>
          <w:spacing w:val="0"/>
          <w:w w:val="100"/>
          <w:position w:val="0"/>
          <w:szCs w:val="30"/>
          <w:shd w:val="clear" w:color="auto" w:fill="auto"/>
          <w:lang w:val="zh-CN" w:eastAsia="zh-CN" w:bidi="zh-CN"/>
        </w:rPr>
        <w:t>问卷信效度分析</w:t>
      </w:r>
      <w:r>
        <w:tab/>
      </w:r>
      <w:r>
        <w:fldChar w:fldCharType="begin"/>
      </w:r>
      <w:r>
        <w:instrText xml:space="preserve"> PAGEREF _Toc15641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_Toc30491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w:t>
      </w:r>
      <w:r>
        <w:rPr>
          <w:rFonts w:ascii="Times New Roman" w:hAnsi="Times New Roman" w:eastAsia="Times New Roman" w:cs="Times New Roman"/>
          <w:bCs/>
          <w:spacing w:val="0"/>
          <w:w w:val="100"/>
          <w:position w:val="0"/>
          <w:szCs w:val="28"/>
          <w:shd w:val="clear" w:color="auto" w:fill="auto"/>
          <w:lang w:val="en-US" w:eastAsia="en-US" w:bidi="en-US"/>
        </w:rPr>
        <w:t>.1.</w:t>
      </w:r>
      <w:r>
        <w:rPr>
          <w:rFonts w:hint="eastAsia" w:ascii="Times New Roman" w:hAnsi="Times New Roman" w:eastAsia="宋体" w:cs="Times New Roman"/>
          <w:bCs/>
          <w:spacing w:val="0"/>
          <w:w w:val="100"/>
          <w:position w:val="0"/>
          <w:szCs w:val="28"/>
          <w:shd w:val="clear" w:color="auto" w:fill="auto"/>
          <w:lang w:val="en-US" w:eastAsia="zh-CN" w:bidi="en-US"/>
        </w:rPr>
        <w:t>1</w:t>
      </w:r>
      <w:r>
        <w:rPr>
          <w:rFonts w:ascii="MingLiU" w:hAnsi="MingLiU" w:eastAsia="MingLiU" w:cs="MingLiU"/>
          <w:spacing w:val="0"/>
          <w:w w:val="100"/>
          <w:position w:val="0"/>
          <w:szCs w:val="30"/>
          <w:shd w:val="clear" w:color="auto" w:fill="auto"/>
          <w:lang w:val="zh-CN" w:eastAsia="zh-CN" w:bidi="zh-CN"/>
        </w:rPr>
        <w:t>效度分析</w:t>
      </w:r>
      <w:r>
        <w:tab/>
      </w:r>
      <w:r>
        <w:fldChar w:fldCharType="begin"/>
      </w:r>
      <w:r>
        <w:instrText xml:space="preserve"> PAGEREF _Toc30491 \h </w:instrText>
      </w:r>
      <w:r>
        <w:fldChar w:fldCharType="separate"/>
      </w:r>
      <w:r>
        <w:t>9</w:t>
      </w:r>
      <w:r>
        <w:fldChar w:fldCharType="end"/>
      </w:r>
      <w:r>
        <w:fldChar w:fldCharType="end"/>
      </w:r>
    </w:p>
    <w:p>
      <w:pPr>
        <w:pStyle w:val="5"/>
        <w:tabs>
          <w:tab w:val="right" w:leader="dot" w:pos="8306"/>
        </w:tabs>
      </w:pPr>
      <w:r>
        <w:fldChar w:fldCharType="begin"/>
      </w:r>
      <w:r>
        <w:instrText xml:space="preserve"> HYPERLINK \l _Toc28644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w:t>
      </w:r>
      <w:r>
        <w:rPr>
          <w:rFonts w:ascii="Times New Roman" w:hAnsi="Times New Roman" w:eastAsia="Times New Roman" w:cs="Times New Roman"/>
          <w:bCs/>
          <w:spacing w:val="0"/>
          <w:w w:val="100"/>
          <w:position w:val="0"/>
          <w:szCs w:val="28"/>
          <w:shd w:val="clear" w:color="auto" w:fill="auto"/>
          <w:lang w:val="en-US" w:eastAsia="en-US" w:bidi="en-US"/>
        </w:rPr>
        <w:t>. 1.</w:t>
      </w:r>
      <w:r>
        <w:rPr>
          <w:rFonts w:hint="eastAsia" w:ascii="Times New Roman" w:hAnsi="Times New Roman" w:eastAsia="宋体" w:cs="Times New Roman"/>
          <w:bCs/>
          <w:spacing w:val="0"/>
          <w:w w:val="100"/>
          <w:position w:val="0"/>
          <w:szCs w:val="28"/>
          <w:shd w:val="clear" w:color="auto" w:fill="auto"/>
          <w:lang w:val="en-US" w:eastAsia="zh-CN" w:bidi="en-US"/>
        </w:rPr>
        <w:t>2</w:t>
      </w:r>
      <w:r>
        <w:rPr>
          <w:rFonts w:ascii="MingLiU" w:hAnsi="MingLiU" w:eastAsia="MingLiU" w:cs="MingLiU"/>
          <w:spacing w:val="0"/>
          <w:w w:val="100"/>
          <w:position w:val="0"/>
          <w:szCs w:val="30"/>
          <w:shd w:val="clear" w:color="auto" w:fill="auto"/>
          <w:lang w:val="zh-CN" w:eastAsia="zh-CN" w:bidi="zh-CN"/>
        </w:rPr>
        <w:t>信度分析</w:t>
      </w:r>
      <w:r>
        <w:tab/>
      </w:r>
      <w:r>
        <w:fldChar w:fldCharType="begin"/>
      </w:r>
      <w:r>
        <w:instrText xml:space="preserve"> PAGEREF _Toc28644 \h </w:instrText>
      </w:r>
      <w:r>
        <w:fldChar w:fldCharType="separate"/>
      </w:r>
      <w:r>
        <w:t>10</w:t>
      </w:r>
      <w:r>
        <w:fldChar w:fldCharType="end"/>
      </w:r>
      <w:r>
        <w:fldChar w:fldCharType="end"/>
      </w:r>
    </w:p>
    <w:p>
      <w:pPr>
        <w:pStyle w:val="9"/>
        <w:tabs>
          <w:tab w:val="right" w:leader="dot" w:pos="8306"/>
        </w:tabs>
      </w:pPr>
      <w:r>
        <w:fldChar w:fldCharType="begin"/>
      </w:r>
      <w:r>
        <w:instrText xml:space="preserve"> HYPERLINK \l _Toc30149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w:t>
      </w:r>
      <w:r>
        <w:rPr>
          <w:rFonts w:ascii="Times New Roman" w:hAnsi="Times New Roman" w:eastAsia="Times New Roman" w:cs="Times New Roman"/>
          <w:bCs/>
          <w:spacing w:val="0"/>
          <w:w w:val="100"/>
          <w:position w:val="0"/>
          <w:szCs w:val="28"/>
          <w:shd w:val="clear" w:color="auto" w:fill="auto"/>
          <w:lang w:val="en-US" w:eastAsia="en-US" w:bidi="en-US"/>
        </w:rPr>
        <w:t>.2</w:t>
      </w:r>
      <w:r>
        <w:rPr>
          <w:rFonts w:ascii="MingLiU" w:hAnsi="MingLiU" w:eastAsia="MingLiU" w:cs="MingLiU"/>
          <w:spacing w:val="0"/>
          <w:w w:val="100"/>
          <w:position w:val="0"/>
          <w:szCs w:val="30"/>
          <w:shd w:val="clear" w:color="auto" w:fill="auto"/>
          <w:lang w:val="zh-CN" w:eastAsia="zh-CN" w:bidi="zh-CN"/>
        </w:rPr>
        <w:t>调查问卷的结果分析</w:t>
      </w:r>
      <w:r>
        <w:tab/>
      </w:r>
      <w:r>
        <w:fldChar w:fldCharType="begin"/>
      </w:r>
      <w:r>
        <w:instrText xml:space="preserve"> PAGEREF _Toc30149 \h </w:instrText>
      </w:r>
      <w:r>
        <w:fldChar w:fldCharType="separate"/>
      </w:r>
      <w:r>
        <w:t>10</w:t>
      </w:r>
      <w:r>
        <w:fldChar w:fldCharType="end"/>
      </w:r>
      <w:r>
        <w:fldChar w:fldCharType="end"/>
      </w:r>
    </w:p>
    <w:p>
      <w:pPr>
        <w:pStyle w:val="5"/>
        <w:tabs>
          <w:tab w:val="right" w:leader="dot" w:pos="8306"/>
        </w:tabs>
      </w:pPr>
      <w:r>
        <w:fldChar w:fldCharType="begin"/>
      </w:r>
      <w:r>
        <w:instrText xml:space="preserve"> HYPERLINK \l _Toc9568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w:t>
      </w:r>
      <w:r>
        <w:rPr>
          <w:rFonts w:ascii="Times New Roman" w:hAnsi="Times New Roman" w:eastAsia="Times New Roman" w:cs="Times New Roman"/>
          <w:bCs/>
          <w:spacing w:val="0"/>
          <w:w w:val="100"/>
          <w:position w:val="0"/>
          <w:szCs w:val="28"/>
          <w:shd w:val="clear" w:color="auto" w:fill="auto"/>
          <w:lang w:val="en-US" w:eastAsia="en-US" w:bidi="en-US"/>
        </w:rPr>
        <w:t>.2.1</w:t>
      </w:r>
      <w:r>
        <w:rPr>
          <w:rFonts w:ascii="MingLiU" w:hAnsi="MingLiU" w:eastAsia="MingLiU" w:cs="MingLiU"/>
          <w:spacing w:val="0"/>
          <w:w w:val="100"/>
          <w:position w:val="0"/>
          <w:szCs w:val="30"/>
          <w:shd w:val="clear" w:color="auto" w:fill="auto"/>
          <w:lang w:val="zh-CN" w:eastAsia="zh-CN" w:bidi="zh-CN"/>
        </w:rPr>
        <w:t>高中生数学运算水平一分析</w:t>
      </w:r>
      <w:r>
        <w:tab/>
      </w:r>
      <w:r>
        <w:fldChar w:fldCharType="begin"/>
      </w:r>
      <w:r>
        <w:instrText xml:space="preserve"> PAGEREF _Toc9568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_Toc23817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3.2.2</w:t>
      </w:r>
      <w:r>
        <w:rPr>
          <w:rFonts w:ascii="MingLiU" w:hAnsi="MingLiU" w:eastAsia="MingLiU" w:cs="MingLiU"/>
          <w:spacing w:val="0"/>
          <w:w w:val="100"/>
          <w:position w:val="0"/>
          <w:szCs w:val="30"/>
          <w:shd w:val="clear" w:color="auto" w:fill="auto"/>
          <w:lang w:val="zh-CN" w:eastAsia="zh-CN" w:bidi="zh-CN"/>
        </w:rPr>
        <w:t>高中生数学运算水平</w:t>
      </w:r>
      <w:r>
        <w:rPr>
          <w:rFonts w:hint="eastAsia" w:ascii="MingLiU" w:hAnsi="MingLiU" w:eastAsia="MingLiU" w:cs="MingLiU"/>
          <w:spacing w:val="0"/>
          <w:w w:val="100"/>
          <w:position w:val="0"/>
          <w:szCs w:val="30"/>
          <w:shd w:val="clear" w:color="auto" w:fill="auto"/>
          <w:lang w:val="en-US" w:eastAsia="zh-CN" w:bidi="zh-CN"/>
        </w:rPr>
        <w:t>二</w:t>
      </w:r>
      <w:r>
        <w:rPr>
          <w:rFonts w:ascii="MingLiU" w:hAnsi="MingLiU" w:eastAsia="MingLiU" w:cs="MingLiU"/>
          <w:spacing w:val="0"/>
          <w:w w:val="100"/>
          <w:position w:val="0"/>
          <w:szCs w:val="30"/>
          <w:shd w:val="clear" w:color="auto" w:fill="auto"/>
          <w:lang w:val="zh-CN" w:eastAsia="zh-CN" w:bidi="zh-CN"/>
        </w:rPr>
        <w:t>分析</w:t>
      </w:r>
      <w:r>
        <w:tab/>
      </w:r>
      <w:r>
        <w:fldChar w:fldCharType="begin"/>
      </w:r>
      <w:r>
        <w:instrText xml:space="preserve"> PAGEREF _Toc23817 \h </w:instrText>
      </w:r>
      <w:r>
        <w:fldChar w:fldCharType="separate"/>
      </w:r>
      <w:r>
        <w:t>16</w:t>
      </w:r>
      <w:r>
        <w:fldChar w:fldCharType="end"/>
      </w:r>
      <w:r>
        <w:fldChar w:fldCharType="end"/>
      </w:r>
    </w:p>
    <w:p>
      <w:pPr>
        <w:pStyle w:val="5"/>
        <w:tabs>
          <w:tab w:val="right" w:leader="dot" w:pos="8306"/>
        </w:tabs>
      </w:pPr>
      <w:r>
        <w:fldChar w:fldCharType="begin"/>
      </w:r>
      <w:r>
        <w:instrText xml:space="preserve"> HYPERLINK \l _Toc1040 </w:instrText>
      </w:r>
      <w:r>
        <w:fldChar w:fldCharType="separate"/>
      </w:r>
      <w:r>
        <w:rPr>
          <w:rFonts w:hint="eastAsia" w:ascii="Times New Roman" w:hAnsi="Times New Roman" w:eastAsia="宋体" w:cs="Times New Roman"/>
          <w:bCs/>
          <w:spacing w:val="0"/>
          <w:w w:val="100"/>
          <w:position w:val="0"/>
          <w:szCs w:val="28"/>
          <w:shd w:val="clear" w:color="auto" w:fill="auto"/>
          <w:lang w:val="en-US" w:eastAsia="zh-CN" w:bidi="en-US"/>
        </w:rPr>
        <w:t>3.2.3</w:t>
      </w:r>
      <w:r>
        <w:rPr>
          <w:rFonts w:ascii="MingLiU" w:hAnsi="MingLiU" w:eastAsia="MingLiU" w:cs="MingLiU"/>
          <w:spacing w:val="0"/>
          <w:w w:val="100"/>
          <w:position w:val="0"/>
          <w:szCs w:val="30"/>
          <w:shd w:val="clear" w:color="auto" w:fill="auto"/>
          <w:lang w:val="zh-CN" w:eastAsia="zh-CN" w:bidi="zh-CN"/>
        </w:rPr>
        <w:t>高中生数学运算能力上的表现及性别差异分析</w:t>
      </w:r>
      <w:r>
        <w:tab/>
      </w:r>
      <w:r>
        <w:fldChar w:fldCharType="begin"/>
      </w:r>
      <w:r>
        <w:instrText xml:space="preserve"> PAGEREF _Toc1040 \h </w:instrText>
      </w:r>
      <w:r>
        <w:fldChar w:fldCharType="separate"/>
      </w:r>
      <w:r>
        <w:t>22</w:t>
      </w:r>
      <w:r>
        <w:fldChar w:fldCharType="end"/>
      </w:r>
      <w:r>
        <w:fldChar w:fldCharType="end"/>
      </w:r>
    </w:p>
    <w:p>
      <w:pPr>
        <w:pStyle w:val="9"/>
        <w:tabs>
          <w:tab w:val="right" w:leader="dot" w:pos="8306"/>
        </w:tabs>
      </w:pPr>
      <w:r>
        <w:fldChar w:fldCharType="begin"/>
      </w:r>
      <w:r>
        <w:instrText xml:space="preserve"> HYPERLINK \l _Toc162 </w:instrText>
      </w:r>
      <w:r>
        <w:fldChar w:fldCharType="separate"/>
      </w:r>
      <w:r>
        <w:rPr>
          <w:rFonts w:hint="eastAsia"/>
          <w:lang w:val="en-US" w:eastAsia="zh-CN"/>
        </w:rPr>
        <w:t>3.3对试卷的错题分析</w:t>
      </w:r>
      <w:r>
        <w:tab/>
      </w:r>
      <w:r>
        <w:fldChar w:fldCharType="begin"/>
      </w:r>
      <w:r>
        <w:instrText xml:space="preserve"> PAGEREF _Toc162 \h </w:instrText>
      </w:r>
      <w:r>
        <w:fldChar w:fldCharType="separate"/>
      </w:r>
      <w:r>
        <w:t>24</w:t>
      </w:r>
      <w:r>
        <w:fldChar w:fldCharType="end"/>
      </w:r>
      <w:r>
        <w:fldChar w:fldCharType="end"/>
      </w:r>
    </w:p>
    <w:p>
      <w:pPr>
        <w:pStyle w:val="9"/>
        <w:tabs>
          <w:tab w:val="right" w:leader="dot" w:pos="8306"/>
        </w:tabs>
      </w:pPr>
      <w:r>
        <w:fldChar w:fldCharType="begin"/>
      </w:r>
      <w:r>
        <w:instrText xml:space="preserve"> HYPERLINK \l _Toc25321 </w:instrText>
      </w:r>
      <w:r>
        <w:fldChar w:fldCharType="separate"/>
      </w:r>
      <w:r>
        <w:rPr>
          <w:rFonts w:hint="eastAsia"/>
          <w:lang w:val="en-US" w:eastAsia="zh-CN"/>
        </w:rPr>
        <w:t>3.4访谈内容</w:t>
      </w:r>
      <w:r>
        <w:tab/>
      </w:r>
      <w:r>
        <w:fldChar w:fldCharType="begin"/>
      </w:r>
      <w:r>
        <w:instrText xml:space="preserve"> PAGEREF _Toc25321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_Toc27983 </w:instrText>
      </w:r>
      <w:r>
        <w:fldChar w:fldCharType="separate"/>
      </w:r>
      <w:r>
        <w:rPr>
          <w:rFonts w:hint="eastAsia"/>
        </w:rPr>
        <w:t>第</w:t>
      </w:r>
      <w:r>
        <w:rPr>
          <w:rFonts w:hint="eastAsia"/>
          <w:lang w:val="en-US" w:eastAsia="zh-CN"/>
        </w:rPr>
        <w:t>4</w:t>
      </w:r>
      <w:r>
        <w:rPr>
          <w:rFonts w:hint="eastAsia"/>
        </w:rPr>
        <w:t>章</w:t>
      </w:r>
      <w:r>
        <w:rPr>
          <w:rFonts w:hint="eastAsia"/>
          <w:lang w:val="en-US" w:eastAsia="zh-CN"/>
        </w:rPr>
        <w:t xml:space="preserve"> </w:t>
      </w:r>
      <w:r>
        <w:rPr>
          <w:rFonts w:hint="eastAsia"/>
        </w:rPr>
        <w:t>影响</w:t>
      </w:r>
      <w:r>
        <w:rPr>
          <w:rFonts w:hint="eastAsia"/>
          <w:lang w:eastAsia="zh-CN"/>
        </w:rPr>
        <w:t>西藏高中生</w:t>
      </w:r>
      <w:r>
        <w:rPr>
          <w:rFonts w:hint="eastAsia"/>
        </w:rPr>
        <w:t>数学运算能力的因素</w:t>
      </w:r>
      <w:r>
        <w:tab/>
      </w:r>
      <w:r>
        <w:fldChar w:fldCharType="begin"/>
      </w:r>
      <w:r>
        <w:instrText xml:space="preserve"> PAGEREF _Toc27983 \h </w:instrText>
      </w:r>
      <w:r>
        <w:fldChar w:fldCharType="separate"/>
      </w:r>
      <w:r>
        <w:t>26</w:t>
      </w:r>
      <w:r>
        <w:fldChar w:fldCharType="end"/>
      </w:r>
      <w:r>
        <w:fldChar w:fldCharType="end"/>
      </w:r>
    </w:p>
    <w:p>
      <w:pPr>
        <w:pStyle w:val="9"/>
        <w:tabs>
          <w:tab w:val="right" w:leader="dot" w:pos="8306"/>
        </w:tabs>
      </w:pPr>
      <w:r>
        <w:fldChar w:fldCharType="begin"/>
      </w:r>
      <w:r>
        <w:instrText xml:space="preserve"> HYPERLINK \l _Toc20191 </w:instrText>
      </w:r>
      <w:r>
        <w:fldChar w:fldCharType="separate"/>
      </w:r>
      <w:r>
        <w:rPr>
          <w:rFonts w:hint="eastAsia"/>
          <w:lang w:val="en-US" w:eastAsia="zh-CN"/>
        </w:rPr>
        <w:t>4</w:t>
      </w:r>
      <w:r>
        <w:rPr>
          <w:rFonts w:hint="eastAsia"/>
        </w:rPr>
        <w:t>.1从学生角度分析</w:t>
      </w:r>
      <w:r>
        <w:tab/>
      </w:r>
      <w:r>
        <w:fldChar w:fldCharType="begin"/>
      </w:r>
      <w:r>
        <w:instrText xml:space="preserve"> PAGEREF _Toc20191 \h </w:instrText>
      </w:r>
      <w:r>
        <w:fldChar w:fldCharType="separate"/>
      </w:r>
      <w:r>
        <w:t>26</w:t>
      </w:r>
      <w:r>
        <w:fldChar w:fldCharType="end"/>
      </w:r>
      <w:r>
        <w:fldChar w:fldCharType="end"/>
      </w:r>
    </w:p>
    <w:p>
      <w:pPr>
        <w:pStyle w:val="5"/>
        <w:tabs>
          <w:tab w:val="right" w:leader="dot" w:pos="8306"/>
        </w:tabs>
      </w:pPr>
      <w:r>
        <w:fldChar w:fldCharType="begin"/>
      </w:r>
      <w:r>
        <w:instrText xml:space="preserve"> HYPERLINK \l _Toc10907 </w:instrText>
      </w:r>
      <w:r>
        <w:fldChar w:fldCharType="separate"/>
      </w:r>
      <w:r>
        <w:rPr>
          <w:rFonts w:hint="eastAsia"/>
          <w:lang w:val="en-US" w:eastAsia="zh-CN"/>
        </w:rPr>
        <w:t>4</w:t>
      </w:r>
      <w:r>
        <w:rPr>
          <w:rFonts w:hint="eastAsia"/>
        </w:rPr>
        <w:t>.1.</w:t>
      </w:r>
      <w:r>
        <w:rPr>
          <w:rFonts w:hint="eastAsia"/>
          <w:lang w:val="en-US" w:eastAsia="zh-CN"/>
        </w:rPr>
        <w:t>1没有良好的运算习惯</w:t>
      </w:r>
      <w:r>
        <w:tab/>
      </w:r>
      <w:r>
        <w:fldChar w:fldCharType="begin"/>
      </w:r>
      <w:r>
        <w:instrText xml:space="preserve"> PAGEREF _Toc10907 \h </w:instrText>
      </w:r>
      <w:r>
        <w:fldChar w:fldCharType="separate"/>
      </w:r>
      <w:r>
        <w:t>26</w:t>
      </w:r>
      <w:r>
        <w:fldChar w:fldCharType="end"/>
      </w:r>
      <w:r>
        <w:fldChar w:fldCharType="end"/>
      </w:r>
    </w:p>
    <w:p>
      <w:pPr>
        <w:pStyle w:val="5"/>
        <w:tabs>
          <w:tab w:val="right" w:leader="dot" w:pos="8306"/>
        </w:tabs>
      </w:pPr>
      <w:r>
        <w:fldChar w:fldCharType="begin"/>
      </w:r>
      <w:r>
        <w:instrText xml:space="preserve"> HYPERLINK \l _Toc19983 </w:instrText>
      </w:r>
      <w:r>
        <w:fldChar w:fldCharType="separate"/>
      </w:r>
      <w:r>
        <w:rPr>
          <w:rFonts w:hint="eastAsia"/>
          <w:lang w:val="en-US" w:eastAsia="zh-CN"/>
        </w:rPr>
        <w:t>4</w:t>
      </w:r>
      <w:r>
        <w:rPr>
          <w:rFonts w:hint="eastAsia"/>
        </w:rPr>
        <w:t>.1.2</w:t>
      </w:r>
      <w:r>
        <w:rPr>
          <w:rFonts w:hint="eastAsia"/>
          <w:lang w:val="en-US" w:eastAsia="zh-CN"/>
        </w:rPr>
        <w:t>对数学基础知识的理解与掌握不到位</w:t>
      </w:r>
      <w:r>
        <w:tab/>
      </w:r>
      <w:r>
        <w:fldChar w:fldCharType="begin"/>
      </w:r>
      <w:r>
        <w:instrText xml:space="preserve"> PAGEREF _Toc19983 \h </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_Toc22506 </w:instrText>
      </w:r>
      <w:r>
        <w:fldChar w:fldCharType="separate"/>
      </w:r>
      <w:r>
        <w:rPr>
          <w:rFonts w:hint="eastAsia"/>
          <w:lang w:val="en-US" w:eastAsia="zh-CN"/>
        </w:rPr>
        <w:t>4</w:t>
      </w:r>
      <w:r>
        <w:rPr>
          <w:rFonts w:hint="eastAsia"/>
        </w:rPr>
        <w:t>.1.3</w:t>
      </w:r>
      <w:r>
        <w:rPr>
          <w:rFonts w:hint="eastAsia"/>
          <w:lang w:val="en-US" w:eastAsia="zh-CN"/>
        </w:rPr>
        <w:t>对数学学习没有兴趣</w:t>
      </w:r>
      <w:r>
        <w:tab/>
      </w:r>
      <w:r>
        <w:fldChar w:fldCharType="begin"/>
      </w:r>
      <w:r>
        <w:instrText xml:space="preserve"> PAGEREF _Toc22506 \h </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_Toc21796 </w:instrText>
      </w:r>
      <w:r>
        <w:fldChar w:fldCharType="separate"/>
      </w:r>
      <w:r>
        <w:rPr>
          <w:rFonts w:hint="eastAsia"/>
          <w:lang w:val="en-US" w:eastAsia="zh-CN"/>
        </w:rPr>
        <w:t>4</w:t>
      </w:r>
      <w:r>
        <w:rPr>
          <w:rFonts w:hint="eastAsia"/>
        </w:rPr>
        <w:t>.1.4</w:t>
      </w:r>
      <w:r>
        <w:rPr>
          <w:rFonts w:hint="eastAsia"/>
          <w:lang w:val="en-US" w:eastAsia="zh-CN"/>
        </w:rPr>
        <w:t>对错题没有</w:t>
      </w:r>
      <w:r>
        <w:rPr>
          <w:rFonts w:hint="eastAsia"/>
        </w:rPr>
        <w:t>及时</w:t>
      </w:r>
      <w:r>
        <w:rPr>
          <w:rFonts w:hint="eastAsia"/>
          <w:lang w:val="en-US" w:eastAsia="zh-CN"/>
        </w:rPr>
        <w:t>整理</w:t>
      </w:r>
      <w:r>
        <w:rPr>
          <w:rFonts w:hint="eastAsia"/>
        </w:rPr>
        <w:t>、总结、归纳</w:t>
      </w:r>
      <w:r>
        <w:tab/>
      </w:r>
      <w:r>
        <w:fldChar w:fldCharType="begin"/>
      </w:r>
      <w:r>
        <w:instrText xml:space="preserve"> PAGEREF _Toc21796 \h </w:instrText>
      </w:r>
      <w:r>
        <w:fldChar w:fldCharType="separate"/>
      </w:r>
      <w:r>
        <w:t>27</w:t>
      </w:r>
      <w:r>
        <w:fldChar w:fldCharType="end"/>
      </w:r>
      <w:r>
        <w:fldChar w:fldCharType="end"/>
      </w:r>
    </w:p>
    <w:p>
      <w:pPr>
        <w:pStyle w:val="5"/>
        <w:tabs>
          <w:tab w:val="right" w:leader="dot" w:pos="8306"/>
        </w:tabs>
      </w:pPr>
      <w:r>
        <w:fldChar w:fldCharType="begin"/>
      </w:r>
      <w:r>
        <w:instrText xml:space="preserve"> HYPERLINK \l _Toc26311 </w:instrText>
      </w:r>
      <w:r>
        <w:fldChar w:fldCharType="separate"/>
      </w:r>
      <w:r>
        <w:rPr>
          <w:rFonts w:hint="eastAsia"/>
          <w:lang w:val="en-US" w:eastAsia="zh-CN"/>
        </w:rPr>
        <w:t>4</w:t>
      </w:r>
      <w:r>
        <w:rPr>
          <w:rFonts w:hint="eastAsia"/>
        </w:rPr>
        <w:t>.1.4</w:t>
      </w:r>
      <w:r>
        <w:rPr>
          <w:rFonts w:hint="eastAsia"/>
          <w:lang w:val="en-US" w:eastAsia="zh-CN"/>
        </w:rPr>
        <w:t>对数学运算认识不到位</w:t>
      </w:r>
      <w:r>
        <w:tab/>
      </w:r>
      <w:r>
        <w:fldChar w:fldCharType="begin"/>
      </w:r>
      <w:r>
        <w:instrText xml:space="preserve"> PAGEREF _Toc26311 \h </w:instrText>
      </w:r>
      <w:r>
        <w:fldChar w:fldCharType="separate"/>
      </w:r>
      <w:r>
        <w:t>28</w:t>
      </w:r>
      <w:r>
        <w:fldChar w:fldCharType="end"/>
      </w:r>
      <w:r>
        <w:fldChar w:fldCharType="end"/>
      </w:r>
    </w:p>
    <w:p>
      <w:pPr>
        <w:pStyle w:val="9"/>
        <w:tabs>
          <w:tab w:val="right" w:leader="dot" w:pos="8306"/>
        </w:tabs>
      </w:pPr>
      <w:r>
        <w:fldChar w:fldCharType="begin"/>
      </w:r>
      <w:r>
        <w:instrText xml:space="preserve"> HYPERLINK \l _Toc18654 </w:instrText>
      </w:r>
      <w:r>
        <w:fldChar w:fldCharType="separate"/>
      </w:r>
      <w:r>
        <w:rPr>
          <w:rFonts w:hint="eastAsia"/>
          <w:lang w:val="en-US" w:eastAsia="zh-CN"/>
        </w:rPr>
        <w:t>4</w:t>
      </w:r>
      <w:r>
        <w:rPr>
          <w:rFonts w:hint="eastAsia"/>
        </w:rPr>
        <w:t>.2从教师角度分析</w:t>
      </w:r>
      <w:r>
        <w:tab/>
      </w:r>
      <w:r>
        <w:fldChar w:fldCharType="begin"/>
      </w:r>
      <w:r>
        <w:instrText xml:space="preserve"> PAGEREF _Toc18654 \h </w:instrText>
      </w:r>
      <w:r>
        <w:fldChar w:fldCharType="separate"/>
      </w:r>
      <w:r>
        <w:t>28</w:t>
      </w:r>
      <w:r>
        <w:fldChar w:fldCharType="end"/>
      </w:r>
      <w:r>
        <w:fldChar w:fldCharType="end"/>
      </w:r>
    </w:p>
    <w:p>
      <w:pPr>
        <w:pStyle w:val="5"/>
        <w:tabs>
          <w:tab w:val="right" w:leader="dot" w:pos="8306"/>
        </w:tabs>
      </w:pPr>
      <w:r>
        <w:fldChar w:fldCharType="begin"/>
      </w:r>
      <w:r>
        <w:instrText xml:space="preserve"> HYPERLINK \l _Toc1223 </w:instrText>
      </w:r>
      <w:r>
        <w:fldChar w:fldCharType="separate"/>
      </w:r>
      <w:r>
        <w:rPr>
          <w:rFonts w:hint="eastAsia"/>
          <w:lang w:val="en-US" w:eastAsia="zh-CN"/>
        </w:rPr>
        <w:t>4</w:t>
      </w:r>
      <w:r>
        <w:rPr>
          <w:rFonts w:hint="eastAsia"/>
        </w:rPr>
        <w:t>.2.1缺乏对数学运算的培养</w:t>
      </w:r>
      <w:r>
        <w:tab/>
      </w:r>
      <w:r>
        <w:fldChar w:fldCharType="begin"/>
      </w:r>
      <w:r>
        <w:instrText xml:space="preserve"> PAGEREF _Toc1223 \h </w:instrText>
      </w:r>
      <w:r>
        <w:fldChar w:fldCharType="separate"/>
      </w:r>
      <w:r>
        <w:t>28</w:t>
      </w:r>
      <w:r>
        <w:fldChar w:fldCharType="end"/>
      </w:r>
      <w:r>
        <w:fldChar w:fldCharType="end"/>
      </w:r>
    </w:p>
    <w:p>
      <w:pPr>
        <w:pStyle w:val="5"/>
        <w:tabs>
          <w:tab w:val="right" w:leader="dot" w:pos="8306"/>
        </w:tabs>
      </w:pPr>
      <w:r>
        <w:fldChar w:fldCharType="begin"/>
      </w:r>
      <w:r>
        <w:instrText xml:space="preserve"> HYPERLINK \l _Toc29933 </w:instrText>
      </w:r>
      <w:r>
        <w:fldChar w:fldCharType="separate"/>
      </w:r>
      <w:r>
        <w:rPr>
          <w:rFonts w:hint="eastAsia"/>
          <w:lang w:val="en-US" w:eastAsia="zh-CN"/>
        </w:rPr>
        <w:t>4</w:t>
      </w:r>
      <w:r>
        <w:rPr>
          <w:rFonts w:hint="eastAsia"/>
        </w:rPr>
        <w:t>.2.2认识不到自己的责任</w:t>
      </w:r>
      <w:r>
        <w:tab/>
      </w:r>
      <w:r>
        <w:fldChar w:fldCharType="begin"/>
      </w:r>
      <w:r>
        <w:instrText xml:space="preserve"> PAGEREF _Toc29933 \h </w:instrText>
      </w:r>
      <w:r>
        <w:fldChar w:fldCharType="separate"/>
      </w:r>
      <w:r>
        <w:t>28</w:t>
      </w:r>
      <w:r>
        <w:fldChar w:fldCharType="end"/>
      </w:r>
      <w:r>
        <w:fldChar w:fldCharType="end"/>
      </w:r>
    </w:p>
    <w:p>
      <w:pPr>
        <w:pStyle w:val="5"/>
        <w:tabs>
          <w:tab w:val="right" w:leader="dot" w:pos="8306"/>
        </w:tabs>
      </w:pPr>
      <w:r>
        <w:fldChar w:fldCharType="begin"/>
      </w:r>
      <w:r>
        <w:instrText xml:space="preserve"> HYPERLINK \l _Toc6538 </w:instrText>
      </w:r>
      <w:r>
        <w:fldChar w:fldCharType="separate"/>
      </w:r>
      <w:r>
        <w:rPr>
          <w:rFonts w:hint="eastAsia"/>
          <w:lang w:val="en-US" w:eastAsia="zh-CN"/>
        </w:rPr>
        <w:t>4</w:t>
      </w:r>
      <w:r>
        <w:rPr>
          <w:rFonts w:hint="eastAsia"/>
        </w:rPr>
        <w:t>.3.3教师的旧课堂</w:t>
      </w:r>
      <w:r>
        <w:tab/>
      </w:r>
      <w:r>
        <w:fldChar w:fldCharType="begin"/>
      </w:r>
      <w:r>
        <w:instrText xml:space="preserve"> PAGEREF _Toc6538 \h </w:instrText>
      </w:r>
      <w:r>
        <w:fldChar w:fldCharType="separate"/>
      </w:r>
      <w:r>
        <w:t>29</w:t>
      </w:r>
      <w:r>
        <w:fldChar w:fldCharType="end"/>
      </w:r>
      <w:r>
        <w:fldChar w:fldCharType="end"/>
      </w:r>
    </w:p>
    <w:p>
      <w:pPr>
        <w:pStyle w:val="9"/>
        <w:tabs>
          <w:tab w:val="right" w:leader="dot" w:pos="8306"/>
        </w:tabs>
      </w:pPr>
      <w:r>
        <w:fldChar w:fldCharType="begin"/>
      </w:r>
      <w:r>
        <w:instrText xml:space="preserve"> HYPERLINK \l _Toc27256 </w:instrText>
      </w:r>
      <w:r>
        <w:fldChar w:fldCharType="separate"/>
      </w:r>
      <w:r>
        <w:rPr>
          <w:rFonts w:hint="eastAsia"/>
          <w:lang w:val="en-US" w:eastAsia="zh-CN"/>
        </w:rPr>
        <w:t>4</w:t>
      </w:r>
      <w:r>
        <w:rPr>
          <w:rFonts w:hint="eastAsia"/>
        </w:rPr>
        <w:t>.3从教学环境角度分析</w:t>
      </w:r>
      <w:r>
        <w:tab/>
      </w:r>
      <w:r>
        <w:fldChar w:fldCharType="begin"/>
      </w:r>
      <w:r>
        <w:instrText xml:space="preserve"> PAGEREF _Toc27256 \h </w:instrText>
      </w:r>
      <w:r>
        <w:fldChar w:fldCharType="separate"/>
      </w:r>
      <w:r>
        <w:t>29</w:t>
      </w:r>
      <w:r>
        <w:fldChar w:fldCharType="end"/>
      </w:r>
      <w:r>
        <w:fldChar w:fldCharType="end"/>
      </w:r>
    </w:p>
    <w:p>
      <w:pPr>
        <w:pStyle w:val="5"/>
        <w:tabs>
          <w:tab w:val="right" w:leader="dot" w:pos="8306"/>
        </w:tabs>
      </w:pPr>
      <w:r>
        <w:fldChar w:fldCharType="begin"/>
      </w:r>
      <w:r>
        <w:instrText xml:space="preserve"> HYPERLINK \l _Toc8593 </w:instrText>
      </w:r>
      <w:r>
        <w:fldChar w:fldCharType="separate"/>
      </w:r>
      <w:r>
        <w:rPr>
          <w:rFonts w:hint="eastAsia"/>
          <w:lang w:val="en-US" w:eastAsia="zh-CN"/>
        </w:rPr>
        <w:t>4</w:t>
      </w:r>
      <w:r>
        <w:rPr>
          <w:rFonts w:hint="eastAsia"/>
        </w:rPr>
        <w:t>.3.1为考试产生的教学</w:t>
      </w:r>
      <w:r>
        <w:tab/>
      </w:r>
      <w:r>
        <w:fldChar w:fldCharType="begin"/>
      </w:r>
      <w:r>
        <w:instrText xml:space="preserve"> PAGEREF _Toc8593 \h </w:instrText>
      </w:r>
      <w:r>
        <w:fldChar w:fldCharType="separate"/>
      </w:r>
      <w:r>
        <w:t>29</w:t>
      </w:r>
      <w:r>
        <w:fldChar w:fldCharType="end"/>
      </w:r>
      <w:r>
        <w:fldChar w:fldCharType="end"/>
      </w:r>
    </w:p>
    <w:p>
      <w:pPr>
        <w:pStyle w:val="5"/>
        <w:tabs>
          <w:tab w:val="right" w:leader="dot" w:pos="8306"/>
        </w:tabs>
      </w:pPr>
      <w:r>
        <w:fldChar w:fldCharType="begin"/>
      </w:r>
      <w:r>
        <w:instrText xml:space="preserve"> HYPERLINK \l _Toc3081 </w:instrText>
      </w:r>
      <w:r>
        <w:fldChar w:fldCharType="separate"/>
      </w:r>
      <w:r>
        <w:rPr>
          <w:rFonts w:hint="eastAsia"/>
          <w:lang w:val="en-US" w:eastAsia="zh-CN"/>
        </w:rPr>
        <w:t>4</w:t>
      </w:r>
      <w:r>
        <w:rPr>
          <w:rFonts w:hint="eastAsia"/>
        </w:rPr>
        <w:t>.3.2新旧知识的衔接</w:t>
      </w:r>
      <w:r>
        <w:tab/>
      </w:r>
      <w:r>
        <w:fldChar w:fldCharType="begin"/>
      </w:r>
      <w:r>
        <w:instrText xml:space="preserve"> PAGEREF _Toc3081 \h </w:instrText>
      </w:r>
      <w:r>
        <w:fldChar w:fldCharType="separate"/>
      </w:r>
      <w:r>
        <w:t>29</w:t>
      </w:r>
      <w:r>
        <w:fldChar w:fldCharType="end"/>
      </w:r>
      <w:r>
        <w:fldChar w:fldCharType="end"/>
      </w:r>
    </w:p>
    <w:p>
      <w:pPr>
        <w:pStyle w:val="5"/>
        <w:tabs>
          <w:tab w:val="right" w:leader="dot" w:pos="8306"/>
        </w:tabs>
      </w:pPr>
      <w:r>
        <w:fldChar w:fldCharType="begin"/>
      </w:r>
      <w:r>
        <w:instrText xml:space="preserve"> HYPERLINK \l _Toc13579 </w:instrText>
      </w:r>
      <w:r>
        <w:fldChar w:fldCharType="separate"/>
      </w:r>
      <w:r>
        <w:rPr>
          <w:rFonts w:hint="eastAsia"/>
          <w:lang w:val="en-US" w:eastAsia="zh-CN"/>
        </w:rPr>
        <w:t>4</w:t>
      </w:r>
      <w:r>
        <w:rPr>
          <w:rFonts w:hint="eastAsia"/>
        </w:rPr>
        <w:t>.3.3各种辅助</w:t>
      </w:r>
      <w:r>
        <w:rPr>
          <w:rFonts w:hint="eastAsia"/>
          <w:lang w:val="en-US" w:eastAsia="zh-CN"/>
        </w:rPr>
        <w:t>工具</w:t>
      </w:r>
      <w:r>
        <w:rPr>
          <w:rFonts w:hint="eastAsia"/>
        </w:rPr>
        <w:t>的</w:t>
      </w:r>
      <w:r>
        <w:rPr>
          <w:rFonts w:hint="eastAsia"/>
          <w:lang w:val="en-US" w:eastAsia="zh-CN"/>
        </w:rPr>
        <w:t>出现</w:t>
      </w:r>
      <w:r>
        <w:tab/>
      </w:r>
      <w:r>
        <w:fldChar w:fldCharType="begin"/>
      </w:r>
      <w:r>
        <w:instrText xml:space="preserve"> PAGEREF _Toc13579 \h </w:instrText>
      </w:r>
      <w:r>
        <w:fldChar w:fldCharType="separate"/>
      </w:r>
      <w:r>
        <w:t>30</w:t>
      </w:r>
      <w:r>
        <w:fldChar w:fldCharType="end"/>
      </w:r>
      <w:r>
        <w:fldChar w:fldCharType="end"/>
      </w:r>
    </w:p>
    <w:p>
      <w:pPr>
        <w:pStyle w:val="5"/>
        <w:tabs>
          <w:tab w:val="right" w:leader="dot" w:pos="8306"/>
        </w:tabs>
      </w:pPr>
      <w:r>
        <w:fldChar w:fldCharType="begin"/>
      </w:r>
      <w:r>
        <w:instrText xml:space="preserve"> HYPERLINK \l _Toc31159 </w:instrText>
      </w:r>
      <w:r>
        <w:fldChar w:fldCharType="separate"/>
      </w:r>
      <w:r>
        <w:rPr>
          <w:rFonts w:hint="eastAsia"/>
          <w:lang w:val="en-US" w:eastAsia="zh-CN"/>
        </w:rPr>
        <w:t>4</w:t>
      </w:r>
      <w:r>
        <w:rPr>
          <w:rFonts w:hint="eastAsia"/>
        </w:rPr>
        <w:t>.3.4社会娱乐的吸引</w:t>
      </w:r>
      <w:r>
        <w:tab/>
      </w:r>
      <w:r>
        <w:fldChar w:fldCharType="begin"/>
      </w:r>
      <w:r>
        <w:instrText xml:space="preserve"> PAGEREF _Toc31159 \h </w:instrText>
      </w:r>
      <w:r>
        <w:fldChar w:fldCharType="separate"/>
      </w:r>
      <w:r>
        <w:t>30</w:t>
      </w:r>
      <w:r>
        <w:fldChar w:fldCharType="end"/>
      </w:r>
      <w:r>
        <w:fldChar w:fldCharType="end"/>
      </w:r>
    </w:p>
    <w:p>
      <w:pPr>
        <w:pStyle w:val="8"/>
        <w:tabs>
          <w:tab w:val="right" w:leader="dot" w:pos="8306"/>
        </w:tabs>
      </w:pPr>
      <w:r>
        <w:fldChar w:fldCharType="begin"/>
      </w:r>
      <w:r>
        <w:instrText xml:space="preserve"> HYPERLINK \l _Toc16840 </w:instrText>
      </w:r>
      <w:r>
        <w:fldChar w:fldCharType="separate"/>
      </w:r>
      <w:r>
        <w:rPr>
          <w:rFonts w:hint="eastAsia"/>
        </w:rPr>
        <w:t>第</w:t>
      </w:r>
      <w:r>
        <w:rPr>
          <w:rFonts w:hint="eastAsia"/>
          <w:lang w:val="en-US" w:eastAsia="zh-CN"/>
        </w:rPr>
        <w:t>5</w:t>
      </w:r>
      <w:r>
        <w:rPr>
          <w:rFonts w:hint="eastAsia"/>
        </w:rPr>
        <w:t>章</w:t>
      </w:r>
      <w:r>
        <w:rPr>
          <w:rFonts w:hint="eastAsia"/>
          <w:lang w:val="en-US" w:eastAsia="zh-CN"/>
        </w:rPr>
        <w:t xml:space="preserve"> </w:t>
      </w:r>
      <w:r>
        <w:rPr>
          <w:rFonts w:hint="eastAsia"/>
        </w:rPr>
        <w:t>培养</w:t>
      </w:r>
      <w:r>
        <w:rPr>
          <w:rFonts w:hint="eastAsia"/>
          <w:lang w:eastAsia="zh-CN"/>
        </w:rPr>
        <w:t>西藏高中生</w:t>
      </w:r>
      <w:r>
        <w:rPr>
          <w:rFonts w:hint="eastAsia"/>
        </w:rPr>
        <w:t>数学运算能力的措施</w:t>
      </w:r>
      <w:r>
        <w:tab/>
      </w:r>
      <w:r>
        <w:fldChar w:fldCharType="begin"/>
      </w:r>
      <w:r>
        <w:instrText xml:space="preserve"> PAGEREF _Toc16840 \h </w:instrText>
      </w:r>
      <w:r>
        <w:fldChar w:fldCharType="separate"/>
      </w:r>
      <w:r>
        <w:t>30</w:t>
      </w:r>
      <w:r>
        <w:fldChar w:fldCharType="end"/>
      </w:r>
      <w:r>
        <w:fldChar w:fldCharType="end"/>
      </w:r>
    </w:p>
    <w:p>
      <w:pPr>
        <w:pStyle w:val="9"/>
        <w:tabs>
          <w:tab w:val="right" w:leader="dot" w:pos="8306"/>
        </w:tabs>
      </w:pPr>
      <w:r>
        <w:fldChar w:fldCharType="begin"/>
      </w:r>
      <w:r>
        <w:instrText xml:space="preserve"> HYPERLINK \l _Toc26567 </w:instrText>
      </w:r>
      <w:r>
        <w:fldChar w:fldCharType="separate"/>
      </w:r>
      <w:r>
        <w:rPr>
          <w:rFonts w:hint="eastAsia"/>
          <w:lang w:val="en-US" w:eastAsia="zh-CN"/>
        </w:rPr>
        <w:t>5</w:t>
      </w:r>
      <w:r>
        <w:rPr>
          <w:rFonts w:hint="eastAsia"/>
        </w:rPr>
        <w:t>.1注重学生数学思维的培养</w:t>
      </w:r>
      <w:r>
        <w:tab/>
      </w:r>
      <w:r>
        <w:fldChar w:fldCharType="begin"/>
      </w:r>
      <w:r>
        <w:instrText xml:space="preserve"> PAGEREF _Toc26567 \h </w:instrText>
      </w:r>
      <w:r>
        <w:fldChar w:fldCharType="separate"/>
      </w:r>
      <w:r>
        <w:t>30</w:t>
      </w:r>
      <w:r>
        <w:fldChar w:fldCharType="end"/>
      </w:r>
      <w:r>
        <w:fldChar w:fldCharType="end"/>
      </w:r>
    </w:p>
    <w:p>
      <w:pPr>
        <w:pStyle w:val="9"/>
        <w:tabs>
          <w:tab w:val="right" w:leader="dot" w:pos="8306"/>
        </w:tabs>
      </w:pPr>
      <w:r>
        <w:fldChar w:fldCharType="begin"/>
      </w:r>
      <w:r>
        <w:instrText xml:space="preserve"> HYPERLINK \l _Toc31208 </w:instrText>
      </w:r>
      <w:r>
        <w:fldChar w:fldCharType="separate"/>
      </w:r>
      <w:r>
        <w:rPr>
          <w:rFonts w:hint="eastAsia"/>
          <w:lang w:val="en-US" w:eastAsia="zh-CN"/>
        </w:rPr>
        <w:t>5</w:t>
      </w:r>
      <w:r>
        <w:rPr>
          <w:rFonts w:hint="eastAsia"/>
        </w:rPr>
        <w:t>.2注意学生基础知识的培养</w:t>
      </w:r>
      <w:r>
        <w:tab/>
      </w:r>
      <w:r>
        <w:fldChar w:fldCharType="begin"/>
      </w:r>
      <w:r>
        <w:instrText xml:space="preserve"> PAGEREF _Toc31208 \h </w:instrText>
      </w:r>
      <w:r>
        <w:fldChar w:fldCharType="separate"/>
      </w:r>
      <w:r>
        <w:t>31</w:t>
      </w:r>
      <w:r>
        <w:fldChar w:fldCharType="end"/>
      </w:r>
      <w:r>
        <w:fldChar w:fldCharType="end"/>
      </w:r>
    </w:p>
    <w:p>
      <w:pPr>
        <w:pStyle w:val="9"/>
        <w:tabs>
          <w:tab w:val="right" w:leader="dot" w:pos="8306"/>
        </w:tabs>
      </w:pPr>
      <w:r>
        <w:fldChar w:fldCharType="begin"/>
      </w:r>
      <w:r>
        <w:instrText xml:space="preserve"> HYPERLINK \l _Toc31508 </w:instrText>
      </w:r>
      <w:r>
        <w:fldChar w:fldCharType="separate"/>
      </w:r>
      <w:r>
        <w:rPr>
          <w:rFonts w:hint="eastAsia"/>
          <w:lang w:val="en-US" w:eastAsia="zh-CN"/>
        </w:rPr>
        <w:t>5</w:t>
      </w:r>
      <w:r>
        <w:rPr>
          <w:rFonts w:hint="eastAsia"/>
        </w:rPr>
        <w:t>.</w:t>
      </w:r>
      <w:r>
        <w:rPr>
          <w:rFonts w:hint="eastAsia"/>
          <w:lang w:val="en-US" w:eastAsia="zh-CN"/>
        </w:rPr>
        <w:t>3</w:t>
      </w:r>
      <w:r>
        <w:rPr>
          <w:rFonts w:hint="eastAsia"/>
        </w:rPr>
        <w:t>注重日常练习规范性的培养</w:t>
      </w:r>
      <w:r>
        <w:tab/>
      </w:r>
      <w:r>
        <w:fldChar w:fldCharType="begin"/>
      </w:r>
      <w:r>
        <w:instrText xml:space="preserve"> PAGEREF _Toc31508 \h </w:instrText>
      </w:r>
      <w:r>
        <w:fldChar w:fldCharType="separate"/>
      </w:r>
      <w:r>
        <w:t>32</w:t>
      </w:r>
      <w:r>
        <w:fldChar w:fldCharType="end"/>
      </w:r>
      <w:r>
        <w:fldChar w:fldCharType="end"/>
      </w:r>
    </w:p>
    <w:p>
      <w:pPr>
        <w:pStyle w:val="9"/>
        <w:tabs>
          <w:tab w:val="right" w:leader="dot" w:pos="8306"/>
        </w:tabs>
      </w:pPr>
      <w:r>
        <w:fldChar w:fldCharType="begin"/>
      </w:r>
      <w:r>
        <w:instrText xml:space="preserve"> HYPERLINK \l _Toc17683 </w:instrText>
      </w:r>
      <w:r>
        <w:fldChar w:fldCharType="separate"/>
      </w:r>
      <w:r>
        <w:rPr>
          <w:rFonts w:hint="eastAsia"/>
          <w:lang w:val="en-US" w:eastAsia="zh-CN"/>
        </w:rPr>
        <w:t>5</w:t>
      </w:r>
      <w:r>
        <w:rPr>
          <w:rFonts w:hint="eastAsia"/>
        </w:rPr>
        <w:t>.</w:t>
      </w:r>
      <w:r>
        <w:rPr>
          <w:rFonts w:hint="eastAsia"/>
          <w:lang w:val="en-US" w:eastAsia="zh-CN"/>
        </w:rPr>
        <w:t>4</w:t>
      </w:r>
      <w:r>
        <w:rPr>
          <w:rFonts w:hint="eastAsia"/>
        </w:rPr>
        <w:t>注重教师课堂创新培养</w:t>
      </w:r>
      <w:r>
        <w:tab/>
      </w:r>
      <w:r>
        <w:fldChar w:fldCharType="begin"/>
      </w:r>
      <w:r>
        <w:instrText xml:space="preserve"> PAGEREF _Toc17683 \h </w:instrText>
      </w:r>
      <w:r>
        <w:fldChar w:fldCharType="separate"/>
      </w:r>
      <w:r>
        <w:t>33</w:t>
      </w:r>
      <w:r>
        <w:fldChar w:fldCharType="end"/>
      </w:r>
      <w:r>
        <w:fldChar w:fldCharType="end"/>
      </w:r>
    </w:p>
    <w:p>
      <w:pPr>
        <w:pStyle w:val="9"/>
        <w:tabs>
          <w:tab w:val="right" w:leader="dot" w:pos="8306"/>
        </w:tabs>
      </w:pPr>
      <w:r>
        <w:fldChar w:fldCharType="begin"/>
      </w:r>
      <w:r>
        <w:instrText xml:space="preserve"> HYPERLINK \l _Toc25089 </w:instrText>
      </w:r>
      <w:r>
        <w:fldChar w:fldCharType="separate"/>
      </w:r>
      <w:r>
        <w:rPr>
          <w:rFonts w:hint="eastAsia"/>
          <w:lang w:val="en-US" w:eastAsia="zh-CN"/>
        </w:rPr>
        <w:t>5</w:t>
      </w:r>
      <w:r>
        <w:rPr>
          <w:rFonts w:hint="eastAsia"/>
        </w:rPr>
        <w:t>.</w:t>
      </w:r>
      <w:r>
        <w:rPr>
          <w:rFonts w:hint="eastAsia"/>
          <w:lang w:val="en-US" w:eastAsia="zh-CN"/>
        </w:rPr>
        <w:t>5</w:t>
      </w:r>
      <w:r>
        <w:rPr>
          <w:rFonts w:hint="eastAsia"/>
        </w:rPr>
        <w:t>注重良好教学环境的培养</w:t>
      </w:r>
      <w:r>
        <w:tab/>
      </w:r>
      <w:r>
        <w:fldChar w:fldCharType="begin"/>
      </w:r>
      <w:r>
        <w:instrText xml:space="preserve"> PAGEREF _Toc25089 \h </w:instrText>
      </w:r>
      <w:r>
        <w:fldChar w:fldCharType="separate"/>
      </w:r>
      <w:r>
        <w:t>33</w:t>
      </w:r>
      <w:r>
        <w:fldChar w:fldCharType="end"/>
      </w:r>
      <w:r>
        <w:fldChar w:fldCharType="end"/>
      </w:r>
    </w:p>
    <w:p>
      <w:pPr>
        <w:pStyle w:val="8"/>
        <w:tabs>
          <w:tab w:val="right" w:leader="dot" w:pos="8306"/>
        </w:tabs>
      </w:pPr>
      <w:r>
        <w:fldChar w:fldCharType="begin"/>
      </w:r>
      <w:r>
        <w:instrText xml:space="preserve"> HYPERLINK \l _Toc12329 </w:instrText>
      </w:r>
      <w:r>
        <w:fldChar w:fldCharType="separate"/>
      </w:r>
      <w:r>
        <w:rPr>
          <w:rFonts w:hint="eastAsia"/>
        </w:rPr>
        <w:t>结束语</w:t>
      </w:r>
      <w:r>
        <w:tab/>
      </w:r>
      <w:r>
        <w:fldChar w:fldCharType="begin"/>
      </w:r>
      <w:r>
        <w:instrText xml:space="preserve"> PAGEREF _Toc12329 \h </w:instrText>
      </w:r>
      <w:r>
        <w:fldChar w:fldCharType="separate"/>
      </w:r>
      <w:r>
        <w:t>34</w:t>
      </w:r>
      <w:r>
        <w:fldChar w:fldCharType="end"/>
      </w:r>
      <w:r>
        <w:fldChar w:fldCharType="end"/>
      </w:r>
    </w:p>
    <w:p>
      <w:pPr>
        <w:pStyle w:val="8"/>
        <w:tabs>
          <w:tab w:val="right" w:leader="dot" w:pos="8306"/>
        </w:tabs>
      </w:pPr>
      <w:r>
        <w:fldChar w:fldCharType="begin"/>
      </w:r>
      <w:r>
        <w:instrText xml:space="preserve"> HYPERLINK \l _Toc21960 </w:instrText>
      </w:r>
      <w:r>
        <w:fldChar w:fldCharType="separate"/>
      </w:r>
      <w:r>
        <w:rPr>
          <w:rFonts w:hint="eastAsia"/>
        </w:rPr>
        <w:t>参考文献</w:t>
      </w:r>
      <w:r>
        <w:tab/>
      </w:r>
      <w:r>
        <w:fldChar w:fldCharType="begin"/>
      </w:r>
      <w:r>
        <w:instrText xml:space="preserve"> PAGEREF _Toc21960 \h </w:instrText>
      </w:r>
      <w:r>
        <w:fldChar w:fldCharType="separate"/>
      </w:r>
      <w:r>
        <w:t>34</w:t>
      </w:r>
      <w:r>
        <w:fldChar w:fldCharType="end"/>
      </w:r>
      <w:r>
        <w:fldChar w:fldCharType="end"/>
      </w:r>
    </w:p>
    <w:p>
      <w:pPr>
        <w:pStyle w:val="8"/>
        <w:tabs>
          <w:tab w:val="right" w:leader="dot" w:pos="8306"/>
        </w:tabs>
      </w:pPr>
      <w:r>
        <w:fldChar w:fldCharType="begin"/>
      </w:r>
      <w:r>
        <w:instrText xml:space="preserve"> HYPERLINK \l _Toc30679 </w:instrText>
      </w:r>
      <w:r>
        <w:fldChar w:fldCharType="separate"/>
      </w:r>
      <w:r>
        <w:rPr>
          <w:rFonts w:hint="eastAsia"/>
          <w:lang w:val="en-US" w:eastAsia="zh-CN"/>
        </w:rPr>
        <w:t>附录1</w:t>
      </w:r>
      <w:r>
        <w:tab/>
      </w:r>
      <w:r>
        <w:fldChar w:fldCharType="begin"/>
      </w:r>
      <w:r>
        <w:instrText xml:space="preserve"> PAGEREF _Toc30679 \h </w:instrText>
      </w:r>
      <w:r>
        <w:fldChar w:fldCharType="separate"/>
      </w:r>
      <w:r>
        <w:t>36</w:t>
      </w:r>
      <w:r>
        <w:fldChar w:fldCharType="end"/>
      </w:r>
      <w:r>
        <w:fldChar w:fldCharType="end"/>
      </w:r>
    </w:p>
    <w:p>
      <w:pPr>
        <w:pStyle w:val="8"/>
        <w:tabs>
          <w:tab w:val="right" w:leader="dot" w:pos="8306"/>
        </w:tabs>
      </w:pPr>
      <w:r>
        <w:fldChar w:fldCharType="begin"/>
      </w:r>
      <w:r>
        <w:instrText xml:space="preserve"> HYPERLINK \l _Toc20313 </w:instrText>
      </w:r>
      <w:r>
        <w:fldChar w:fldCharType="separate"/>
      </w:r>
      <w:r>
        <w:rPr>
          <w:rFonts w:hint="eastAsia"/>
          <w:lang w:val="en-US" w:eastAsia="zh-CN"/>
        </w:rPr>
        <w:t>附录2</w:t>
      </w:r>
      <w:r>
        <w:tab/>
      </w:r>
      <w:r>
        <w:fldChar w:fldCharType="begin"/>
      </w:r>
      <w:r>
        <w:instrText xml:space="preserve"> PAGEREF _Toc20313 \h </w:instrText>
      </w:r>
      <w:r>
        <w:fldChar w:fldCharType="separate"/>
      </w:r>
      <w:r>
        <w:t>38</w:t>
      </w:r>
      <w:r>
        <w:fldChar w:fldCharType="end"/>
      </w:r>
      <w:r>
        <w:fldChar w:fldCharType="end"/>
      </w:r>
    </w:p>
    <w:p/>
    <w:p/>
    <w:p/>
    <w:p/>
    <w:p/>
    <w:p/>
    <w:p/>
    <w:p/>
    <w:p>
      <w:pPr>
        <w:rPr>
          <w:rFonts w:hint="eastAsia"/>
        </w:rPr>
      </w:pPr>
      <w:r>
        <w:fldChar w:fldCharType="end"/>
      </w:r>
      <w:bookmarkStart w:id="9" w:name="_Toc3321"/>
    </w:p>
    <w:p>
      <w:pPr>
        <w:pStyle w:val="2"/>
        <w:bidi w:val="0"/>
        <w:ind w:right="0" w:rightChars="0"/>
        <w:jc w:val="both"/>
        <w:rPr>
          <w:rFonts w:hint="eastAsia"/>
        </w:rPr>
      </w:pPr>
      <w:r>
        <w:rPr>
          <w:rFonts w:hint="eastAsia"/>
        </w:rPr>
        <w:t>摘要</w:t>
      </w:r>
      <w:bookmarkEnd w:id="9"/>
    </w:p>
    <w:p>
      <w:pPr>
        <w:ind w:firstLine="480" w:firstLineChars="200"/>
        <w:rPr>
          <w:rFonts w:hint="eastAsia"/>
        </w:rPr>
      </w:pPr>
      <w:r>
        <w:rPr>
          <w:rFonts w:hint="eastAsia"/>
        </w:rPr>
        <w:t>《普通高中数学课程标准-2017年版》中将数学运算归为数学学科核心素养之一，数学运算是解决数学问题的基本手段；数学运算是演绎推理，是计算机解决问题的基础。高中以后数学运算能力成为影响学生数学成绩好坏的重要因素之一，但当下</w:t>
      </w:r>
      <w:r>
        <w:rPr>
          <w:rFonts w:hint="eastAsia"/>
          <w:lang w:eastAsia="zh-CN"/>
        </w:rPr>
        <w:t>西藏高中生</w:t>
      </w:r>
      <w:r>
        <w:rPr>
          <w:rFonts w:hint="eastAsia"/>
        </w:rPr>
        <w:t>的数学运算能力令人担忧。因此，教师应知道哪些因素影响学生的数学运算能力，才能知道在教学中要注重哪些方面，从而更好地来培养学生的数学运算能力。学运算能力不仅仅是准确的计算能力，还有理解运算对象，探究运算思路等。第二章是对运算能力的概念界定，以及培养</w:t>
      </w:r>
      <w:r>
        <w:rPr>
          <w:rFonts w:hint="eastAsia"/>
          <w:lang w:eastAsia="zh-CN"/>
        </w:rPr>
        <w:t>西藏高中生</w:t>
      </w:r>
      <w:r>
        <w:rPr>
          <w:rFonts w:hint="eastAsia"/>
        </w:rPr>
        <w:t>数学运算能力的意义。</w:t>
      </w:r>
      <w:r>
        <w:rPr>
          <w:rFonts w:hint="eastAsia"/>
          <w:lang w:val="en-US" w:eastAsia="zh-CN"/>
        </w:rPr>
        <w:t>第三章是调查结果及分析的内容，从问卷调查、试卷错题分析、访谈教师来调查当前西藏高中生的数学运算能力现状。</w:t>
      </w:r>
      <w:r>
        <w:rPr>
          <w:rFonts w:hint="eastAsia"/>
        </w:rPr>
        <w:t>第</w:t>
      </w:r>
      <w:r>
        <w:rPr>
          <w:rFonts w:hint="eastAsia"/>
          <w:lang w:val="en-US" w:eastAsia="zh-CN"/>
        </w:rPr>
        <w:t>四</w:t>
      </w:r>
      <w:r>
        <w:rPr>
          <w:rFonts w:hint="eastAsia"/>
        </w:rPr>
        <w:t>章是</w:t>
      </w:r>
      <w:r>
        <w:rPr>
          <w:rFonts w:hint="eastAsia"/>
          <w:lang w:val="en-US" w:eastAsia="zh-CN"/>
        </w:rPr>
        <w:t>从调查结果得出了</w:t>
      </w:r>
      <w:r>
        <w:rPr>
          <w:rFonts w:hint="eastAsia"/>
        </w:rPr>
        <w:t>影响</w:t>
      </w:r>
      <w:r>
        <w:rPr>
          <w:rFonts w:hint="eastAsia"/>
          <w:lang w:eastAsia="zh-CN"/>
        </w:rPr>
        <w:t>西藏高中生</w:t>
      </w:r>
      <w:r>
        <w:rPr>
          <w:rFonts w:hint="eastAsia"/>
        </w:rPr>
        <w:t>数学运算能力的因素，从学生、教师、教学环境三部分来写。第四章是从影响因素中得出培养</w:t>
      </w:r>
      <w:r>
        <w:rPr>
          <w:rFonts w:hint="eastAsia"/>
          <w:lang w:eastAsia="zh-CN"/>
        </w:rPr>
        <w:t>西藏高中生</w:t>
      </w:r>
      <w:r>
        <w:rPr>
          <w:rFonts w:hint="eastAsia"/>
        </w:rPr>
        <w:t>数学运算能力的措施。</w:t>
      </w:r>
    </w:p>
    <w:p>
      <w:pPr>
        <w:spacing w:after="240" w:afterAutospacing="0"/>
        <w:rPr>
          <w:rFonts w:hint="eastAsia"/>
        </w:rPr>
      </w:pPr>
      <w:r>
        <w:rPr>
          <w:rFonts w:hint="eastAsia"/>
        </w:rPr>
        <w:t>关键</w:t>
      </w:r>
      <w:r>
        <w:rPr>
          <w:rFonts w:hint="eastAsia"/>
          <w:lang w:val="en-US" w:eastAsia="zh-CN"/>
        </w:rPr>
        <w:t>词</w:t>
      </w:r>
      <w:r>
        <w:rPr>
          <w:rFonts w:hint="eastAsia"/>
        </w:rPr>
        <w:t>：高中数学；运算能力；培养</w:t>
      </w:r>
    </w:p>
    <w:p>
      <w:pPr>
        <w:spacing w:after="240" w:afterAutospacing="0"/>
        <w:ind w:left="0" w:leftChars="0" w:firstLine="0" w:firstLineChars="0"/>
        <w:rPr>
          <w:rFonts w:ascii="宋体" w:hAnsi="宋体" w:eastAsia="宋体" w:cs="宋体"/>
          <w:sz w:val="24"/>
          <w:szCs w:val="24"/>
        </w:rPr>
      </w:pPr>
      <w:r>
        <w:rPr>
          <w:rFonts w:hint="eastAsia" w:ascii="宋体" w:hAnsi="宋体" w:eastAsia="宋体" w:cs="宋体"/>
          <w:b/>
          <w:bCs/>
          <w:sz w:val="24"/>
          <w:szCs w:val="24"/>
          <w:lang w:val="en-US" w:eastAsia="zh-CN"/>
        </w:rPr>
        <w:t>Title</w:t>
      </w:r>
      <w:r>
        <w:rPr>
          <w:rFonts w:hint="eastAsia" w:ascii="宋体" w:hAnsi="宋体" w:eastAsia="宋体" w:cs="宋体"/>
          <w:sz w:val="24"/>
          <w:szCs w:val="24"/>
          <w:lang w:val="en-US" w:eastAsia="zh-CN"/>
        </w:rPr>
        <w:t>:</w:t>
      </w:r>
      <w:r>
        <w:rPr>
          <w:rFonts w:ascii="宋体" w:hAnsi="宋体" w:eastAsia="宋体" w:cs="宋体"/>
          <w:sz w:val="24"/>
          <w:szCs w:val="24"/>
        </w:rPr>
        <w:t>Investigation and Research on the current situation of mathematical operation ability of senior high school stude</w:t>
      </w:r>
      <w:r>
        <w:rPr>
          <w:rFonts w:hint="eastAsia" w:ascii="宋体" w:hAnsi="宋体" w:cs="宋体"/>
          <w:sz w:val="24"/>
          <w:szCs w:val="24"/>
          <w:lang w:val="en-US" w:eastAsia="zh-CN"/>
        </w:rPr>
        <w:t>nt</w:t>
      </w:r>
      <w:r>
        <w:rPr>
          <w:rFonts w:ascii="宋体" w:hAnsi="宋体" w:eastAsia="宋体" w:cs="宋体"/>
          <w:sz w:val="24"/>
          <w:szCs w:val="24"/>
        </w:rPr>
        <w:t>s in Tibet</w:t>
      </w:r>
    </w:p>
    <w:p>
      <w:pPr>
        <w:spacing w:after="240" w:afterAutospacing="0"/>
        <w:ind w:left="0" w:leftChars="0" w:firstLine="0" w:firstLineChars="0"/>
        <w:rPr>
          <w:rFonts w:hint="eastAsia"/>
        </w:rPr>
      </w:pPr>
      <w:r>
        <w:rPr>
          <w:rFonts w:ascii="宋体" w:hAnsi="宋体" w:eastAsia="宋体" w:cs="宋体"/>
          <w:b/>
          <w:bCs/>
          <w:sz w:val="24"/>
          <w:szCs w:val="24"/>
        </w:rPr>
        <w:t>Abstract</w:t>
      </w:r>
      <w:r>
        <w:rPr>
          <w:rFonts w:hint="eastAsia" w:ascii="宋体" w:hAnsi="宋体" w:eastAsia="宋体" w:cs="宋体"/>
          <w:sz w:val="24"/>
          <w:szCs w:val="24"/>
          <w:lang w:val="en-US" w:eastAsia="zh-CN"/>
        </w:rPr>
        <w:t>:</w:t>
      </w:r>
      <w:r>
        <w:rPr>
          <w:rFonts w:ascii="宋体" w:hAnsi="宋体" w:eastAsia="宋体" w:cs="宋体"/>
          <w:sz w:val="24"/>
          <w:szCs w:val="24"/>
        </w:rPr>
        <w:t>Mathematics operation is classified as one of the core qualities of mathematics discipline in mathematics curriculum standards for senior high schools - 2017 edition. Mathematics operation is the basic means to solve mathematical problems; Mathematical operation is deductive reasoning and the basis of computer problem solving. After high school, mathematical operation ability has become one of the important factors affecting students' mathematical performance, but at present, the mathematical operation ability of Tibetan high school students is worrying. Therefore, teachers should know which factors affect students' mathematical operation ability, so as to know what aspects to pay attention to in teaching, so as to better cultivate students' mathematical operation ability. Learning operation ability is not only accurate calculation ability, but also understanding operation objects and exploring operation ideas. The second chapter defines the concept of computing ability and the significance of cultivating Tibetan high school students' mathematical computing ability. The third chapter is the content of the survey results and analysis. It investigates the current situation of mathematical operation ability of senior high school students in Tibet from questionnaire survey, analysis of wrong questions in test papers and interview with teachers. The fourth chapter obtains the factors affecting the mathematical operation ability of Tibetan senior high school students from the survey results, which is written from three parts: students, teachers and teaching environment. The fourth chapter is the measures to cultivate the mathematical operation ability of Tibetan senior high school students from the influencing factors.</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b/>
          <w:bCs/>
          <w:sz w:val="24"/>
          <w:szCs w:val="24"/>
        </w:rPr>
        <w:t>Key words</w:t>
      </w:r>
      <w:r>
        <w:rPr>
          <w:rFonts w:ascii="宋体" w:hAnsi="宋体" w:eastAsia="宋体" w:cs="宋体"/>
          <w:sz w:val="24"/>
          <w:szCs w:val="24"/>
        </w:rPr>
        <w:t>: high school mathematics; Computing ability; culture</w:t>
      </w:r>
    </w:p>
    <w:p>
      <w:pPr>
        <w:rPr>
          <w:rFonts w:hint="eastAsia"/>
        </w:rPr>
      </w:pPr>
    </w:p>
    <w:p>
      <w:pPr>
        <w:rPr>
          <w:rFonts w:hint="eastAsia"/>
        </w:rPr>
        <w:sectPr>
          <w:pgSz w:w="11906" w:h="16838"/>
          <w:pgMar w:top="1440" w:right="1800" w:bottom="1440" w:left="1800" w:header="851" w:footer="992" w:gutter="0"/>
          <w:cols w:space="425" w:num="1"/>
          <w:docGrid w:type="lines" w:linePitch="312" w:charSpace="0"/>
        </w:sectPr>
      </w:pPr>
    </w:p>
    <w:p>
      <w:pPr>
        <w:pStyle w:val="2"/>
        <w:bidi w:val="0"/>
        <w:rPr>
          <w:rFonts w:hint="eastAsia"/>
        </w:rPr>
      </w:pPr>
      <w:bookmarkStart w:id="10" w:name="_Toc26158"/>
      <w:bookmarkStart w:id="11" w:name="_Toc26151"/>
      <w:bookmarkStart w:id="12" w:name="_Toc29149"/>
      <w:bookmarkStart w:id="13" w:name="_Toc26051"/>
      <w:bookmarkStart w:id="14" w:name="_Toc12775"/>
      <w:bookmarkStart w:id="15" w:name="_Toc16311"/>
      <w:bookmarkStart w:id="16" w:name="_Toc27634"/>
      <w:bookmarkStart w:id="17" w:name="_Toc28015"/>
      <w:r>
        <w:rPr>
          <w:rFonts w:hint="eastAsia"/>
        </w:rPr>
        <w:t>第1章</w:t>
      </w:r>
      <w:r>
        <w:rPr>
          <w:rFonts w:hint="eastAsia"/>
          <w:lang w:val="en-US" w:eastAsia="zh-CN"/>
        </w:rPr>
        <w:t>绪论</w:t>
      </w:r>
      <w:bookmarkEnd w:id="10"/>
      <w:bookmarkEnd w:id="11"/>
      <w:bookmarkEnd w:id="12"/>
      <w:bookmarkEnd w:id="13"/>
      <w:bookmarkEnd w:id="14"/>
      <w:bookmarkEnd w:id="15"/>
      <w:bookmarkEnd w:id="16"/>
      <w:bookmarkEnd w:id="17"/>
    </w:p>
    <w:p>
      <w:pPr>
        <w:pStyle w:val="3"/>
        <w:bidi w:val="0"/>
        <w:rPr>
          <w:rFonts w:hint="eastAsia"/>
        </w:rPr>
      </w:pPr>
      <w:bookmarkStart w:id="18" w:name="_Toc10628"/>
      <w:bookmarkStart w:id="19" w:name="_Toc15962"/>
      <w:bookmarkStart w:id="20" w:name="_Toc22590"/>
      <w:bookmarkStart w:id="21" w:name="_Toc30247"/>
      <w:bookmarkStart w:id="22" w:name="_Toc10922"/>
      <w:bookmarkStart w:id="23" w:name="_Toc31244"/>
      <w:bookmarkStart w:id="24" w:name="_Toc26247"/>
      <w:bookmarkStart w:id="25" w:name="_Toc30428"/>
      <w:r>
        <w:rPr>
          <w:rFonts w:hint="eastAsia"/>
          <w:lang w:val="en-US" w:eastAsia="zh-CN"/>
        </w:rPr>
        <w:t>1.1</w:t>
      </w:r>
      <w:r>
        <w:rPr>
          <w:rFonts w:hint="eastAsia"/>
        </w:rPr>
        <w:t>研究背景</w:t>
      </w:r>
      <w:bookmarkEnd w:id="18"/>
      <w:bookmarkEnd w:id="19"/>
      <w:bookmarkEnd w:id="20"/>
      <w:bookmarkEnd w:id="21"/>
      <w:bookmarkEnd w:id="22"/>
      <w:bookmarkEnd w:id="23"/>
      <w:bookmarkEnd w:id="24"/>
      <w:bookmarkEnd w:id="25"/>
    </w:p>
    <w:p>
      <w:pPr>
        <w:rPr>
          <w:rFonts w:hint="eastAsia"/>
        </w:rPr>
      </w:pPr>
      <w:r>
        <w:rPr>
          <w:rFonts w:hint="eastAsia"/>
        </w:rPr>
        <w:t>《普通高中数学课程标准(实验)》指出“高中数学课程应注重提高学生的数学思维能力,这是数学教育的基本目标之一。人们在学习数学和运用数学解决问题时,不断地经历直观感知、观察发现.归纳类.比、空间想</w:t>
      </w:r>
      <w:r>
        <w:rPr>
          <w:rFonts w:hint="eastAsia"/>
          <w:lang w:val="en-US" w:eastAsia="zh-CN"/>
        </w:rPr>
        <w:t>象</w:t>
      </w:r>
      <w:r>
        <w:rPr>
          <w:rFonts w:hint="eastAsia"/>
        </w:rPr>
        <w:t>抽象概括、符号表示、运算求解、数据处理、演绎证明、反思与建构等思维过程。”数学运算能力是数学</w:t>
      </w:r>
      <w:r>
        <w:rPr>
          <w:rFonts w:hint="eastAsia"/>
          <w:lang w:val="en-US" w:eastAsia="zh-CN"/>
        </w:rPr>
        <w:t>基本</w:t>
      </w:r>
      <w:r>
        <w:rPr>
          <w:rFonts w:hint="eastAsia"/>
        </w:rPr>
        <w:t>能力之一，数学运算能力直接决定了学生的数学水平，是学生最基本的数学素养之一,所以,数学教师必须注重培养学生的数学运算能力。目前我国关于对于西藏</w:t>
      </w:r>
      <w:r>
        <w:rPr>
          <w:rFonts w:hint="eastAsia"/>
          <w:lang w:val="en-US" w:eastAsia="zh-CN"/>
        </w:rPr>
        <w:t>高中</w:t>
      </w:r>
      <w:r>
        <w:rPr>
          <w:rFonts w:hint="eastAsia"/>
        </w:rPr>
        <w:t>生这一特殊群体的数学运算能力的研究是寥寥无几的。在经过长期的教学实践探索和改革后,西藏</w:t>
      </w:r>
      <w:r>
        <w:rPr>
          <w:rFonts w:hint="eastAsia"/>
          <w:lang w:val="en-US" w:eastAsia="zh-CN"/>
        </w:rPr>
        <w:t>高中</w:t>
      </w:r>
      <w:r>
        <w:rPr>
          <w:rFonts w:hint="eastAsia"/>
        </w:rPr>
        <w:t>生的成绩相对于前几届学生有了明显的提高,大部分学生的数学基础仍然是薄弱的,数学学习成绩是落后的,很多</w:t>
      </w:r>
      <w:r>
        <w:rPr>
          <w:rFonts w:hint="eastAsia"/>
          <w:lang w:eastAsia="zh-CN"/>
        </w:rPr>
        <w:t>西藏高中生</w:t>
      </w:r>
      <w:r>
        <w:rPr>
          <w:rFonts w:hint="eastAsia"/>
        </w:rPr>
        <w:t>对数学的学习产生了畏难的情绪。为此，笔者尝试剖析西藏</w:t>
      </w:r>
      <w:r>
        <w:rPr>
          <w:rFonts w:hint="eastAsia"/>
          <w:lang w:val="en-US" w:eastAsia="zh-CN"/>
        </w:rPr>
        <w:t>高中</w:t>
      </w:r>
      <w:r>
        <w:rPr>
          <w:rFonts w:hint="eastAsia"/>
        </w:rPr>
        <w:t>生的运算能力现状,探索出培养西藏</w:t>
      </w:r>
      <w:r>
        <w:rPr>
          <w:rFonts w:hint="eastAsia"/>
          <w:lang w:val="en-US" w:eastAsia="zh-CN"/>
        </w:rPr>
        <w:t>高中</w:t>
      </w:r>
      <w:r>
        <w:rPr>
          <w:rFonts w:hint="eastAsia"/>
        </w:rPr>
        <w:t>生数学运算能力的培养策略。</w:t>
      </w:r>
    </w:p>
    <w:p>
      <w:pPr>
        <w:pStyle w:val="3"/>
        <w:bidi w:val="0"/>
        <w:rPr>
          <w:rFonts w:hint="eastAsia"/>
        </w:rPr>
      </w:pPr>
      <w:bookmarkStart w:id="26" w:name="_Toc12923"/>
      <w:bookmarkStart w:id="27" w:name="_Toc26094"/>
      <w:bookmarkStart w:id="28" w:name="_Toc17859"/>
      <w:bookmarkStart w:id="29" w:name="_Toc2769"/>
      <w:bookmarkStart w:id="30" w:name="_Toc11842"/>
      <w:bookmarkStart w:id="31" w:name="_Toc30233"/>
      <w:bookmarkStart w:id="32" w:name="_Toc11230"/>
      <w:bookmarkStart w:id="33" w:name="_Toc3993"/>
      <w:r>
        <w:rPr>
          <w:rFonts w:hint="eastAsia"/>
          <w:lang w:val="en-US" w:eastAsia="zh-CN"/>
        </w:rPr>
        <w:t>1.2</w:t>
      </w:r>
      <w:r>
        <w:rPr>
          <w:rFonts w:hint="eastAsia"/>
        </w:rPr>
        <w:t>研究意义</w:t>
      </w:r>
      <w:bookmarkEnd w:id="26"/>
      <w:bookmarkEnd w:id="27"/>
      <w:bookmarkEnd w:id="28"/>
      <w:bookmarkEnd w:id="29"/>
      <w:bookmarkEnd w:id="30"/>
      <w:bookmarkEnd w:id="31"/>
      <w:bookmarkEnd w:id="32"/>
      <w:bookmarkEnd w:id="33"/>
    </w:p>
    <w:p>
      <w:pPr>
        <w:rPr>
          <w:rFonts w:hint="eastAsia"/>
        </w:rPr>
      </w:pPr>
      <w:r>
        <w:rPr>
          <w:rFonts w:hint="eastAsia"/>
        </w:rPr>
        <w:t>教师和学生都知道</w:t>
      </w:r>
      <w:r>
        <w:rPr>
          <w:rFonts w:hint="eastAsia"/>
          <w:lang w:eastAsia="zh-CN"/>
        </w:rPr>
        <w:t>西藏高中生</w:t>
      </w:r>
      <w:r>
        <w:rPr>
          <w:rFonts w:hint="eastAsia"/>
        </w:rPr>
        <w:t>在数学运算中存在的问题，它是提高数学成绩路上的“拦路虎”，但综合教学进度、学习进度、升学压力等因素，很多教师和学生都忽视了对数学运算能力的培养[1]。数学运算能力贯穿了整个高中数学的学习中，很多学生有清晰的运算思路以及掌握了良好的运算法则，但就是在运算过程上出现问题。当学生出现这种错误时，教师一般会让他们重新计算，可学生往往对自己的错误理解不到位，不知如何修改，几次之后，学生的运算能力就会越来越差，成绩升不上去。可以说想要在数学这一门学科上取得好成绩，就必须要提高数学运算能力。如何采取有效措施培养</w:t>
      </w:r>
      <w:r>
        <w:rPr>
          <w:rFonts w:hint="eastAsia"/>
          <w:lang w:eastAsia="zh-CN"/>
        </w:rPr>
        <w:t>高中生</w:t>
      </w:r>
      <w:r>
        <w:rPr>
          <w:rFonts w:hint="eastAsia"/>
        </w:rPr>
        <w:t>的数学运算能力是近年来重点研究的问题。本文在以西藏地区</w:t>
      </w:r>
      <w:r>
        <w:rPr>
          <w:rFonts w:hint="eastAsia"/>
          <w:lang w:eastAsia="zh-CN"/>
        </w:rPr>
        <w:t>西藏高中生</w:t>
      </w:r>
      <w:r>
        <w:rPr>
          <w:rFonts w:hint="eastAsia"/>
        </w:rPr>
        <w:t>、教师、教学环境三个角度分析影响</w:t>
      </w:r>
      <w:r>
        <w:rPr>
          <w:rFonts w:hint="eastAsia"/>
          <w:lang w:eastAsia="zh-CN"/>
        </w:rPr>
        <w:t>西藏高中生</w:t>
      </w:r>
      <w:r>
        <w:rPr>
          <w:rFonts w:hint="eastAsia"/>
        </w:rPr>
        <w:t>数学运算能力的因素以及培养</w:t>
      </w:r>
      <w:r>
        <w:rPr>
          <w:rFonts w:hint="eastAsia"/>
          <w:lang w:eastAsia="zh-CN"/>
        </w:rPr>
        <w:t>西藏高中生</w:t>
      </w:r>
      <w:r>
        <w:rPr>
          <w:rFonts w:hint="eastAsia"/>
        </w:rPr>
        <w:t>数学运算能力的方法。</w:t>
      </w:r>
    </w:p>
    <w:p>
      <w:pPr>
        <w:pStyle w:val="3"/>
        <w:bidi w:val="0"/>
        <w:rPr>
          <w:rFonts w:hint="eastAsia"/>
        </w:rPr>
      </w:pPr>
      <w:bookmarkStart w:id="34" w:name="_Toc24018"/>
      <w:bookmarkStart w:id="35" w:name="_Toc11199"/>
      <w:bookmarkStart w:id="36" w:name="_Toc12011"/>
      <w:bookmarkStart w:id="37" w:name="_Toc17927"/>
      <w:bookmarkStart w:id="38" w:name="_Toc26229"/>
      <w:bookmarkStart w:id="39" w:name="_Toc27234"/>
      <w:bookmarkStart w:id="40" w:name="_Toc30458"/>
      <w:bookmarkStart w:id="41" w:name="_Toc30551"/>
      <w:r>
        <w:rPr>
          <w:rFonts w:hint="eastAsia"/>
          <w:lang w:val="en-US" w:eastAsia="zh-CN"/>
        </w:rPr>
        <w:t>1.3</w:t>
      </w:r>
      <w:r>
        <w:rPr>
          <w:rFonts w:hint="eastAsia"/>
        </w:rPr>
        <w:t>选题的研究现状</w:t>
      </w:r>
      <w:bookmarkEnd w:id="34"/>
      <w:bookmarkEnd w:id="35"/>
      <w:bookmarkEnd w:id="36"/>
      <w:bookmarkEnd w:id="37"/>
      <w:bookmarkEnd w:id="38"/>
      <w:bookmarkEnd w:id="39"/>
      <w:bookmarkEnd w:id="40"/>
      <w:bookmarkEnd w:id="41"/>
    </w:p>
    <w:p>
      <w:pPr>
        <w:pStyle w:val="4"/>
        <w:bidi w:val="0"/>
        <w:rPr>
          <w:rFonts w:hint="eastAsia"/>
        </w:rPr>
      </w:pPr>
      <w:bookmarkStart w:id="42" w:name="_Toc14810"/>
      <w:bookmarkStart w:id="43" w:name="_Toc20174"/>
      <w:bookmarkStart w:id="44" w:name="_Toc1528"/>
      <w:bookmarkStart w:id="45" w:name="_Toc8350"/>
      <w:bookmarkStart w:id="46" w:name="_Toc23551"/>
      <w:bookmarkStart w:id="47" w:name="_Toc17174"/>
      <w:bookmarkStart w:id="48" w:name="_Toc22437"/>
      <w:bookmarkStart w:id="49" w:name="_Toc450"/>
      <w:r>
        <w:rPr>
          <w:rFonts w:hint="eastAsia"/>
          <w:lang w:val="en-US" w:eastAsia="zh-CN"/>
        </w:rPr>
        <w:t>1.3.1</w:t>
      </w:r>
      <w:r>
        <w:rPr>
          <w:rFonts w:hint="eastAsia"/>
        </w:rPr>
        <w:t>关于数学运算能力的概念内涵</w:t>
      </w:r>
      <w:bookmarkEnd w:id="42"/>
      <w:bookmarkEnd w:id="43"/>
      <w:bookmarkEnd w:id="44"/>
      <w:bookmarkEnd w:id="45"/>
      <w:bookmarkEnd w:id="46"/>
      <w:bookmarkEnd w:id="47"/>
      <w:bookmarkEnd w:id="48"/>
      <w:bookmarkEnd w:id="49"/>
    </w:p>
    <w:p>
      <w:pPr>
        <w:rPr>
          <w:rFonts w:hint="eastAsia"/>
        </w:rPr>
      </w:pPr>
      <w:r>
        <w:rPr>
          <w:rFonts w:hint="eastAsia"/>
        </w:rPr>
        <w:t>新课标中对运算能力的定义为：“运算能力是指能够根据法则和运算律正确地进行运算的能力。培养运算能力有助于学生理解运算的算理，寻求合理简捷的运算途径解决问题。”曹才翰对运算能力的定义为：“是一种综合的能力，是运算技能与逻辑思维能力等的一种独特的结合。</w:t>
      </w:r>
    </w:p>
    <w:p>
      <w:pPr>
        <w:rPr>
          <w:rFonts w:hint="eastAsia"/>
        </w:rPr>
      </w:pPr>
      <w:r>
        <w:rPr>
          <w:rFonts w:hint="eastAsia"/>
        </w:rPr>
        <w:t>陶文中等人对运算能力定义为“运算能力不是简单的加法、减法、乘法、除法的运算过程，而是观察、记忆、推理、表达等功能的从下到上综合发展过程”。</w:t>
      </w:r>
    </w:p>
    <w:p>
      <w:pPr>
        <w:rPr>
          <w:rFonts w:hint="eastAsia"/>
        </w:rPr>
      </w:pPr>
      <w:r>
        <w:rPr>
          <w:rFonts w:hint="eastAsia"/>
        </w:rPr>
        <w:t>李文铭等对运算能力定义：“是计算技能和逻辑思维的综合体现”。计算机技能是指能够记住数学公式和计算规则，并使用概念和特性来计算和推导这些公式和规则，它可以通过合理的过程和严格的推理，正确迅速地得到结果；逻辑思维是指合理运用公式规则进行推理、简化计算、检查和判断计算结果、自我纠正各种计算错误[4]。</w:t>
      </w:r>
    </w:p>
    <w:p>
      <w:pPr>
        <w:ind w:firstLine="420"/>
        <w:rPr>
          <w:rFonts w:hint="eastAsia"/>
        </w:rPr>
      </w:pPr>
      <w:r>
        <w:rPr>
          <w:rFonts w:hint="eastAsia"/>
        </w:rPr>
        <w:t>史宁中分别对运算、运算技能、运算能力定义认为“运算是根据已知特定数学概念、规则和原理确定结果的过程；运算技能是通过特定过程和程序的能力；运算能力是</w:t>
      </w:r>
      <w:r>
        <w:rPr>
          <w:rFonts w:hint="eastAsia"/>
          <w:lang w:val="en-US" w:eastAsia="zh-CN"/>
        </w:rPr>
        <w:t>一</w:t>
      </w:r>
      <w:r>
        <w:rPr>
          <w:rFonts w:hint="eastAsia"/>
        </w:rPr>
        <w:t>种不仅根据规则、公式等进行计算，而且根据对计算条件的理解来寻找正确的计算方法的能力”。</w:t>
      </w:r>
    </w:p>
    <w:p>
      <w:pPr>
        <w:pStyle w:val="4"/>
        <w:bidi w:val="0"/>
        <w:rPr>
          <w:rFonts w:hint="eastAsia"/>
        </w:rPr>
      </w:pPr>
      <w:bookmarkStart w:id="50" w:name="_Toc611"/>
      <w:bookmarkStart w:id="51" w:name="_Toc17622"/>
      <w:bookmarkStart w:id="52" w:name="_Toc20565"/>
      <w:bookmarkStart w:id="53" w:name="_Toc27252"/>
      <w:bookmarkStart w:id="54" w:name="_Toc20143"/>
      <w:bookmarkStart w:id="55" w:name="_Toc19773"/>
      <w:bookmarkStart w:id="56" w:name="_Toc26938"/>
      <w:bookmarkStart w:id="57" w:name="_Toc22213"/>
      <w:r>
        <w:rPr>
          <w:rFonts w:hint="eastAsia"/>
          <w:lang w:val="en-US" w:eastAsia="zh-CN"/>
        </w:rPr>
        <w:t>1.3.2</w:t>
      </w:r>
      <w:r>
        <w:rPr>
          <w:rFonts w:hint="eastAsia"/>
        </w:rPr>
        <w:t>关于数学运算能力相关的研究</w:t>
      </w:r>
      <w:bookmarkEnd w:id="50"/>
      <w:bookmarkEnd w:id="51"/>
      <w:bookmarkEnd w:id="52"/>
      <w:bookmarkEnd w:id="53"/>
      <w:bookmarkEnd w:id="54"/>
      <w:bookmarkEnd w:id="55"/>
      <w:bookmarkEnd w:id="56"/>
      <w:bookmarkEnd w:id="57"/>
    </w:p>
    <w:p>
      <w:pPr>
        <w:rPr>
          <w:rFonts w:hint="eastAsia"/>
        </w:rPr>
      </w:pPr>
      <w:r>
        <w:rPr>
          <w:rFonts w:hint="eastAsia"/>
        </w:rPr>
        <w:t>张莹莹选取杭州和南京各地某学校，运用“数学运算领域”量表，六个维度（加、减、乘、除、填空和大小比较）调查学生数学运算能力。研究发现：男女生数学运算能力无差异；各年级的数学运算能力存在差异，较高年级的运算能力高于较低年级；学生成绩在喜欢数学的程度有明显的差异，喜欢数学的学生比不喜欢数学的学生运算表现好，因此培养学生对数学的兴趣非常重要。</w:t>
      </w:r>
    </w:p>
    <w:p>
      <w:pPr>
        <w:rPr>
          <w:rFonts w:hint="eastAsia"/>
        </w:rPr>
      </w:pPr>
      <w:r>
        <w:rPr>
          <w:rFonts w:hint="eastAsia"/>
        </w:rPr>
        <w:t>路红等人选取916名八年级学生作为测试对象，运用调查方法，从理解运算对象、掌握运算法则、选择运算方法等维度对学生进行运算能力表现分析。发现：八年级学生的数学运算能力一般高于中级水平，但男女学生群体中男生的运算基础表现较差；从测试维度分析来看，了解运算对象的表现最好的，而选择运算方法和简便计算上需要更多的关注并努力的得到提高进步。</w:t>
      </w:r>
    </w:p>
    <w:p>
      <w:pPr>
        <w:rPr>
          <w:rFonts w:hint="eastAsia"/>
        </w:rPr>
      </w:pPr>
      <w:r>
        <w:rPr>
          <w:rFonts w:hint="eastAsia"/>
        </w:rPr>
        <w:t>廉殿勤针对高中第二学段学生的数学运算能力进行调查，以某农村高中为例，运用问卷调查、测试卷、访谈法等方式对</w:t>
      </w:r>
      <w:r>
        <w:rPr>
          <w:rFonts w:hint="eastAsia"/>
          <w:lang w:eastAsia="zh-CN"/>
        </w:rPr>
        <w:t>高中生</w:t>
      </w:r>
      <w:r>
        <w:rPr>
          <w:rFonts w:hint="eastAsia"/>
          <w:lang w:val="en-US" w:eastAsia="zh-CN"/>
        </w:rPr>
        <w:t>七</w:t>
      </w:r>
      <w:r>
        <w:rPr>
          <w:rFonts w:hint="eastAsia"/>
        </w:rPr>
        <w:t>到</w:t>
      </w:r>
      <w:r>
        <w:rPr>
          <w:rFonts w:hint="eastAsia"/>
          <w:lang w:val="en-US" w:eastAsia="zh-CN"/>
        </w:rPr>
        <w:t>九</w:t>
      </w:r>
      <w:r>
        <w:rPr>
          <w:rFonts w:hint="eastAsia"/>
        </w:rPr>
        <w:t>年级不同年级学生共400多人为对象，从口算、列竖式计算、简便计算、方程等维度调查。运算能力测试发现：随着年级的增长，学生认知水平、思维水平都有了提高，但运算并没有提高；学生对简便算法的选择能力低下，对概念、算理、法则运用能力低；男女性别对运算能力不存在差别；各题型和各年级运算能力之间存在显著性正相关；错误类型上，知识性错误和非知识性错误都随年级增长而增多。问卷调查发现：虽然</w:t>
      </w:r>
      <w:r>
        <w:rPr>
          <w:rFonts w:hint="eastAsia"/>
          <w:lang w:val="en-US" w:eastAsia="zh-CN"/>
        </w:rPr>
        <w:t>随着</w:t>
      </w:r>
      <w:r>
        <w:rPr>
          <w:rFonts w:hint="eastAsia"/>
        </w:rPr>
        <w:t>年级的增长学生的心理发展是越来越成熟，对数学运算的重要性认识清晰，但学习的自觉和对学习的态度并随年级的增长而得到提高。</w:t>
      </w:r>
    </w:p>
    <w:p>
      <w:pPr>
        <w:pStyle w:val="2"/>
        <w:bidi w:val="0"/>
        <w:rPr>
          <w:rFonts w:hint="eastAsia"/>
        </w:rPr>
      </w:pPr>
      <w:bookmarkStart w:id="58" w:name="_Toc20474"/>
      <w:bookmarkStart w:id="59" w:name="_Toc4878"/>
      <w:bookmarkStart w:id="60" w:name="_Toc4234"/>
      <w:bookmarkStart w:id="61" w:name="_Toc10342"/>
      <w:bookmarkStart w:id="62" w:name="_Toc11416"/>
      <w:bookmarkStart w:id="63" w:name="_Toc4521"/>
      <w:bookmarkStart w:id="64" w:name="_Toc14287"/>
      <w:bookmarkStart w:id="65" w:name="_Toc24930"/>
      <w:r>
        <w:rPr>
          <w:rFonts w:hint="eastAsia"/>
        </w:rPr>
        <w:t>第2章数学运算能力的概述</w:t>
      </w:r>
      <w:bookmarkEnd w:id="58"/>
      <w:bookmarkEnd w:id="59"/>
      <w:bookmarkEnd w:id="60"/>
      <w:bookmarkEnd w:id="61"/>
      <w:bookmarkEnd w:id="62"/>
      <w:bookmarkEnd w:id="63"/>
      <w:bookmarkEnd w:id="64"/>
      <w:bookmarkEnd w:id="65"/>
    </w:p>
    <w:p>
      <w:pPr>
        <w:pStyle w:val="3"/>
        <w:bidi w:val="0"/>
        <w:rPr>
          <w:rFonts w:hint="eastAsia"/>
        </w:rPr>
      </w:pPr>
      <w:bookmarkStart w:id="66" w:name="_Toc6804"/>
      <w:bookmarkStart w:id="67" w:name="_Toc20216"/>
      <w:bookmarkStart w:id="68" w:name="_Toc6907"/>
      <w:bookmarkStart w:id="69" w:name="_Toc7440"/>
      <w:bookmarkStart w:id="70" w:name="_Toc24515"/>
      <w:bookmarkStart w:id="71" w:name="_Toc24093"/>
      <w:bookmarkStart w:id="72" w:name="_Toc29395"/>
      <w:bookmarkStart w:id="73" w:name="_Toc30898"/>
      <w:bookmarkStart w:id="74" w:name="_Toc29554"/>
      <w:bookmarkStart w:id="75" w:name="_Toc28782"/>
      <w:bookmarkStart w:id="76" w:name="_Toc3138"/>
      <w:bookmarkStart w:id="77" w:name="bookmark67"/>
      <w:bookmarkStart w:id="78" w:name="_Toc15065"/>
      <w:bookmarkStart w:id="79" w:name="bookmark66"/>
      <w:bookmarkStart w:id="80" w:name="_Toc967"/>
      <w:r>
        <w:rPr>
          <w:rFonts w:hint="eastAsia"/>
        </w:rPr>
        <w:t>2.1数学运算能力的概念</w:t>
      </w:r>
      <w:bookmarkEnd w:id="66"/>
      <w:bookmarkEnd w:id="67"/>
      <w:bookmarkEnd w:id="68"/>
      <w:bookmarkEnd w:id="69"/>
      <w:bookmarkEnd w:id="70"/>
      <w:bookmarkEnd w:id="71"/>
      <w:bookmarkEnd w:id="72"/>
      <w:bookmarkEnd w:id="73"/>
    </w:p>
    <w:p>
      <w:pPr>
        <w:pStyle w:val="4"/>
        <w:bidi w:val="0"/>
        <w:rPr>
          <w:rFonts w:hint="eastAsia"/>
        </w:rPr>
      </w:pPr>
      <w:bookmarkStart w:id="81" w:name="_Toc25022"/>
      <w:bookmarkStart w:id="82" w:name="_Toc15769"/>
      <w:bookmarkStart w:id="83" w:name="_Toc4594"/>
      <w:bookmarkStart w:id="84" w:name="_Toc19526"/>
      <w:bookmarkStart w:id="85" w:name="_Toc29593"/>
      <w:bookmarkStart w:id="86" w:name="_Toc28412"/>
      <w:bookmarkStart w:id="87" w:name="_Toc31558"/>
      <w:bookmarkStart w:id="88" w:name="_Toc24583"/>
      <w:r>
        <w:rPr>
          <w:rFonts w:hint="eastAsia"/>
        </w:rPr>
        <w:t>2.1.1数学运算</w:t>
      </w:r>
      <w:bookmarkEnd w:id="81"/>
      <w:bookmarkEnd w:id="82"/>
      <w:bookmarkEnd w:id="83"/>
      <w:bookmarkEnd w:id="84"/>
      <w:bookmarkEnd w:id="85"/>
      <w:bookmarkEnd w:id="86"/>
      <w:bookmarkEnd w:id="87"/>
      <w:bookmarkEnd w:id="88"/>
    </w:p>
    <w:p>
      <w:pPr>
        <w:rPr>
          <w:rFonts w:hint="eastAsia"/>
        </w:rPr>
      </w:pPr>
      <w:r>
        <w:rPr>
          <w:rFonts w:hint="eastAsia"/>
        </w:rPr>
        <w:t>《普通高中数学课程标准（2017年版）》中明确指出数学运算是数学学科核心素养之一。数学运算是指在明晰运算对象的基础上，依据运算法则解决数学问题的素养。主要包括：理解运算对象，掌握运算法则，探究运算思路，选择运算方法，设计运算程序，求得运算结果等。数学运算主要表现为：理解运算对象，掌握运算法则，探究运算思路，求得运算结果。通过高中数学课程的学习，学生能进一步发展数学运算能力；有效借助运算方法解决实际问题；通过运算促进数学思维发展，形成规范化思考问题的品质，养成一丝不苟、严谨求实的科学精神。</w:t>
      </w:r>
    </w:p>
    <w:p>
      <w:pPr>
        <w:pStyle w:val="4"/>
        <w:bidi w:val="0"/>
        <w:rPr>
          <w:rFonts w:hint="eastAsia"/>
        </w:rPr>
      </w:pPr>
      <w:bookmarkStart w:id="89" w:name="_Toc21751"/>
      <w:bookmarkStart w:id="90" w:name="_Toc23110"/>
      <w:bookmarkStart w:id="91" w:name="_Toc27798"/>
      <w:bookmarkStart w:id="92" w:name="_Toc26462"/>
      <w:bookmarkStart w:id="93" w:name="_Toc21470"/>
      <w:bookmarkStart w:id="94" w:name="_Toc14138"/>
      <w:bookmarkStart w:id="95" w:name="_Toc1717"/>
      <w:bookmarkStart w:id="96" w:name="_Toc12752"/>
      <w:r>
        <w:rPr>
          <w:rFonts w:hint="eastAsia"/>
        </w:rPr>
        <w:t>2.1.2数学运算能力</w:t>
      </w:r>
      <w:bookmarkEnd w:id="89"/>
      <w:bookmarkEnd w:id="90"/>
      <w:bookmarkEnd w:id="91"/>
      <w:bookmarkEnd w:id="92"/>
      <w:bookmarkEnd w:id="93"/>
      <w:bookmarkEnd w:id="94"/>
      <w:bookmarkEnd w:id="95"/>
      <w:bookmarkEnd w:id="96"/>
    </w:p>
    <w:p>
      <w:pPr>
        <w:rPr>
          <w:rFonts w:hint="eastAsia"/>
        </w:rPr>
      </w:pPr>
      <w:r>
        <w:rPr>
          <w:rFonts w:hint="eastAsia"/>
        </w:rPr>
        <w:t>数学运算能力就是数学学习时的计算能力，在数学学习时运算能力是其重要的组成部分，学生数学能力的高低会在一定程度上决定学生学习成绩的好坏。数学运算能力并不是单独的一种能力，是将学生的逻辑和运算技能相互结合，学生的运算能力主要是在数学知识的学习中获得。学生具有一定的数学运算能力，更多的表现在能够快速分析和解决数学问题，根据题目的类型选择相应的方法，从而快速分析和解决问题，最终从分析和解决问题中获得相应的知识和技能。</w:t>
      </w:r>
    </w:p>
    <w:p>
      <w:pPr>
        <w:rPr>
          <w:rFonts w:hint="eastAsia"/>
        </w:rPr>
      </w:pPr>
    </w:p>
    <w:p>
      <w:pPr>
        <w:pStyle w:val="3"/>
        <w:bidi w:val="0"/>
        <w:rPr>
          <w:rFonts w:hint="eastAsia"/>
        </w:rPr>
      </w:pPr>
      <w:bookmarkStart w:id="97" w:name="_Toc4719"/>
      <w:bookmarkStart w:id="98" w:name="_Toc26600"/>
      <w:bookmarkStart w:id="99" w:name="_Toc24614"/>
      <w:bookmarkStart w:id="100" w:name="_Toc6150"/>
      <w:bookmarkStart w:id="101" w:name="_Toc25984"/>
      <w:bookmarkStart w:id="102" w:name="_Toc6088"/>
      <w:bookmarkStart w:id="103" w:name="_Toc25647"/>
      <w:bookmarkStart w:id="104" w:name="_Toc29634"/>
      <w:r>
        <w:rPr>
          <w:rFonts w:hint="eastAsia"/>
        </w:rPr>
        <w:t>2.2培养</w:t>
      </w:r>
      <w:r>
        <w:rPr>
          <w:rFonts w:hint="eastAsia"/>
          <w:lang w:eastAsia="zh-CN"/>
        </w:rPr>
        <w:t>西藏高中生</w:t>
      </w:r>
      <w:r>
        <w:rPr>
          <w:rFonts w:hint="eastAsia"/>
        </w:rPr>
        <w:t>数学运算能力的意义</w:t>
      </w:r>
      <w:bookmarkEnd w:id="97"/>
      <w:bookmarkEnd w:id="98"/>
      <w:bookmarkEnd w:id="99"/>
      <w:bookmarkEnd w:id="100"/>
      <w:bookmarkEnd w:id="101"/>
      <w:bookmarkEnd w:id="102"/>
      <w:bookmarkEnd w:id="103"/>
      <w:bookmarkEnd w:id="104"/>
    </w:p>
    <w:p>
      <w:pPr>
        <w:rPr>
          <w:rFonts w:hint="eastAsia"/>
        </w:rPr>
      </w:pPr>
      <w:r>
        <w:rPr>
          <w:rFonts w:hint="eastAsia"/>
        </w:rPr>
        <w:t>高中数学运算方面有很多知识点，学生们接受知识的能力存在差异，在数学运算方面学生很容易出现问题，而数学运算能力的高低直接影响学生对数学学科的学习。首先，数学运算能力很大程度上影响学生学习数学的积极性和热情[6]。运算能力差的学生经常做错题，甚至以前做过的题也会出现新的计算错误，削弱了学生学习数学的兴趣。其次，数学运算能力还影响着学生解题的速度。高考是限时考试，运算能力差的同学解题速度慢，容易出现考试时间不够用而做不完题的情况，最后的成绩自然差强人意。此外，数学运算能力还决定了课堂效率。运算能力差的同学上课容易跟不上教师的思路，而高中作</w:t>
      </w:r>
      <w:r>
        <w:rPr>
          <w:rFonts w:hint="eastAsia"/>
          <w:lang w:val="en-US" w:eastAsia="zh-CN"/>
        </w:rPr>
        <w:t>业</w:t>
      </w:r>
      <w:r>
        <w:rPr>
          <w:rFonts w:hint="eastAsia"/>
        </w:rPr>
        <w:t>繁多，学生很难挤出时间课后补上；而整体运算能力差容易导致教师的上课效率低，课上讲不完，会拖堂或补课，又会耽误学生很多课下时间。</w:t>
      </w:r>
    </w:p>
    <w:p>
      <w:pPr>
        <w:rPr>
          <w:rFonts w:hint="eastAsia"/>
        </w:rPr>
      </w:pPr>
      <w:r>
        <w:rPr>
          <w:rFonts w:hint="eastAsia"/>
        </w:rPr>
        <w:t>俗话说“学好数理化，走遍天下都不怕”，可见学好数学也是学好其他学科的基础，同时数学缜密的逻辑思维对生活中问题的处理也有很大的帮助。</w:t>
      </w:r>
    </w:p>
    <w:p>
      <w:pPr>
        <w:rPr>
          <w:rFonts w:hint="eastAsia"/>
        </w:rPr>
      </w:pPr>
      <w:r>
        <w:rPr>
          <w:rFonts w:hint="eastAsia"/>
        </w:rPr>
        <w:t>培养学生的数学运算能力，可以促进学生数学思维的发展，形成标准化思维的品质，培养一丝不苟、严谨求实的科学精神。</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2"/>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05" w:name="_Toc31752"/>
      <w:bookmarkStart w:id="106" w:name="_Toc27290"/>
      <w:bookmarkStart w:id="107" w:name="_Toc6841"/>
      <w:r>
        <w:rPr>
          <w:rFonts w:hint="eastAsia" w:ascii="MingLiU" w:hAnsi="MingLiU" w:eastAsia="MingLiU" w:cs="MingLiU"/>
          <w:color w:val="000000"/>
          <w:spacing w:val="0"/>
          <w:w w:val="100"/>
          <w:position w:val="0"/>
          <w:sz w:val="30"/>
          <w:szCs w:val="30"/>
          <w:u w:val="none"/>
          <w:shd w:val="clear" w:color="auto" w:fill="auto"/>
          <w:lang w:val="en-US" w:eastAsia="zh-CN" w:bidi="zh-CN"/>
        </w:rPr>
        <w:t>第</w:t>
      </w:r>
      <w:r>
        <w:rPr>
          <w:rFonts w:hint="eastAsia" w:ascii="宋体" w:hAnsi="宋体" w:eastAsia="宋体" w:cs="宋体"/>
          <w:color w:val="000000"/>
          <w:spacing w:val="0"/>
          <w:w w:val="100"/>
          <w:position w:val="0"/>
          <w:sz w:val="30"/>
          <w:szCs w:val="30"/>
          <w:u w:val="none"/>
          <w:shd w:val="clear" w:color="auto" w:fill="auto"/>
          <w:lang w:val="en-US" w:eastAsia="zh-CN" w:bidi="zh-CN"/>
        </w:rPr>
        <w:t>3</w:t>
      </w:r>
      <w:r>
        <w:rPr>
          <w:rFonts w:hint="eastAsia" w:ascii="MingLiU" w:hAnsi="MingLiU" w:eastAsia="MingLiU" w:cs="MingLiU"/>
          <w:color w:val="000000"/>
          <w:spacing w:val="0"/>
          <w:w w:val="100"/>
          <w:position w:val="0"/>
          <w:sz w:val="30"/>
          <w:szCs w:val="30"/>
          <w:u w:val="none"/>
          <w:shd w:val="clear" w:color="auto" w:fill="auto"/>
          <w:lang w:val="en-US" w:eastAsia="zh-CN" w:bidi="zh-CN"/>
        </w:rPr>
        <w:t xml:space="preserve">章 </w:t>
      </w:r>
      <w:r>
        <w:rPr>
          <w:rFonts w:ascii="MingLiU" w:hAnsi="MingLiU" w:eastAsia="MingLiU" w:cs="MingLiU"/>
          <w:color w:val="000000"/>
          <w:spacing w:val="0"/>
          <w:w w:val="100"/>
          <w:position w:val="0"/>
          <w:sz w:val="30"/>
          <w:szCs w:val="30"/>
          <w:u w:val="none"/>
          <w:shd w:val="clear" w:color="auto" w:fill="auto"/>
          <w:lang w:val="zh-CN" w:eastAsia="zh-CN" w:bidi="zh-CN"/>
        </w:rPr>
        <w:t>调查结果及分析</w:t>
      </w:r>
      <w:bookmarkEnd w:id="74"/>
      <w:bookmarkEnd w:id="75"/>
      <w:bookmarkEnd w:id="76"/>
      <w:bookmarkEnd w:id="77"/>
      <w:bookmarkEnd w:id="78"/>
      <w:bookmarkEnd w:id="79"/>
      <w:bookmarkEnd w:id="80"/>
      <w:bookmarkEnd w:id="105"/>
      <w:bookmarkEnd w:id="106"/>
      <w:bookmarkEnd w:id="107"/>
    </w:p>
    <w:p>
      <w:pPr>
        <w:keepNext w:val="0"/>
        <w:keepLines w:val="0"/>
        <w:widowControl w:val="0"/>
        <w:shd w:val="clear" w:color="auto" w:fill="auto"/>
        <w:bidi w:val="0"/>
        <w:spacing w:before="0" w:after="0" w:line="438"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笔者仔细研读了《课标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2017</w:t>
      </w:r>
      <w:r>
        <w:rPr>
          <w:rFonts w:ascii="MingLiU" w:hAnsi="MingLiU" w:eastAsia="MingLiU" w:cs="MingLiU"/>
          <w:color w:val="000000"/>
          <w:spacing w:val="0"/>
          <w:w w:val="100"/>
          <w:position w:val="0"/>
          <w:sz w:val="22"/>
          <w:szCs w:val="22"/>
          <w:u w:val="none"/>
          <w:shd w:val="clear" w:color="auto" w:fill="auto"/>
          <w:lang w:val="zh-CN" w:eastAsia="zh-CN" w:bidi="zh-CN"/>
        </w:rPr>
        <w:t>》中对于数学运算素养水平划分的二维结构框架， 在此框架基础之上制定了问卷.通过</w:t>
      </w:r>
      <w:r>
        <w:rPr>
          <w:rFonts w:hint="eastAsia" w:ascii="MingLiU" w:hAnsi="MingLiU" w:eastAsia="MingLiU" w:cs="MingLiU"/>
          <w:color w:val="000000"/>
          <w:spacing w:val="0"/>
          <w:w w:val="100"/>
          <w:position w:val="0"/>
          <w:sz w:val="22"/>
          <w:szCs w:val="22"/>
          <w:u w:val="none"/>
          <w:shd w:val="clear" w:color="auto" w:fill="auto"/>
          <w:lang w:val="en-US" w:eastAsia="zh-CN" w:bidi="zh-CN"/>
        </w:rPr>
        <w:t>对西藏拉萨</w:t>
      </w:r>
      <w:r>
        <w:rPr>
          <w:rFonts w:ascii="MingLiU" w:hAnsi="MingLiU" w:eastAsia="MingLiU" w:cs="MingLiU"/>
          <w:color w:val="000000"/>
          <w:spacing w:val="0"/>
          <w:w w:val="100"/>
          <w:position w:val="0"/>
          <w:sz w:val="22"/>
          <w:szCs w:val="22"/>
          <w:u w:val="none"/>
          <w:shd w:val="clear" w:color="auto" w:fill="auto"/>
          <w:lang w:val="zh-CN" w:eastAsia="zh-CN" w:bidi="zh-CN"/>
        </w:rPr>
        <w:t>中学高二年级的</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12 </w:t>
      </w:r>
      <w:r>
        <w:rPr>
          <w:rFonts w:ascii="MingLiU" w:hAnsi="MingLiU" w:eastAsia="MingLiU" w:cs="MingLiU"/>
          <w:color w:val="000000"/>
          <w:spacing w:val="0"/>
          <w:w w:val="100"/>
          <w:position w:val="0"/>
          <w:sz w:val="22"/>
          <w:szCs w:val="22"/>
          <w:u w:val="none"/>
          <w:shd w:val="clear" w:color="auto" w:fill="auto"/>
          <w:lang w:val="zh-CN" w:eastAsia="zh-CN" w:bidi="zh-CN"/>
        </w:rPr>
        <w:t>个班级进行问卷调查.共发放问卷</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480</w:t>
      </w:r>
      <w:r>
        <w:rPr>
          <w:rFonts w:ascii="MingLiU" w:hAnsi="MingLiU" w:eastAsia="MingLiU" w:cs="MingLiU"/>
          <w:color w:val="000000"/>
          <w:spacing w:val="0"/>
          <w:w w:val="100"/>
          <w:position w:val="0"/>
          <w:sz w:val="22"/>
          <w:szCs w:val="22"/>
          <w:u w:val="none"/>
          <w:shd w:val="clear" w:color="auto" w:fill="auto"/>
          <w:lang w:val="zh-CN" w:eastAsia="zh-CN" w:bidi="zh-CN"/>
        </w:rPr>
        <w:t>份，回收问卷</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436 </w:t>
      </w:r>
      <w:r>
        <w:rPr>
          <w:rFonts w:ascii="MingLiU" w:hAnsi="MingLiU" w:eastAsia="MingLiU" w:cs="MingLiU"/>
          <w:color w:val="000000"/>
          <w:spacing w:val="0"/>
          <w:w w:val="100"/>
          <w:position w:val="0"/>
          <w:sz w:val="22"/>
          <w:szCs w:val="22"/>
          <w:u w:val="none"/>
          <w:shd w:val="clear" w:color="auto" w:fill="auto"/>
          <w:lang w:val="zh-CN" w:eastAsia="zh-CN" w:bidi="zh-CN"/>
        </w:rPr>
        <w:t>份，回收率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90.8%,</w:t>
      </w:r>
      <w:r>
        <w:rPr>
          <w:rFonts w:ascii="MingLiU" w:hAnsi="MingLiU" w:eastAsia="MingLiU" w:cs="MingLiU"/>
          <w:color w:val="000000"/>
          <w:spacing w:val="0"/>
          <w:w w:val="100"/>
          <w:position w:val="0"/>
          <w:sz w:val="22"/>
          <w:szCs w:val="22"/>
          <w:u w:val="none"/>
          <w:shd w:val="clear" w:color="auto" w:fill="auto"/>
          <w:lang w:val="zh-CN" w:eastAsia="zh-CN" w:bidi="zh-CN"/>
        </w:rPr>
        <w:t>其中有效问卷</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389</w:t>
      </w:r>
      <w:r>
        <w:rPr>
          <w:rFonts w:ascii="MingLiU" w:hAnsi="MingLiU" w:eastAsia="MingLiU" w:cs="MingLiU"/>
          <w:color w:val="000000"/>
          <w:spacing w:val="0"/>
          <w:w w:val="100"/>
          <w:position w:val="0"/>
          <w:sz w:val="22"/>
          <w:szCs w:val="22"/>
          <w:u w:val="none"/>
          <w:shd w:val="clear" w:color="auto" w:fill="auto"/>
          <w:lang w:val="zh-CN" w:eastAsia="zh-CN" w:bidi="zh-CN"/>
        </w:rPr>
        <w:t>份，有效问卷占冋收问卷的</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89.2%.</w:t>
      </w:r>
    </w:p>
    <w:p>
      <w:pPr>
        <w:keepNext w:val="0"/>
        <w:keepLines w:val="0"/>
        <w:widowControl w:val="0"/>
        <w:shd w:val="clear" w:color="auto" w:fill="auto"/>
        <w:bidi w:val="0"/>
        <w:spacing w:before="0" w:after="540" w:line="438"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本章将整理和分析这</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389</w:t>
      </w:r>
      <w:r>
        <w:rPr>
          <w:rFonts w:ascii="MingLiU" w:hAnsi="MingLiU" w:eastAsia="MingLiU" w:cs="MingLiU"/>
          <w:color w:val="000000"/>
          <w:spacing w:val="0"/>
          <w:w w:val="100"/>
          <w:position w:val="0"/>
          <w:sz w:val="22"/>
          <w:szCs w:val="22"/>
          <w:u w:val="none"/>
          <w:shd w:val="clear" w:color="auto" w:fill="auto"/>
          <w:lang w:val="zh-CN" w:eastAsia="zh-CN" w:bidi="zh-CN"/>
        </w:rPr>
        <w:t>份有效问卷.</w:t>
      </w:r>
    </w:p>
    <w:p>
      <w:pPr>
        <w:pStyle w:val="3"/>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08" w:name="_Toc15641"/>
      <w:bookmarkStart w:id="109" w:name="bookmark69"/>
      <w:bookmarkStart w:id="110" w:name="_Toc2427"/>
      <w:bookmarkStart w:id="111" w:name="_Toc12017"/>
      <w:bookmarkStart w:id="112" w:name="_Toc19466"/>
      <w:bookmarkStart w:id="113" w:name="_Toc29385"/>
      <w:bookmarkStart w:id="114" w:name="bookmark68"/>
      <w:bookmarkStart w:id="115" w:name="_Toc4398"/>
      <w:bookmarkStart w:id="116" w:name="_Toc6819"/>
      <w:bookmarkStart w:id="117" w:name="_Toc22678"/>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3.1</w:t>
      </w:r>
      <w:r>
        <w:rPr>
          <w:rFonts w:ascii="MingLiU" w:hAnsi="MingLiU" w:eastAsia="MingLiU" w:cs="MingLiU"/>
          <w:color w:val="000000"/>
          <w:spacing w:val="0"/>
          <w:w w:val="100"/>
          <w:position w:val="0"/>
          <w:sz w:val="30"/>
          <w:szCs w:val="30"/>
          <w:u w:val="none"/>
          <w:shd w:val="clear" w:color="auto" w:fill="auto"/>
          <w:lang w:val="zh-CN" w:eastAsia="zh-CN" w:bidi="zh-CN"/>
        </w:rPr>
        <w:t>问卷信效度分析</w:t>
      </w:r>
      <w:bookmarkEnd w:id="108"/>
      <w:bookmarkEnd w:id="109"/>
      <w:bookmarkEnd w:id="110"/>
      <w:bookmarkEnd w:id="111"/>
      <w:bookmarkEnd w:id="112"/>
      <w:bookmarkEnd w:id="113"/>
      <w:bookmarkEnd w:id="114"/>
      <w:bookmarkEnd w:id="115"/>
      <w:bookmarkEnd w:id="116"/>
      <w:bookmarkEnd w:id="117"/>
    </w:p>
    <w:p>
      <w:pPr>
        <w:keepNext w:val="0"/>
        <w:keepLines w:val="0"/>
        <w:widowControl w:val="0"/>
        <w:shd w:val="clear" w:color="auto" w:fill="auto"/>
        <w:bidi w:val="0"/>
        <w:spacing w:before="0" w:after="540" w:line="437"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在分析调查结果之前，先检验问卷的信度和效度.本文使用</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SPSS24</w:t>
      </w:r>
      <w:r>
        <w:rPr>
          <w:rFonts w:ascii="MingLiU" w:hAnsi="MingLiU" w:eastAsia="MingLiU" w:cs="MingLiU"/>
          <w:color w:val="000000"/>
          <w:spacing w:val="0"/>
          <w:w w:val="100"/>
          <w:position w:val="0"/>
          <w:sz w:val="22"/>
          <w:szCs w:val="22"/>
          <w:u w:val="none"/>
          <w:shd w:val="clear" w:color="auto" w:fill="auto"/>
          <w:lang w:val="zh-CN" w:eastAsia="zh-CN" w:bidi="zh-CN"/>
        </w:rPr>
        <w:t>来 分析问卷的信度和效度.</w:t>
      </w:r>
    </w:p>
    <w:p>
      <w:pPr>
        <w:pStyle w:val="4"/>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18" w:name="_Toc21344"/>
      <w:bookmarkStart w:id="119" w:name="_Toc30475"/>
      <w:bookmarkStart w:id="120" w:name="_Toc12439"/>
      <w:bookmarkStart w:id="121" w:name="bookmark72"/>
      <w:bookmarkStart w:id="122" w:name="_Toc2460"/>
      <w:bookmarkStart w:id="123" w:name="_Toc3819"/>
      <w:bookmarkStart w:id="124" w:name="_Toc13696"/>
      <w:bookmarkStart w:id="125" w:name="bookmark73"/>
      <w:bookmarkStart w:id="126" w:name="_Toc30491"/>
      <w:bookmarkStart w:id="127" w:name="_Toc3995"/>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8"/>
          <w:szCs w:val="28"/>
          <w:u w:val="none"/>
          <w:shd w:val="clear" w:color="auto" w:fill="auto"/>
          <w:lang w:val="en-US" w:eastAsia="en-US" w:bidi="en-US"/>
        </w:rPr>
        <w:t>.1.</w:t>
      </w:r>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1</w:t>
      </w:r>
      <w:r>
        <w:rPr>
          <w:rFonts w:ascii="MingLiU" w:hAnsi="MingLiU" w:eastAsia="MingLiU" w:cs="MingLiU"/>
          <w:color w:val="000000"/>
          <w:spacing w:val="0"/>
          <w:w w:val="100"/>
          <w:position w:val="0"/>
          <w:sz w:val="30"/>
          <w:szCs w:val="30"/>
          <w:u w:val="none"/>
          <w:shd w:val="clear" w:color="auto" w:fill="auto"/>
          <w:lang w:val="zh-CN" w:eastAsia="zh-CN" w:bidi="zh-CN"/>
        </w:rPr>
        <w:t>效度分析</w:t>
      </w:r>
      <w:bookmarkEnd w:id="118"/>
      <w:bookmarkEnd w:id="119"/>
      <w:bookmarkEnd w:id="120"/>
      <w:bookmarkEnd w:id="121"/>
      <w:bookmarkEnd w:id="122"/>
      <w:bookmarkEnd w:id="123"/>
      <w:bookmarkEnd w:id="124"/>
      <w:bookmarkEnd w:id="125"/>
      <w:bookmarkEnd w:id="126"/>
      <w:bookmarkEnd w:id="127"/>
    </w:p>
    <w:p>
      <w:pPr>
        <w:keepNext w:val="0"/>
        <w:keepLines w:val="0"/>
        <w:widowControl w:val="0"/>
        <w:shd w:val="clear" w:color="auto" w:fill="auto"/>
        <w:bidi w:val="0"/>
        <w:spacing w:before="0" w:after="180" w:line="439"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为了提高问卷的效度，笔者从前期准备到问卷实施的过程采取了以下策略：</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1</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前期准备</w:t>
      </w:r>
    </w:p>
    <w:p>
      <w:pPr>
        <w:keepNext w:val="0"/>
        <w:keepLines w:val="0"/>
        <w:widowControl w:val="0"/>
        <w:shd w:val="clear" w:color="auto" w:fill="auto"/>
        <w:bidi w:val="0"/>
        <w:spacing w:before="0" w:after="180" w:line="439"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笔者仔细研读了《课标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2017</w:t>
      </w:r>
      <w:r>
        <w:rPr>
          <w:rFonts w:ascii="MingLiU" w:hAnsi="MingLiU" w:eastAsia="MingLiU" w:cs="MingLiU"/>
          <w:color w:val="000000"/>
          <w:spacing w:val="0"/>
          <w:w w:val="100"/>
          <w:position w:val="0"/>
          <w:sz w:val="22"/>
          <w:szCs w:val="22"/>
          <w:u w:val="none"/>
          <w:shd w:val="clear" w:color="auto" w:fill="auto"/>
          <w:lang w:val="zh-CN" w:eastAsia="zh-CN" w:bidi="zh-CN"/>
        </w:rPr>
        <w:t>》中对于数学运算素养水平划分的二维结构框架， 在此基础之上拟定问卷的框架.</w:t>
      </w:r>
    </w:p>
    <w:p>
      <w:pPr>
        <w:keepNext w:val="0"/>
        <w:keepLines w:val="0"/>
        <w:widowControl w:val="0"/>
        <w:shd w:val="clear" w:color="auto" w:fill="auto"/>
        <w:bidi w:val="0"/>
        <w:spacing w:before="0" w:after="180" w:line="439" w:lineRule="exact"/>
        <w:ind w:left="0" w:right="0" w:firstLine="500"/>
        <w:jc w:val="both"/>
        <w:rPr>
          <w:rFonts w:hint="default" w:ascii="MingLiU" w:hAnsi="MingLiU" w:eastAsia="MingLiU" w:cs="MingLiU"/>
          <w:color w:val="000000"/>
          <w:spacing w:val="0"/>
          <w:w w:val="100"/>
          <w:position w:val="0"/>
          <w:sz w:val="22"/>
          <w:szCs w:val="22"/>
          <w:u w:val="none"/>
          <w:shd w:val="clear" w:color="auto" w:fill="auto"/>
          <w:lang w:val="en-US"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编制问卷的初期，先根据问卷框架，对水平一、水平二的四个方面分别设置三个 题目，共</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24</w:t>
      </w:r>
      <w:r>
        <w:rPr>
          <w:rFonts w:ascii="MingLiU" w:hAnsi="MingLiU" w:eastAsia="MingLiU" w:cs="MingLiU"/>
          <w:color w:val="000000"/>
          <w:spacing w:val="0"/>
          <w:w w:val="100"/>
          <w:position w:val="0"/>
          <w:sz w:val="22"/>
          <w:szCs w:val="22"/>
          <w:u w:val="none"/>
          <w:shd w:val="clear" w:color="auto" w:fill="auto"/>
          <w:lang w:val="zh-CN" w:eastAsia="zh-CN" w:bidi="zh-CN"/>
        </w:rPr>
        <w:t>题.拟定问卷初稿，与同专业的同学进行进一步探讨，随后听取了实习 指导老师的宝贵意见进行调整.后交由导师过目，来回修改</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次</w:t>
      </w:r>
      <w:r>
        <w:rPr>
          <w:rFonts w:hint="eastAsia" w:ascii="MingLiU" w:hAnsi="MingLiU" w:eastAsia="MingLiU" w:cs="MingLiU"/>
          <w:color w:val="000000"/>
          <w:spacing w:val="0"/>
          <w:w w:val="100"/>
          <w:position w:val="0"/>
          <w:sz w:val="22"/>
          <w:szCs w:val="22"/>
          <w:u w:val="none"/>
          <w:shd w:val="clear" w:color="auto" w:fill="auto"/>
          <w:lang w:val="en-US" w:eastAsia="zh-CN" w:bidi="zh-CN"/>
        </w:rPr>
        <w:t>之后最终确定了题目。</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生成问卷</w:t>
      </w:r>
    </w:p>
    <w:p>
      <w:pPr>
        <w:keepNext w:val="0"/>
        <w:keepLines w:val="0"/>
        <w:widowControl w:val="0"/>
        <w:shd w:val="clear" w:color="auto" w:fill="auto"/>
        <w:bidi w:val="0"/>
        <w:spacing w:before="0" w:after="180" w:line="439"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为了保证问卷的效度，问卷经过随机打乱</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24</w:t>
      </w:r>
      <w:r>
        <w:rPr>
          <w:rFonts w:ascii="MingLiU" w:hAnsi="MingLiU" w:eastAsia="MingLiU" w:cs="MingLiU"/>
          <w:color w:val="000000"/>
          <w:spacing w:val="0"/>
          <w:w w:val="100"/>
          <w:position w:val="0"/>
          <w:sz w:val="22"/>
          <w:szCs w:val="22"/>
          <w:u w:val="none"/>
          <w:shd w:val="clear" w:color="auto" w:fill="auto"/>
          <w:lang w:val="zh-CN" w:eastAsia="zh-CN" w:bidi="zh-CN"/>
        </w:rPr>
        <w:t>个题引帧序后生成，避免些许误差.</w:t>
      </w:r>
    </w:p>
    <w:p>
      <w:pPr>
        <w:keepNext w:val="0"/>
        <w:keepLines w:val="0"/>
        <w:widowControl w:val="0"/>
        <w:numPr>
          <w:ilvl w:val="0"/>
          <w:numId w:val="0"/>
        </w:numPr>
        <w:shd w:val="clear" w:color="auto" w:fill="auto"/>
        <w:tabs>
          <w:tab w:val="left" w:pos="1142"/>
        </w:tabs>
        <w:bidi w:val="0"/>
        <w:spacing w:before="0" w:after="0" w:line="418" w:lineRule="auto"/>
        <w:ind w:left="640" w:leftChars="0" w:right="0" w:rightChars="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4</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发放问卷</w:t>
      </w:r>
    </w:p>
    <w:p>
      <w:pPr>
        <w:keepNext w:val="0"/>
        <w:keepLines w:val="0"/>
        <w:widowControl w:val="0"/>
        <w:shd w:val="clear" w:color="auto" w:fill="auto"/>
        <w:bidi w:val="0"/>
        <w:spacing w:before="0" w:after="180" w:line="439"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请实习指导老师事先与教导处沟通，以学校问卷的立场，各班班主任到班监督学 生完成问卷调查，时间为</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月</w:t>
      </w:r>
      <w:r>
        <w:rPr>
          <w:rFonts w:hint="eastAsia" w:ascii="宋体" w:hAnsi="宋体" w:eastAsia="宋体" w:cs="宋体"/>
          <w:color w:val="000000"/>
          <w:spacing w:val="0"/>
          <w:w w:val="100"/>
          <w:position w:val="0"/>
          <w:sz w:val="22"/>
          <w:szCs w:val="22"/>
          <w:u w:val="none"/>
          <w:shd w:val="clear" w:color="auto" w:fill="auto"/>
          <w:lang w:val="en-US" w:eastAsia="zh-CN" w:bidi="zh-CN"/>
        </w:rPr>
        <w:t>6</w:t>
      </w:r>
      <w:r>
        <w:rPr>
          <w:rFonts w:ascii="MingLiU" w:hAnsi="MingLiU" w:eastAsia="MingLiU" w:cs="MingLiU"/>
          <w:color w:val="000000"/>
          <w:spacing w:val="0"/>
          <w:w w:val="100"/>
          <w:position w:val="0"/>
          <w:sz w:val="22"/>
          <w:szCs w:val="22"/>
          <w:u w:val="none"/>
          <w:shd w:val="clear" w:color="auto" w:fill="auto"/>
          <w:lang w:val="zh-CN" w:eastAsia="zh-CN" w:bidi="zh-CN"/>
        </w:rPr>
        <w:t>日下午班会课，高二共</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16</w:t>
      </w:r>
      <w:r>
        <w:rPr>
          <w:rFonts w:ascii="MingLiU" w:hAnsi="MingLiU" w:eastAsia="MingLiU" w:cs="MingLiU"/>
          <w:color w:val="000000"/>
          <w:spacing w:val="0"/>
          <w:w w:val="100"/>
          <w:position w:val="0"/>
          <w:sz w:val="22"/>
          <w:szCs w:val="22"/>
          <w:u w:val="none"/>
          <w:shd w:val="clear" w:color="auto" w:fill="auto"/>
          <w:lang w:val="zh-CN" w:eastAsia="zh-CN" w:bidi="zh-CN"/>
        </w:rPr>
        <w:t>个班级，以抽签的形式, 随机挑选了高二年级的</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12</w:t>
      </w:r>
      <w:r>
        <w:rPr>
          <w:rFonts w:ascii="MingLiU" w:hAnsi="MingLiU" w:eastAsia="MingLiU" w:cs="MingLiU"/>
          <w:color w:val="000000"/>
          <w:spacing w:val="0"/>
          <w:w w:val="100"/>
          <w:position w:val="0"/>
          <w:sz w:val="22"/>
          <w:szCs w:val="22"/>
          <w:u w:val="none"/>
          <w:shd w:val="clear" w:color="auto" w:fill="auto"/>
          <w:lang w:val="zh-CN" w:eastAsia="zh-CN" w:bidi="zh-CN"/>
        </w:rPr>
        <w:t>个班级，抽取了其中</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480</w:t>
      </w:r>
      <w:r>
        <w:rPr>
          <w:rFonts w:ascii="MingLiU" w:hAnsi="MingLiU" w:eastAsia="MingLiU" w:cs="MingLiU"/>
          <w:color w:val="000000"/>
          <w:spacing w:val="0"/>
          <w:w w:val="100"/>
          <w:position w:val="0"/>
          <w:sz w:val="22"/>
          <w:szCs w:val="22"/>
          <w:u w:val="none"/>
          <w:shd w:val="clear" w:color="auto" w:fill="auto"/>
          <w:lang w:val="zh-CN" w:eastAsia="zh-CN" w:bidi="zh-CN"/>
        </w:rPr>
        <w:t>名学生进行问卷调查，使问卷调 查结果更真实有效.</w:t>
      </w:r>
    </w:p>
    <w:p>
      <w:pPr>
        <w:keepNext w:val="0"/>
        <w:keepLines w:val="0"/>
        <w:widowControl w:val="0"/>
        <w:numPr>
          <w:ilvl w:val="0"/>
          <w:numId w:val="0"/>
        </w:numPr>
        <w:shd w:val="clear" w:color="auto" w:fill="auto"/>
        <w:bidi w:val="0"/>
        <w:spacing w:before="0" w:after="0" w:line="410" w:lineRule="auto"/>
        <w:ind w:left="640" w:leftChars="0" w:right="0" w:rightChars="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5</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实施过程</w:t>
      </w:r>
    </w:p>
    <w:p>
      <w:pPr>
        <w:keepNext w:val="0"/>
        <w:keepLines w:val="0"/>
        <w:widowControl w:val="0"/>
        <w:shd w:val="clear" w:color="auto" w:fill="auto"/>
        <w:bidi w:val="0"/>
        <w:spacing w:before="0" w:after="180" w:line="432"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本文用因子分析对问卷进行效度检验.</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SPSS</w:t>
      </w:r>
      <w:r>
        <w:rPr>
          <w:rFonts w:ascii="MingLiU" w:hAnsi="MingLiU" w:eastAsia="MingLiU" w:cs="MingLiU"/>
          <w:color w:val="000000"/>
          <w:spacing w:val="0"/>
          <w:w w:val="100"/>
          <w:position w:val="0"/>
          <w:sz w:val="22"/>
          <w:szCs w:val="22"/>
          <w:u w:val="none"/>
          <w:shd w:val="clear" w:color="auto" w:fill="auto"/>
          <w:lang w:val="zh-CN" w:eastAsia="zh-CN" w:bidi="zh-CN"/>
        </w:rPr>
        <w:t>分析采用</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KMO</w:t>
      </w:r>
      <w:r>
        <w:rPr>
          <w:rFonts w:ascii="MingLiU" w:hAnsi="MingLiU" w:eastAsia="MingLiU" w:cs="MingLiU"/>
          <w:color w:val="000000"/>
          <w:spacing w:val="0"/>
          <w:w w:val="100"/>
          <w:position w:val="0"/>
          <w:sz w:val="22"/>
          <w:szCs w:val="22"/>
          <w:u w:val="none"/>
          <w:shd w:val="clear" w:color="auto" w:fill="auto"/>
          <w:lang w:val="zh-CN" w:eastAsia="zh-CN" w:bidi="zh-CN"/>
        </w:rPr>
        <w:t>和巴特利特检验， 结果见表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-4.</w:t>
      </w:r>
    </w:p>
    <w:p>
      <w:pPr>
        <w:keepNext w:val="0"/>
        <w:keepLines w:val="0"/>
        <w:widowControl w:val="0"/>
        <w:shd w:val="clear" w:color="auto" w:fill="auto"/>
        <w:bidi w:val="0"/>
        <w:spacing w:before="0" w:after="0" w:line="240" w:lineRule="auto"/>
        <w:ind w:left="0" w:leftChars="0" w:right="0" w:rightChars="0" w:firstLine="0" w:firstLineChars="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w:t>
      </w:r>
      <w:r>
        <w:rPr>
          <w:rFonts w:ascii="MingLiU" w:hAnsi="MingLiU" w:eastAsia="MingLiU" w:cs="MingLiU"/>
          <w:color w:val="000000"/>
          <w:spacing w:val="0"/>
          <w:w w:val="100"/>
          <w:position w:val="0"/>
          <w:sz w:val="20"/>
          <w:szCs w:val="20"/>
          <w:u w:val="none"/>
          <w:shd w:val="clear" w:color="auto" w:fill="auto"/>
          <w:lang w:val="zh-CN" w:eastAsia="zh-CN" w:bidi="zh-CN"/>
        </w:rPr>
        <w:t>问卷效度分析：</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KMO</w:t>
      </w:r>
      <w:r>
        <w:rPr>
          <w:rFonts w:ascii="MingLiU" w:hAnsi="MingLiU" w:eastAsia="MingLiU" w:cs="MingLiU"/>
          <w:color w:val="000000"/>
          <w:spacing w:val="0"/>
          <w:w w:val="100"/>
          <w:position w:val="0"/>
          <w:sz w:val="20"/>
          <w:szCs w:val="20"/>
          <w:u w:val="none"/>
          <w:shd w:val="clear" w:color="auto" w:fill="auto"/>
          <w:lang w:val="zh-CN" w:eastAsia="zh-CN" w:bidi="zh-CN"/>
        </w:rPr>
        <w:t>和巴特利特检验</w:t>
      </w:r>
    </w:p>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2"/>
          <w:szCs w:val="22"/>
          <w:u w:val="none"/>
          <w:shd w:val="clear" w:color="auto" w:fill="auto"/>
          <w:lang w:val="en-US" w:eastAsia="en-US" w:bidi="en-US"/>
        </w:rPr>
        <w:t>KMO</w:t>
      </w:r>
      <w:r>
        <w:rPr>
          <w:rFonts w:ascii="MingLiU" w:hAnsi="MingLiU" w:eastAsia="MingLiU" w:cs="MingLiU"/>
          <w:color w:val="000000"/>
          <w:spacing w:val="0"/>
          <w:w w:val="100"/>
          <w:position w:val="0"/>
          <w:sz w:val="20"/>
          <w:szCs w:val="20"/>
          <w:u w:val="none"/>
          <w:shd w:val="clear" w:color="auto" w:fill="auto"/>
          <w:lang w:val="zh-CN" w:eastAsia="zh-CN" w:bidi="zh-CN"/>
        </w:rPr>
        <w:t>和巴特利特检验</w:t>
      </w:r>
    </w:p>
    <w:tbl>
      <w:tblPr>
        <w:tblStyle w:val="11"/>
        <w:tblW w:w="0" w:type="auto"/>
        <w:jc w:val="center"/>
        <w:tblLayout w:type="fixed"/>
        <w:tblCellMar>
          <w:top w:w="0" w:type="dxa"/>
          <w:left w:w="10" w:type="dxa"/>
          <w:bottom w:w="0" w:type="dxa"/>
          <w:right w:w="10" w:type="dxa"/>
        </w:tblCellMar>
      </w:tblPr>
      <w:tblGrid>
        <w:gridCol w:w="2568"/>
        <w:gridCol w:w="1690"/>
        <w:gridCol w:w="1766"/>
      </w:tblGrid>
      <w:tr>
        <w:trPr>
          <w:trHeight w:val="422" w:hRule="exact"/>
          <w:jc w:val="center"/>
        </w:trPr>
        <w:tc>
          <w:tcPr>
            <w:tcW w:w="0" w:type="auto"/>
            <w:gridSpan w:val="2"/>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KMO</w:t>
            </w:r>
            <w:r>
              <w:rPr>
                <w:rFonts w:ascii="MingLiU" w:hAnsi="MingLiU" w:eastAsia="MingLiU" w:cs="MingLiU"/>
                <w:color w:val="000000"/>
                <w:spacing w:val="0"/>
                <w:w w:val="100"/>
                <w:position w:val="0"/>
                <w:sz w:val="20"/>
                <w:szCs w:val="20"/>
                <w:u w:val="none"/>
                <w:shd w:val="clear" w:color="auto" w:fill="auto"/>
                <w:lang w:val="zh-CN" w:eastAsia="zh-CN" w:bidi="zh-CN"/>
              </w:rPr>
              <w:t>取样适切性量数</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.896</w:t>
            </w:r>
          </w:p>
        </w:tc>
      </w:tr>
      <w:tr>
        <w:trPr>
          <w:trHeight w:val="389"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近似卡方</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2967.597</w:t>
            </w:r>
          </w:p>
        </w:tc>
      </w:tr>
      <w:tr>
        <w:trPr>
          <w:trHeight w:val="403"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巴特利特球形度检验</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自由度</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276</w:t>
            </w:r>
          </w:p>
        </w:tc>
      </w:tr>
      <w:tr>
        <w:trPr>
          <w:trHeight w:val="437"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显著性</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bl>
    <w:p>
      <w:pPr>
        <w:keepNext w:val="0"/>
        <w:keepLines w:val="0"/>
        <w:widowControl w:val="0"/>
        <w:shd w:val="clear" w:color="auto" w:fill="auto"/>
        <w:bidi w:val="0"/>
        <w:spacing w:before="0" w:after="59"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439"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Times New Roman" w:hAnsi="Times New Roman" w:eastAsia="Times New Roman" w:cs="Times New Roman"/>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显示该问卷的</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KMO</w:t>
      </w:r>
      <w:r>
        <w:rPr>
          <w:rFonts w:ascii="MingLiU" w:hAnsi="MingLiU" w:eastAsia="MingLiU" w:cs="MingLiU"/>
          <w:color w:val="000000"/>
          <w:spacing w:val="0"/>
          <w:w w:val="100"/>
          <w:position w:val="0"/>
          <w:sz w:val="22"/>
          <w:szCs w:val="22"/>
          <w:u w:val="none"/>
          <w:shd w:val="clear" w:color="auto" w:fill="auto"/>
          <w:lang w:val="zh-CN" w:eastAsia="zh-CN" w:bidi="zh-CN"/>
        </w:rPr>
        <w:t>值为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0.896,</w:t>
      </w:r>
      <w:r>
        <w:rPr>
          <w:rFonts w:ascii="MingLiU" w:hAnsi="MingLiU" w:eastAsia="MingLiU" w:cs="MingLiU"/>
          <w:color w:val="000000"/>
          <w:spacing w:val="0"/>
          <w:w w:val="100"/>
          <w:position w:val="0"/>
          <w:sz w:val="22"/>
          <w:szCs w:val="22"/>
          <w:u w:val="none"/>
          <w:shd w:val="clear" w:color="auto" w:fill="auto"/>
          <w:lang w:val="zh-CN" w:eastAsia="zh-CN" w:bidi="zh-CN"/>
        </w:rPr>
        <w:t>大于</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0.7,</w:t>
      </w:r>
      <w:r>
        <w:rPr>
          <w:rFonts w:ascii="MingLiU" w:hAnsi="MingLiU" w:eastAsia="MingLiU" w:cs="MingLiU"/>
          <w:color w:val="000000"/>
          <w:spacing w:val="0"/>
          <w:w w:val="100"/>
          <w:position w:val="0"/>
          <w:sz w:val="22"/>
          <w:szCs w:val="22"/>
          <w:u w:val="none"/>
          <w:shd w:val="clear" w:color="auto" w:fill="auto"/>
          <w:lang w:val="zh-CN" w:eastAsia="zh-CN" w:bidi="zh-CN"/>
        </w:rPr>
        <w:t>适合进行因子分析.此外，巴 特利特检验值为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0.000</w:t>
      </w:r>
      <w:r>
        <w:rPr>
          <w:rFonts w:ascii="MingLiU" w:hAnsi="MingLiU" w:eastAsia="MingLiU" w:cs="MingLiU"/>
          <w:color w:val="000000"/>
          <w:spacing w:val="0"/>
          <w:w w:val="100"/>
          <w:position w:val="0"/>
          <w:sz w:val="22"/>
          <w:szCs w:val="22"/>
          <w:u w:val="none"/>
          <w:shd w:val="clear" w:color="auto" w:fill="auto"/>
          <w:lang w:val="zh-CN" w:eastAsia="zh-CN" w:bidi="zh-CN"/>
        </w:rPr>
        <w:t xml:space="preserve">适合进行因子分析.因子分析结果表明各小题提取系数均大于 </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0.793,</w:t>
      </w:r>
      <w:r>
        <w:rPr>
          <w:rFonts w:ascii="MingLiU" w:hAnsi="MingLiU" w:eastAsia="MingLiU" w:cs="MingLiU"/>
          <w:color w:val="000000"/>
          <w:spacing w:val="0"/>
          <w:w w:val="100"/>
          <w:position w:val="0"/>
          <w:sz w:val="22"/>
          <w:szCs w:val="22"/>
          <w:u w:val="none"/>
          <w:shd w:val="clear" w:color="auto" w:fill="auto"/>
          <w:lang w:val="zh-CN" w:eastAsia="zh-CN" w:bidi="zh-CN"/>
        </w:rPr>
        <w:t>各小题之间相关性高，侧面反映效度良好.</w:t>
      </w:r>
    </w:p>
    <w:p>
      <w:pPr>
        <w:pStyle w:val="4"/>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28" w:name="_Toc25356"/>
      <w:bookmarkStart w:id="129" w:name="_Toc28644"/>
      <w:bookmarkStart w:id="130" w:name="_Toc32594"/>
      <w:bookmarkStart w:id="131" w:name="_Toc1315"/>
      <w:bookmarkStart w:id="132" w:name="_Toc19500"/>
      <w:bookmarkStart w:id="133" w:name="_Toc24552"/>
      <w:bookmarkStart w:id="134" w:name="bookmark70"/>
      <w:bookmarkStart w:id="135" w:name="_Toc29462"/>
      <w:bookmarkStart w:id="136" w:name="_Toc7869"/>
      <w:bookmarkStart w:id="137" w:name="bookmark71"/>
      <w:bookmarkStart w:id="138" w:name="bookmark74"/>
      <w:bookmarkStart w:id="139" w:name="bookmark75"/>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8"/>
          <w:szCs w:val="28"/>
          <w:u w:val="none"/>
          <w:shd w:val="clear" w:color="auto" w:fill="auto"/>
          <w:lang w:val="en-US" w:eastAsia="en-US" w:bidi="en-US"/>
        </w:rPr>
        <w:t>. 1.</w:t>
      </w:r>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2</w:t>
      </w:r>
      <w:r>
        <w:rPr>
          <w:rFonts w:ascii="MingLiU" w:hAnsi="MingLiU" w:eastAsia="MingLiU" w:cs="MingLiU"/>
          <w:color w:val="000000"/>
          <w:spacing w:val="0"/>
          <w:w w:val="100"/>
          <w:position w:val="0"/>
          <w:sz w:val="30"/>
          <w:szCs w:val="30"/>
          <w:u w:val="none"/>
          <w:shd w:val="clear" w:color="auto" w:fill="auto"/>
          <w:lang w:val="zh-CN" w:eastAsia="zh-CN" w:bidi="zh-CN"/>
        </w:rPr>
        <w:t>信度分析</w:t>
      </w:r>
      <w:bookmarkEnd w:id="128"/>
      <w:bookmarkEnd w:id="129"/>
      <w:bookmarkEnd w:id="130"/>
      <w:bookmarkEnd w:id="131"/>
      <w:bookmarkEnd w:id="132"/>
      <w:bookmarkEnd w:id="133"/>
      <w:bookmarkEnd w:id="134"/>
      <w:bookmarkEnd w:id="135"/>
      <w:bookmarkEnd w:id="136"/>
      <w:bookmarkEnd w:id="137"/>
    </w:p>
    <w:p>
      <w:pPr>
        <w:keepNext w:val="0"/>
        <w:keepLines w:val="0"/>
        <w:widowControl w:val="0"/>
        <w:shd w:val="clear" w:color="auto" w:fill="auto"/>
        <w:bidi w:val="0"/>
        <w:spacing w:before="0" w:after="0" w:line="439"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信度分析检验一系列题目是否测试相同的属性，以及题目之间是否具有较高的内 在一致性，是一种内部相关的一种检测，信度高意味着所评级的一组项目具有较高的 可靠性.</w:t>
      </w:r>
    </w:p>
    <w:p>
      <w:pPr>
        <w:keepNext w:val="0"/>
        <w:keepLines w:val="0"/>
        <w:widowControl w:val="0"/>
        <w:shd w:val="clear" w:color="auto" w:fill="auto"/>
        <w:bidi w:val="0"/>
        <w:spacing w:before="0" w:after="160" w:line="439" w:lineRule="exact"/>
        <w:ind w:left="0" w:right="0" w:firstLine="6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对问卷中的</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24</w:t>
      </w:r>
      <w:r>
        <w:rPr>
          <w:rFonts w:ascii="MingLiU" w:hAnsi="MingLiU" w:eastAsia="MingLiU" w:cs="MingLiU"/>
          <w:color w:val="000000"/>
          <w:spacing w:val="0"/>
          <w:w w:val="100"/>
          <w:position w:val="0"/>
          <w:sz w:val="22"/>
          <w:szCs w:val="22"/>
          <w:u w:val="none"/>
          <w:shd w:val="clear" w:color="auto" w:fill="auto"/>
          <w:lang w:val="zh-CN" w:eastAsia="zh-CN" w:bidi="zh-CN"/>
        </w:rPr>
        <w:t>个题目进行信度分析，结果见表</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w:t>
      </w:r>
    </w:p>
    <w:tbl>
      <w:tblPr>
        <w:tblStyle w:val="11"/>
        <w:tblW w:w="0" w:type="auto"/>
        <w:jc w:val="center"/>
        <w:tblLayout w:type="fixed"/>
        <w:tblCellMar>
          <w:top w:w="0" w:type="dxa"/>
          <w:left w:w="10" w:type="dxa"/>
          <w:bottom w:w="0" w:type="dxa"/>
          <w:right w:w="10" w:type="dxa"/>
        </w:tblCellMar>
      </w:tblPr>
      <w:tblGrid>
        <w:gridCol w:w="1925"/>
        <w:gridCol w:w="3648"/>
        <w:gridCol w:w="1258"/>
      </w:tblGrid>
      <w:tr>
        <w:trPr>
          <w:trHeight w:val="427" w:hRule="exact"/>
          <w:jc w:val="center"/>
        </w:trPr>
        <w:tc>
          <w:tcPr>
            <w:tcW w:w="0" w:type="auto"/>
            <w:gridSpan w:val="3"/>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w:t>
            </w:r>
            <w:r>
              <w:rPr>
                <w:rFonts w:ascii="MingLiU" w:hAnsi="MingLiU" w:eastAsia="MingLiU" w:cs="MingLiU"/>
                <w:color w:val="000000"/>
                <w:spacing w:val="0"/>
                <w:w w:val="100"/>
                <w:position w:val="0"/>
                <w:sz w:val="20"/>
                <w:szCs w:val="20"/>
                <w:u w:val="none"/>
                <w:shd w:val="clear" w:color="auto" w:fill="auto"/>
                <w:lang w:val="zh-CN" w:eastAsia="zh-CN" w:bidi="zh-CN"/>
              </w:rPr>
              <w:t>信度分析：可靠性统计</w:t>
            </w:r>
          </w:p>
        </w:tc>
      </w:tr>
      <w:tr>
        <w:trPr>
          <w:trHeight w:val="422" w:hRule="exact"/>
          <w:jc w:val="center"/>
        </w:trPr>
        <w:tc>
          <w:tcPr>
            <w:tcW w:w="0" w:type="auto"/>
            <w:gridSpan w:val="3"/>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可靠性统计</w:t>
            </w:r>
          </w:p>
        </w:tc>
      </w:tr>
      <w:tr>
        <w:trPr>
          <w:trHeight w:val="422" w:hRule="exact"/>
          <w:jc w:val="center"/>
        </w:trPr>
        <w:tc>
          <w:tcPr>
            <w:tcW w:w="0" w:type="auto"/>
            <w:tcBorders>
              <w:top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克隆巴赫</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Alpha</w:t>
            </w:r>
          </w:p>
        </w:tc>
        <w:tc>
          <w:tcPr>
            <w:tcW w:w="0" w:type="auto"/>
            <w:tcBorders>
              <w:top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基于标准化项的克隆巴赫</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Alpha</w:t>
            </w:r>
          </w:p>
        </w:tc>
        <w:tc>
          <w:tcPr>
            <w:tcW w:w="0" w:type="auto"/>
            <w:tcBorders>
              <w:top w:val="single" w:color="auto" w:sz="4" w:space="0"/>
            </w:tcBorders>
            <w:shd w:val="clear" w:color="auto" w:fill="FFFFFF"/>
          </w:tcPr>
          <w:p>
            <w:pPr>
              <w:keepNext w:val="0"/>
              <w:keepLines w:val="0"/>
              <w:widowControl w:val="0"/>
              <w:shd w:val="clear" w:color="auto" w:fill="auto"/>
              <w:bidi w:val="0"/>
              <w:spacing w:before="10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项数</w:t>
            </w:r>
          </w:p>
        </w:tc>
      </w:tr>
      <w:tr>
        <w:trPr>
          <w:trHeight w:val="422" w:hRule="exact"/>
          <w:jc w:val="center"/>
        </w:trPr>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9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0</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.885</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0</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.892</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4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24</w:t>
            </w:r>
          </w:p>
        </w:tc>
      </w:tr>
    </w:tbl>
    <w:p>
      <w:pPr>
        <w:keepNext w:val="0"/>
        <w:keepLines w:val="0"/>
        <w:widowControl w:val="0"/>
        <w:shd w:val="clear" w:color="auto" w:fill="auto"/>
        <w:bidi w:val="0"/>
        <w:spacing w:before="0" w:after="239"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160" w:line="240" w:lineRule="auto"/>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克朗巴赫</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a</w:t>
      </w:r>
      <w:r>
        <w:rPr>
          <w:rFonts w:ascii="MingLiU" w:hAnsi="MingLiU" w:eastAsia="MingLiU" w:cs="MingLiU"/>
          <w:color w:val="000000"/>
          <w:spacing w:val="0"/>
          <w:w w:val="100"/>
          <w:position w:val="0"/>
          <w:sz w:val="22"/>
          <w:szCs w:val="22"/>
          <w:u w:val="none"/>
          <w:shd w:val="clear" w:color="auto" w:fill="auto"/>
          <w:lang w:val="zh-CN" w:eastAsia="zh-CN" w:bidi="zh-CN"/>
        </w:rPr>
        <w:t>系数为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0.885,</w:t>
      </w:r>
      <w:r>
        <w:rPr>
          <w:rFonts w:ascii="MingLiU" w:hAnsi="MingLiU" w:eastAsia="MingLiU" w:cs="MingLiU"/>
          <w:color w:val="000000"/>
          <w:spacing w:val="0"/>
          <w:w w:val="100"/>
          <w:position w:val="0"/>
          <w:sz w:val="22"/>
          <w:szCs w:val="22"/>
          <w:u w:val="none"/>
          <w:shd w:val="clear" w:color="auto" w:fill="auto"/>
          <w:lang w:val="zh-CN" w:eastAsia="zh-CN" w:bidi="zh-CN"/>
        </w:rPr>
        <w:t>大于</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0.7,</w:t>
      </w:r>
      <w:r>
        <w:rPr>
          <w:rFonts w:ascii="MingLiU" w:hAnsi="MingLiU" w:eastAsia="MingLiU" w:cs="MingLiU"/>
          <w:color w:val="000000"/>
          <w:spacing w:val="0"/>
          <w:w w:val="100"/>
          <w:position w:val="0"/>
          <w:sz w:val="22"/>
          <w:szCs w:val="22"/>
          <w:u w:val="none"/>
          <w:shd w:val="clear" w:color="auto" w:fill="auto"/>
          <w:lang w:val="zh-CN" w:eastAsia="zh-CN" w:bidi="zh-CN"/>
        </w:rPr>
        <w:t>表明问卷信度较高.</w:t>
      </w:r>
    </w:p>
    <w:p>
      <w:pPr>
        <w:pStyle w:val="3"/>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40" w:name="_Toc23730"/>
      <w:bookmarkStart w:id="141" w:name="_Toc21857"/>
      <w:bookmarkStart w:id="142" w:name="_Toc19503"/>
      <w:bookmarkStart w:id="143" w:name="_Toc27924"/>
      <w:bookmarkStart w:id="144" w:name="_Toc30631"/>
      <w:bookmarkStart w:id="145" w:name="_Toc23409"/>
      <w:bookmarkStart w:id="146" w:name="_Toc30149"/>
      <w:bookmarkStart w:id="147" w:name="_Toc6415"/>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8"/>
          <w:szCs w:val="28"/>
          <w:u w:val="none"/>
          <w:shd w:val="clear" w:color="auto" w:fill="auto"/>
          <w:lang w:val="en-US" w:eastAsia="en-US" w:bidi="en-US"/>
        </w:rPr>
        <w:t>.2</w:t>
      </w:r>
      <w:r>
        <w:rPr>
          <w:rFonts w:ascii="MingLiU" w:hAnsi="MingLiU" w:eastAsia="MingLiU" w:cs="MingLiU"/>
          <w:color w:val="000000"/>
          <w:spacing w:val="0"/>
          <w:w w:val="100"/>
          <w:position w:val="0"/>
          <w:sz w:val="30"/>
          <w:szCs w:val="30"/>
          <w:u w:val="none"/>
          <w:shd w:val="clear" w:color="auto" w:fill="auto"/>
          <w:lang w:val="zh-CN" w:eastAsia="zh-CN" w:bidi="zh-CN"/>
        </w:rPr>
        <w:t>调查问卷的结果分析</w:t>
      </w:r>
      <w:bookmarkEnd w:id="138"/>
      <w:bookmarkEnd w:id="139"/>
      <w:bookmarkEnd w:id="140"/>
      <w:bookmarkEnd w:id="141"/>
      <w:bookmarkEnd w:id="142"/>
      <w:bookmarkEnd w:id="143"/>
      <w:bookmarkEnd w:id="144"/>
      <w:bookmarkEnd w:id="145"/>
      <w:bookmarkEnd w:id="146"/>
      <w:bookmarkEnd w:id="147"/>
    </w:p>
    <w:p>
      <w:pPr>
        <w:keepNext w:val="0"/>
        <w:keepLines w:val="0"/>
        <w:widowControl w:val="0"/>
        <w:shd w:val="clear" w:color="auto" w:fill="auto"/>
        <w:bidi w:val="0"/>
        <w:spacing w:before="0" w:after="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根据《课标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2017</w:t>
      </w:r>
      <w:r>
        <w:rPr>
          <w:rFonts w:ascii="MingLiU" w:hAnsi="MingLiU" w:eastAsia="MingLiU" w:cs="MingLiU"/>
          <w:color w:val="000000"/>
          <w:spacing w:val="0"/>
          <w:w w:val="100"/>
          <w:position w:val="0"/>
          <w:sz w:val="22"/>
          <w:szCs w:val="22"/>
          <w:u w:val="none"/>
          <w:shd w:val="clear" w:color="auto" w:fill="auto"/>
          <w:lang w:val="zh-CN" w:eastAsia="zh-CN" w:bidi="zh-CN"/>
        </w:rPr>
        <w:t>》中数学运算素养水平划分的二维结构框架编写了问卷，每一 水平的四个方面分别设置三个问题，共</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24</w:t>
      </w:r>
      <w:r>
        <w:rPr>
          <w:rFonts w:ascii="MingLiU" w:hAnsi="MingLiU" w:eastAsia="MingLiU" w:cs="MingLiU"/>
          <w:color w:val="000000"/>
          <w:spacing w:val="0"/>
          <w:w w:val="100"/>
          <w:position w:val="0"/>
          <w:sz w:val="22"/>
          <w:szCs w:val="22"/>
          <w:u w:val="none"/>
          <w:shd w:val="clear" w:color="auto" w:fill="auto"/>
          <w:lang w:val="zh-CN" w:eastAsia="zh-CN" w:bidi="zh-CN"/>
        </w:rPr>
        <w:t>题，均釆用李氏五点量表，其中</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表示非 常同意，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w:t>
      </w:r>
      <w:r>
        <w:rPr>
          <w:rFonts w:ascii="MingLiU" w:hAnsi="MingLiU" w:eastAsia="MingLiU" w:cs="MingLiU"/>
          <w:color w:val="000000"/>
          <w:spacing w:val="0"/>
          <w:w w:val="100"/>
          <w:position w:val="0"/>
          <w:sz w:val="22"/>
          <w:szCs w:val="22"/>
          <w:u w:val="none"/>
          <w:shd w:val="clear" w:color="auto" w:fill="auto"/>
          <w:lang w:val="zh-CN" w:eastAsia="zh-CN" w:bidi="zh-CN"/>
        </w:rPr>
        <w:t>表示同意，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表示不确定，</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表示不同意，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w:t>
      </w:r>
      <w:r>
        <w:rPr>
          <w:rFonts w:ascii="MingLiU" w:hAnsi="MingLiU" w:eastAsia="MingLiU" w:cs="MingLiU"/>
          <w:color w:val="000000"/>
          <w:spacing w:val="0"/>
          <w:w w:val="100"/>
          <w:position w:val="0"/>
          <w:sz w:val="22"/>
          <w:szCs w:val="22"/>
          <w:u w:val="none"/>
          <w:shd w:val="clear" w:color="auto" w:fill="auto"/>
          <w:lang w:val="zh-CN" w:eastAsia="zh-CN" w:bidi="zh-CN"/>
        </w:rPr>
        <w:t>表示非常不同意.</w:t>
      </w:r>
    </w:p>
    <w:p>
      <w:pPr>
        <w:keepNext w:val="0"/>
        <w:keepLines w:val="0"/>
        <w:widowControl w:val="0"/>
        <w:shd w:val="clear" w:color="auto" w:fill="auto"/>
        <w:bidi w:val="0"/>
        <w:spacing w:before="0" w:after="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对于同一水平同一方面设置的三个问题将对实际分值求和取平均值，平均分将表 示调查对象在某一水平中的某一方面的表现.若均值高于</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分，则认为其偏向于表现 优良，均值越高则表示在这一水平的这一方面表现越好；若均值低于</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分，则认为其 偏向于表现不好，均值越低则表示在这一水平的这一方面表现越差.</w:t>
      </w:r>
    </w:p>
    <w:p>
      <w:pPr>
        <w:keepNext w:val="0"/>
        <w:keepLines w:val="0"/>
        <w:widowControl w:val="0"/>
        <w:shd w:val="clear" w:color="auto" w:fill="auto"/>
        <w:bidi w:val="0"/>
        <w:spacing w:before="0" w:after="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对问卷实施的基本情况作简单统计与分析：</w:t>
      </w:r>
    </w:p>
    <w:p>
      <w:pPr>
        <w:keepNext w:val="0"/>
        <w:keepLines w:val="0"/>
        <w:widowControl w:val="0"/>
        <w:shd w:val="clear" w:color="auto" w:fill="auto"/>
        <w:bidi w:val="0"/>
        <w:spacing w:before="0" w:after="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性别：</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202</w:t>
      </w:r>
      <w:r>
        <w:rPr>
          <w:rFonts w:ascii="MingLiU" w:hAnsi="MingLiU" w:eastAsia="MingLiU" w:cs="MingLiU"/>
          <w:color w:val="000000"/>
          <w:spacing w:val="0"/>
          <w:w w:val="100"/>
          <w:position w:val="0"/>
          <w:sz w:val="22"/>
          <w:szCs w:val="22"/>
          <w:u w:val="none"/>
          <w:shd w:val="clear" w:color="auto" w:fill="auto"/>
          <w:lang w:val="zh-CN" w:eastAsia="zh-CN" w:bidi="zh-CN"/>
        </w:rPr>
        <w:t>名男生</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187</w:t>
      </w:r>
      <w:r>
        <w:rPr>
          <w:rFonts w:ascii="MingLiU" w:hAnsi="MingLiU" w:eastAsia="MingLiU" w:cs="MingLiU"/>
          <w:color w:val="000000"/>
          <w:spacing w:val="0"/>
          <w:w w:val="100"/>
          <w:position w:val="0"/>
          <w:sz w:val="22"/>
          <w:szCs w:val="22"/>
          <w:u w:val="none"/>
          <w:shd w:val="clear" w:color="auto" w:fill="auto"/>
          <w:lang w:val="zh-CN" w:eastAsia="zh-CN" w:bidi="zh-CN"/>
        </w:rPr>
        <w:t>名女生.</w:t>
      </w:r>
    </w:p>
    <w:p>
      <w:pPr>
        <w:keepNext w:val="0"/>
        <w:keepLines w:val="0"/>
        <w:widowControl w:val="0"/>
        <w:shd w:val="clear" w:color="auto" w:fill="auto"/>
        <w:bidi w:val="0"/>
        <w:spacing w:before="0" w:after="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班级分布：高二年级随机选取的</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12</w:t>
      </w:r>
      <w:r>
        <w:rPr>
          <w:rFonts w:ascii="MingLiU" w:hAnsi="MingLiU" w:eastAsia="MingLiU" w:cs="MingLiU"/>
          <w:color w:val="000000"/>
          <w:spacing w:val="0"/>
          <w:w w:val="100"/>
          <w:position w:val="0"/>
          <w:sz w:val="22"/>
          <w:szCs w:val="22"/>
          <w:u w:val="none"/>
          <w:shd w:val="clear" w:color="auto" w:fill="auto"/>
          <w:lang w:val="zh-CN" w:eastAsia="zh-CN" w:bidi="zh-CN"/>
        </w:rPr>
        <w:t>个班级，选取的班级具体如下：</w:t>
      </w:r>
    </w:p>
    <w:p>
      <w:pPr>
        <w:keepNext w:val="0"/>
        <w:keepLines w:val="0"/>
        <w:widowControl w:val="0"/>
        <w:shd w:val="clear" w:color="auto" w:fill="auto"/>
        <w:bidi w:val="0"/>
        <w:spacing w:before="0" w:after="0" w:line="442" w:lineRule="exact"/>
        <w:ind w:left="140" w:right="0" w:firstLine="36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ascii="MingLiU" w:hAnsi="MingLiU" w:eastAsia="MingLiU" w:cs="MingLiU"/>
          <w:color w:val="000000"/>
          <w:spacing w:val="0"/>
          <w:w w:val="100"/>
          <w:position w:val="0"/>
          <w:sz w:val="22"/>
          <w:szCs w:val="22"/>
          <w:u w:val="none"/>
          <w:shd w:val="clear" w:color="auto" w:fill="auto"/>
          <w:lang w:val="zh-CN" w:eastAsia="zh-CN" w:bidi="zh-CN"/>
        </w:rPr>
        <w:t>高二</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7）</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9）</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10）</w:t>
      </w:r>
      <w:r>
        <w:rPr>
          <w:rFonts w:ascii="MingLiU" w:hAnsi="MingLiU" w:eastAsia="MingLiU" w:cs="MingLiU"/>
          <w:color w:val="000000"/>
          <w:spacing w:val="0"/>
          <w:w w:val="100"/>
          <w:position w:val="0"/>
          <w:sz w:val="22"/>
          <w:szCs w:val="22"/>
          <w:u w:val="none"/>
          <w:shd w:val="clear" w:color="auto" w:fill="auto"/>
          <w:lang w:val="zh-CN" w:eastAsia="zh-CN" w:bidi="zh-CN"/>
        </w:rPr>
        <w:t xml:space="preserve">班、 </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（11）</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12）</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13）</w:t>
      </w:r>
      <w:r>
        <w:rPr>
          <w:rFonts w:ascii="MingLiU" w:hAnsi="MingLiU" w:eastAsia="MingLiU" w:cs="MingLiU"/>
          <w:color w:val="000000"/>
          <w:spacing w:val="0"/>
          <w:w w:val="100"/>
          <w:position w:val="0"/>
          <w:sz w:val="22"/>
          <w:szCs w:val="22"/>
          <w:u w:val="none"/>
          <w:shd w:val="clear" w:color="auto" w:fill="auto"/>
          <w:lang w:val="zh-CN" w:eastAsia="zh-CN" w:bidi="zh-CN"/>
        </w:rPr>
        <w:t>班、</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15）</w:t>
      </w:r>
      <w:r>
        <w:rPr>
          <w:rFonts w:ascii="MingLiU" w:hAnsi="MingLiU" w:eastAsia="MingLiU" w:cs="MingLiU"/>
          <w:color w:val="000000"/>
          <w:spacing w:val="0"/>
          <w:w w:val="100"/>
          <w:position w:val="0"/>
          <w:sz w:val="22"/>
          <w:szCs w:val="22"/>
          <w:u w:val="none"/>
          <w:shd w:val="clear" w:color="auto" w:fill="auto"/>
          <w:lang w:val="zh-CN" w:eastAsia="zh-CN" w:bidi="zh-CN"/>
        </w:rPr>
        <w:t>班.</w:t>
      </w:r>
    </w:p>
    <w:p>
      <w:pPr>
        <w:keepNext w:val="0"/>
        <w:keepLines w:val="0"/>
        <w:widowControl w:val="0"/>
        <w:shd w:val="clear" w:color="auto" w:fill="auto"/>
        <w:bidi w:val="0"/>
        <w:spacing w:before="0" w:after="54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笔者将对</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389</w:t>
      </w:r>
      <w:r>
        <w:rPr>
          <w:rFonts w:ascii="MingLiU" w:hAnsi="MingLiU" w:eastAsia="MingLiU" w:cs="MingLiU"/>
          <w:color w:val="000000"/>
          <w:spacing w:val="0"/>
          <w:w w:val="100"/>
          <w:position w:val="0"/>
          <w:sz w:val="22"/>
          <w:szCs w:val="22"/>
          <w:u w:val="none"/>
          <w:shd w:val="clear" w:color="auto" w:fill="auto"/>
          <w:lang w:val="zh-CN" w:eastAsia="zh-CN" w:bidi="zh-CN"/>
        </w:rPr>
        <w:t>份有效问卷的结果进一步分析.</w:t>
      </w:r>
    </w:p>
    <w:p>
      <w:pPr>
        <w:pStyle w:val="4"/>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48" w:name="_Toc9568"/>
      <w:bookmarkStart w:id="149" w:name="_Toc8500"/>
      <w:bookmarkStart w:id="150" w:name="bookmark76"/>
      <w:bookmarkStart w:id="151" w:name="_Toc17160"/>
      <w:bookmarkStart w:id="152" w:name="bookmark77"/>
      <w:bookmarkStart w:id="153" w:name="_Toc11801"/>
      <w:bookmarkStart w:id="154" w:name="_Toc2153"/>
      <w:bookmarkStart w:id="155" w:name="_Toc7031"/>
      <w:bookmarkStart w:id="156" w:name="_Toc736"/>
      <w:bookmarkStart w:id="157" w:name="_Toc30526"/>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8"/>
          <w:szCs w:val="28"/>
          <w:u w:val="none"/>
          <w:shd w:val="clear" w:color="auto" w:fill="auto"/>
          <w:lang w:val="en-US" w:eastAsia="en-US" w:bidi="en-US"/>
        </w:rPr>
        <w:t>.2.1</w:t>
      </w:r>
      <w:r>
        <w:rPr>
          <w:rFonts w:ascii="MingLiU" w:hAnsi="MingLiU" w:eastAsia="MingLiU" w:cs="MingLiU"/>
          <w:color w:val="000000"/>
          <w:spacing w:val="0"/>
          <w:w w:val="100"/>
          <w:position w:val="0"/>
          <w:sz w:val="30"/>
          <w:szCs w:val="30"/>
          <w:u w:val="none"/>
          <w:shd w:val="clear" w:color="auto" w:fill="auto"/>
          <w:lang w:val="zh-CN" w:eastAsia="zh-CN" w:bidi="zh-CN"/>
        </w:rPr>
        <w:t>高中生数学运算水平一分析</w:t>
      </w:r>
      <w:bookmarkEnd w:id="148"/>
      <w:bookmarkEnd w:id="149"/>
      <w:bookmarkEnd w:id="150"/>
      <w:bookmarkEnd w:id="151"/>
      <w:bookmarkEnd w:id="152"/>
      <w:bookmarkEnd w:id="153"/>
      <w:bookmarkEnd w:id="154"/>
      <w:bookmarkEnd w:id="155"/>
      <w:bookmarkEnd w:id="156"/>
      <w:bookmarkEnd w:id="157"/>
    </w:p>
    <w:p>
      <w:pPr>
        <w:keepNext w:val="0"/>
        <w:keepLines w:val="0"/>
        <w:widowControl w:val="0"/>
        <w:shd w:val="clear" w:color="auto" w:fill="auto"/>
        <w:bidi w:val="0"/>
        <w:spacing w:before="0" w:after="0" w:line="432" w:lineRule="exact"/>
        <w:ind w:left="0" w:right="0" w:firstLine="640"/>
        <w:jc w:val="left"/>
        <w:rPr>
          <w:rFonts w:ascii="MingLiU" w:hAnsi="MingLiU" w:eastAsia="MingLiU" w:cs="MingLiU"/>
          <w:color w:val="000000"/>
          <w:spacing w:val="0"/>
          <w:w w:val="100"/>
          <w:position w:val="0"/>
          <w:sz w:val="22"/>
          <w:szCs w:val="22"/>
          <w:u w:val="none"/>
          <w:shd w:val="clear" w:color="auto" w:fill="auto"/>
          <w:lang w:val="zh-CN" w:eastAsia="zh-CN" w:bidi="zh-CN"/>
        </w:rPr>
      </w:pP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水平一情境与问题</w:t>
      </w:r>
    </w:p>
    <w:p>
      <w:pPr>
        <w:keepNext w:val="0"/>
        <w:keepLines w:val="0"/>
        <w:widowControl w:val="0"/>
        <w:shd w:val="clear" w:color="auto" w:fill="auto"/>
        <w:bidi w:val="0"/>
        <w:spacing w:before="0" w:after="0" w:line="43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测量数学运算水平一情境与问题的分别是第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10</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-5 </w:t>
      </w:r>
      <w:r>
        <w:rPr>
          <w:rFonts w:ascii="MingLiU" w:hAnsi="MingLiU" w:eastAsia="MingLiU" w:cs="MingLiU"/>
          <w:color w:val="000000"/>
          <w:spacing w:val="0"/>
          <w:w w:val="100"/>
          <w:position w:val="0"/>
          <w:sz w:val="22"/>
          <w:szCs w:val="22"/>
          <w:u w:val="none"/>
          <w:shd w:val="clear" w:color="auto" w:fill="auto"/>
          <w:lang w:val="zh-CN" w:eastAsia="zh-CN" w:bidi="zh-CN"/>
        </w:rPr>
        <w:t>和图</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w:t>
      </w:r>
    </w:p>
    <w:p>
      <w:pPr>
        <w:keepNext w:val="0"/>
        <w:keepLines w:val="0"/>
        <w:widowControl w:val="0"/>
        <w:pBdr>
          <w:bottom w:val="single" w:color="auto" w:sz="4" w:space="0"/>
        </w:pBdr>
        <w:shd w:val="clear" w:color="auto" w:fill="auto"/>
        <w:bidi w:val="0"/>
        <w:spacing w:before="0" w:after="260" w:line="432" w:lineRule="exact"/>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w:t>
      </w:r>
      <w:r>
        <w:rPr>
          <w:rFonts w:ascii="MingLiU" w:hAnsi="MingLiU" w:eastAsia="MingLiU" w:cs="MingLiU"/>
          <w:color w:val="000000"/>
          <w:spacing w:val="0"/>
          <w:w w:val="100"/>
          <w:position w:val="0"/>
          <w:sz w:val="20"/>
          <w:szCs w:val="20"/>
          <w:u w:val="none"/>
          <w:shd w:val="clear" w:color="auto" w:fill="auto"/>
          <w:lang w:val="zh-CN" w:eastAsia="zh-CN" w:bidi="zh-CN"/>
        </w:rPr>
        <w:t>水平一情境与问题情况统计</w:t>
      </w:r>
    </w:p>
    <w:tbl>
      <w:tblPr>
        <w:tblStyle w:val="11"/>
        <w:tblW w:w="0" w:type="auto"/>
        <w:jc w:val="center"/>
        <w:tblLayout w:type="fixed"/>
        <w:tblCellMar>
          <w:top w:w="0" w:type="dxa"/>
          <w:left w:w="10" w:type="dxa"/>
          <w:bottom w:w="0" w:type="dxa"/>
          <w:right w:w="10" w:type="dxa"/>
        </w:tblCellMar>
      </w:tblPr>
      <w:tblGrid>
        <w:gridCol w:w="2645"/>
        <w:gridCol w:w="1138"/>
        <w:gridCol w:w="922"/>
        <w:gridCol w:w="974"/>
        <w:gridCol w:w="898"/>
        <w:gridCol w:w="1349"/>
        <w:gridCol w:w="883"/>
      </w:tblGrid>
      <w:tr>
        <w:trPr>
          <w:trHeight w:val="331" w:hRule="exact"/>
          <w:jc w:val="center"/>
        </w:trPr>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106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非常同意</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不同意</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非常不同意</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平均分</w:t>
            </w:r>
          </w:p>
        </w:tc>
      </w:tr>
      <w:tr>
        <w:trPr>
          <w:trHeight w:val="40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w:t>
            </w:r>
            <w:r>
              <w:rPr>
                <w:rFonts w:ascii="MingLiU" w:hAnsi="MingLiU" w:eastAsia="MingLiU" w:cs="MingLiU"/>
                <w:color w:val="000000"/>
                <w:spacing w:val="0"/>
                <w:w w:val="100"/>
                <w:position w:val="0"/>
                <w:sz w:val="20"/>
                <w:szCs w:val="20"/>
                <w:u w:val="none"/>
                <w:shd w:val="clear" w:color="auto" w:fill="auto"/>
                <w:lang w:val="zh-CN" w:eastAsia="zh-CN" w:bidi="zh-CN"/>
              </w:rPr>
              <w:t>我能够根据问题中的等</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195</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165</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4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w:t>
            </w: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4.41</w:t>
            </w:r>
          </w:p>
        </w:tc>
      </w:tr>
      <w:tr>
        <w:trPr>
          <w:trHeight w:val="413"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量关系写出数学表达式</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50.13%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1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42.42%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6.43%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0.51%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26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w:t>
            </w:r>
            <w:r>
              <w:rPr>
                <w:rFonts w:hint="eastAsia" w:ascii="Times New Roman" w:hAnsi="Times New Roman" w:eastAsia="Times New Roman" w:cs="Times New Roman"/>
                <w:b/>
                <w:bCs/>
                <w:color w:val="000000"/>
                <w:spacing w:val="0"/>
                <w:w w:val="100"/>
                <w:position w:val="0"/>
                <w:sz w:val="20"/>
                <w:szCs w:val="20"/>
                <w:u w:val="none"/>
                <w:shd w:val="clear" w:color="auto" w:fill="auto"/>
                <w:lang w:val="en-US" w:eastAsia="zh-CN" w:bidi="zh-CN"/>
              </w:rPr>
              <w:t>.</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51%</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79"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hint="eastAsia" w:ascii="宋体" w:hAnsi="宋体" w:eastAsia="宋体" w:cs="宋体"/>
                <w:b/>
                <w:bCs/>
                <w:color w:val="000000"/>
                <w:spacing w:val="0"/>
                <w:w w:val="100"/>
                <w:position w:val="0"/>
                <w:sz w:val="20"/>
                <w:szCs w:val="20"/>
                <w:u w:val="none"/>
                <w:shd w:val="clear" w:color="auto" w:fill="auto"/>
                <w:lang w:val="en-US" w:eastAsia="zh-CN" w:bidi="zh-CN"/>
              </w:rPr>
              <w:t>8.</w:t>
            </w:r>
            <w:r>
              <w:rPr>
                <w:rFonts w:ascii="MingLiU" w:hAnsi="MingLiU" w:eastAsia="MingLiU" w:cs="MingLiU"/>
                <w:color w:val="000000"/>
                <w:spacing w:val="0"/>
                <w:w w:val="100"/>
                <w:position w:val="0"/>
                <w:sz w:val="20"/>
                <w:szCs w:val="20"/>
                <w:u w:val="none"/>
                <w:shd w:val="clear" w:color="auto" w:fill="auto"/>
                <w:lang w:val="zh-CN" w:eastAsia="zh-CN" w:bidi="zh-CN"/>
              </w:rPr>
              <w:t>我在拿到数学题目后会</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184</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4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3.84</w:t>
            </w:r>
          </w:p>
        </w:tc>
      </w:tr>
      <w:tr>
        <w:trPr>
          <w:trHeight w:val="413"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认真审题</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23.91%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1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47.30%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21.08%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4.11%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26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3.60%</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84"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10.</w:t>
            </w:r>
            <w:r>
              <w:rPr>
                <w:rFonts w:ascii="MingLiU" w:hAnsi="MingLiU" w:eastAsia="MingLiU" w:cs="MingLiU"/>
                <w:color w:val="000000"/>
                <w:spacing w:val="0"/>
                <w:w w:val="100"/>
                <w:position w:val="0"/>
                <w:sz w:val="20"/>
                <w:szCs w:val="20"/>
                <w:u w:val="none"/>
                <w:shd w:val="clear" w:color="auto" w:fill="auto"/>
                <w:lang w:val="zh-CN" w:eastAsia="zh-CN" w:bidi="zh-CN"/>
              </w:rPr>
              <w:t>我能指岀某一数学问</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125</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26</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3.72</w:t>
            </w:r>
          </w:p>
        </w:tc>
      </w:tr>
      <w:tr>
        <w:trPr>
          <w:trHeight w:val="466"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4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题是向量运算问题</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26.22%</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32.13%</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31.88%</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6.68%</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3.08%</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445" w:lineRule="exact"/>
        <w:ind w:left="0" w:leftChars="0" w:right="0" w:firstLine="0" w:firstLineChars="0"/>
        <w:jc w:val="both"/>
        <w:rPr>
          <w:rFonts w:ascii="MingLiU" w:hAnsi="MingLiU" w:eastAsia="MingLiU" w:cs="MingLiU"/>
          <w:color w:val="000000"/>
          <w:spacing w:val="0"/>
          <w:w w:val="100"/>
          <w:position w:val="0"/>
          <w:sz w:val="20"/>
          <w:szCs w:val="20"/>
          <w:u w:val="none"/>
          <w:shd w:val="clear" w:color="auto" w:fill="auto"/>
          <w:lang w:val="zh-CN" w:eastAsia="zh-CN" w:bidi="zh-CN"/>
        </w:rPr>
      </w:pPr>
    </w:p>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drawing>
          <wp:inline distT="0" distB="0" distL="0" distR="0">
            <wp:extent cx="5688965" cy="3168650"/>
            <wp:effectExtent l="0" t="0" r="635" b="6350"/>
            <wp:docPr id="1026" name="图片 7" descr="图片1"/>
            <wp:cNvGraphicFramePr/>
            <a:graphic xmlns:a="http://schemas.openxmlformats.org/drawingml/2006/main">
              <a:graphicData uri="http://schemas.openxmlformats.org/drawingml/2006/picture">
                <pic:pic xmlns:pic="http://schemas.openxmlformats.org/drawingml/2006/picture">
                  <pic:nvPicPr>
                    <pic:cNvPr id="1026" name="图片 7" descr="图片1"/>
                    <pic:cNvPicPr/>
                  </pic:nvPicPr>
                  <pic:blipFill>
                    <a:blip r:embed="rId12" cstate="print"/>
                    <a:srcRect/>
                    <a:stretch>
                      <a:fillRect/>
                    </a:stretch>
                  </pic:blipFill>
                  <pic:spPr>
                    <a:xfrm>
                      <a:off x="0" y="0"/>
                      <a:ext cx="5688965" cy="3168650"/>
                    </a:xfrm>
                    <a:prstGeom prst="rect">
                      <a:avLst/>
                    </a:prstGeom>
                  </pic:spPr>
                </pic:pic>
              </a:graphicData>
            </a:graphic>
          </wp:inline>
        </w:drawing>
      </w:r>
    </w:p>
    <w:p>
      <w:pPr>
        <w:keepNext w:val="0"/>
        <w:keepLines w:val="0"/>
        <w:widowControl w:val="0"/>
        <w:shd w:val="clear" w:color="auto" w:fill="auto"/>
        <w:bidi w:val="0"/>
        <w:spacing w:before="0" w:after="0" w:line="445" w:lineRule="exact"/>
        <w:ind w:left="0" w:leftChars="0" w:right="0" w:firstLine="3400" w:firstLineChars="17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w:t>
      </w:r>
      <w:r>
        <w:rPr>
          <w:rFonts w:hint="eastAsia" w:ascii="宋体" w:hAnsi="宋体" w:eastAsia="宋体" w:cs="宋体"/>
          <w:b w:val="0"/>
          <w:bCs w:val="0"/>
          <w:color w:val="000000"/>
          <w:spacing w:val="0"/>
          <w:w w:val="100"/>
          <w:position w:val="0"/>
          <w:sz w:val="20"/>
          <w:szCs w:val="20"/>
          <w:u w:val="none"/>
          <w:shd w:val="clear" w:color="auto" w:fill="auto"/>
          <w:lang w:val="en-US" w:eastAsia="zh-CN" w:bidi="en-US"/>
        </w:rPr>
        <w:t>1</w:t>
      </w:r>
      <w:r>
        <w:rPr>
          <w:rFonts w:ascii="MingLiU" w:hAnsi="MingLiU" w:eastAsia="MingLiU" w:cs="MingLiU"/>
          <w:color w:val="000000"/>
          <w:spacing w:val="0"/>
          <w:w w:val="100"/>
          <w:position w:val="0"/>
          <w:sz w:val="20"/>
          <w:szCs w:val="20"/>
          <w:u w:val="none"/>
          <w:shd w:val="clear" w:color="auto" w:fill="auto"/>
          <w:lang w:val="zh-CN" w:eastAsia="zh-CN" w:bidi="zh-CN"/>
        </w:rPr>
        <w:t>水平-情境与问题情况统计图</w:t>
      </w:r>
    </w:p>
    <w:p>
      <w:pPr>
        <w:keepNext w:val="0"/>
        <w:keepLines w:val="0"/>
        <w:widowControl w:val="0"/>
        <w:shd w:val="clear" w:color="auto" w:fill="auto"/>
        <w:bidi w:val="0"/>
        <w:spacing w:before="0" w:after="0" w:line="445"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Times New Roman" w:hAnsi="Times New Roman" w:eastAsia="Times New Roman" w:cs="Times New Roman"/>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w:t>
      </w:r>
      <w:r>
        <w:rPr>
          <w:rFonts w:ascii="MingLiU" w:hAnsi="MingLiU" w:eastAsia="MingLiU" w:cs="MingLiU"/>
          <w:color w:val="000000"/>
          <w:spacing w:val="0"/>
          <w:w w:val="100"/>
          <w:position w:val="0"/>
          <w:sz w:val="22"/>
          <w:szCs w:val="22"/>
          <w:u w:val="none"/>
          <w:shd w:val="clear" w:color="auto" w:fill="auto"/>
          <w:lang w:val="zh-CN" w:eastAsia="zh-CN" w:bidi="zh-CN"/>
        </w:rPr>
        <w:t>显示，第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题的平均分是</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4.41,</w:t>
      </w:r>
      <w:r>
        <w:rPr>
          <w:rFonts w:ascii="MingLiU" w:hAnsi="MingLiU" w:eastAsia="MingLiU" w:cs="MingLiU"/>
          <w:color w:val="000000"/>
          <w:spacing w:val="0"/>
          <w:w w:val="100"/>
          <w:position w:val="0"/>
          <w:sz w:val="22"/>
          <w:szCs w:val="22"/>
          <w:u w:val="none"/>
          <w:shd w:val="clear" w:color="auto" w:fill="auto"/>
          <w:lang w:val="zh-CN" w:eastAsia="zh-CN" w:bidi="zh-CN"/>
        </w:rPr>
        <w:t>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w:t>
      </w:r>
      <w:r>
        <w:rPr>
          <w:rFonts w:ascii="MingLiU" w:hAnsi="MingLiU" w:eastAsia="MingLiU" w:cs="MingLiU"/>
          <w:color w:val="000000"/>
          <w:spacing w:val="0"/>
          <w:w w:val="100"/>
          <w:position w:val="0"/>
          <w:sz w:val="22"/>
          <w:szCs w:val="22"/>
          <w:u w:val="none"/>
          <w:shd w:val="clear" w:color="auto" w:fill="auto"/>
          <w:lang w:val="zh-CN" w:eastAsia="zh-CN" w:bidi="zh-CN"/>
        </w:rPr>
        <w:t>题和第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10</w:t>
      </w:r>
      <w:r>
        <w:rPr>
          <w:rFonts w:ascii="MingLiU" w:hAnsi="MingLiU" w:eastAsia="MingLiU" w:cs="MingLiU"/>
          <w:color w:val="000000"/>
          <w:spacing w:val="0"/>
          <w:w w:val="100"/>
          <w:position w:val="0"/>
          <w:sz w:val="22"/>
          <w:szCs w:val="22"/>
          <w:u w:val="none"/>
          <w:shd w:val="clear" w:color="auto" w:fill="auto"/>
          <w:lang w:val="zh-CN" w:eastAsia="zh-CN" w:bidi="zh-CN"/>
        </w:rPr>
        <w:t>题的</w:t>
      </w:r>
      <w:r>
        <w:rPr>
          <w:rFonts w:hint="eastAsia" w:ascii="MingLiU" w:hAnsi="MingLiU" w:eastAsia="MingLiU" w:cs="MingLiU"/>
          <w:color w:val="000000"/>
          <w:spacing w:val="0"/>
          <w:w w:val="100"/>
          <w:position w:val="0"/>
          <w:sz w:val="22"/>
          <w:szCs w:val="22"/>
          <w:u w:val="none"/>
          <w:shd w:val="clear" w:color="auto" w:fill="auto"/>
          <w:lang w:val="en-US" w:eastAsia="zh-CN" w:bidi="zh-CN"/>
        </w:rPr>
        <w:t>平</w:t>
      </w:r>
      <w:r>
        <w:rPr>
          <w:rFonts w:ascii="MingLiU" w:hAnsi="MingLiU" w:eastAsia="MingLiU" w:cs="MingLiU"/>
          <w:color w:val="000000"/>
          <w:spacing w:val="0"/>
          <w:w w:val="100"/>
          <w:position w:val="0"/>
          <w:sz w:val="22"/>
          <w:szCs w:val="22"/>
          <w:u w:val="none"/>
          <w:shd w:val="clear" w:color="auto" w:fill="auto"/>
          <w:lang w:val="zh-CN" w:eastAsia="zh-CN" w:bidi="zh-CN"/>
        </w:rPr>
        <w:t>均分接近</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说明该 校（苏高中）的高:年级学生普遍达到数学运算水平…情境与问题方而的要求,能够 在熟悉的数学情境小了解运算对象，提出运算问题.</w:t>
      </w:r>
    </w:p>
    <w:p>
      <w:pPr>
        <w:keepNext w:val="0"/>
        <w:keepLines w:val="0"/>
        <w:widowControl w:val="0"/>
        <w:shd w:val="clear" w:color="auto" w:fill="auto"/>
        <w:bidi w:val="0"/>
        <w:spacing w:before="0" w:after="0" w:line="445"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50.13%</w:t>
      </w:r>
      <w:r>
        <w:rPr>
          <w:rFonts w:ascii="MingLiU" w:hAnsi="MingLiU" w:eastAsia="MingLiU" w:cs="MingLiU"/>
          <w:color w:val="000000"/>
          <w:spacing w:val="0"/>
          <w:w w:val="100"/>
          <w:position w:val="0"/>
          <w:sz w:val="22"/>
          <w:szCs w:val="22"/>
          <w:u w:val="none"/>
          <w:shd w:val="clear" w:color="auto" w:fill="auto"/>
          <w:lang w:val="zh-CN" w:eastAsia="zh-CN" w:bidi="zh-CN"/>
        </w:rPr>
        <w:t>的学生对于</w:t>
      </w:r>
      <w:r>
        <w:rPr>
          <w:rFonts w:ascii="MingLiU" w:hAnsi="MingLiU" w:eastAsia="MingLiU" w:cs="MingLiU"/>
          <w:color w:val="000000"/>
          <w:spacing w:val="0"/>
          <w:w w:val="100"/>
          <w:position w:val="0"/>
          <w:sz w:val="22"/>
          <w:szCs w:val="22"/>
          <w:u w:val="none"/>
          <w:shd w:val="clear" w:color="auto" w:fill="auto"/>
          <w:lang w:val="en-US" w:eastAsia="en-US" w:bidi="en-US"/>
        </w:rPr>
        <w:t>"</w:t>
      </w:r>
      <w:r>
        <w:rPr>
          <w:rFonts w:ascii="MingLiU" w:hAnsi="MingLiU" w:eastAsia="MingLiU" w:cs="MingLiU"/>
          <w:color w:val="000000"/>
          <w:spacing w:val="0"/>
          <w:w w:val="100"/>
          <w:position w:val="0"/>
          <w:sz w:val="22"/>
          <w:szCs w:val="22"/>
          <w:u w:val="none"/>
          <w:shd w:val="clear" w:color="auto" w:fill="auto"/>
          <w:lang w:val="zh-CN" w:eastAsia="zh-CN" w:bidi="zh-CN"/>
        </w:rPr>
        <w:t>我能够根据问题中的等量关系写出数学表达式”表示非 常同意，另外</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42.42%</w:t>
      </w:r>
      <w:r>
        <w:rPr>
          <w:rFonts w:ascii="MingLiU" w:hAnsi="MingLiU" w:eastAsia="MingLiU" w:cs="MingLiU"/>
          <w:color w:val="000000"/>
          <w:spacing w:val="0"/>
          <w:w w:val="100"/>
          <w:position w:val="0"/>
          <w:sz w:val="22"/>
          <w:szCs w:val="22"/>
          <w:u w:val="none"/>
          <w:shd w:val="clear" w:color="auto" w:fill="auto"/>
          <w:lang w:val="zh-CN" w:eastAsia="zh-CN" w:bidi="zh-CN"/>
        </w:rPr>
        <w:t>的学生也对此表示了同意，因此绝大部分学生都能够根据问 题中的等量关系写出数学表达式.</w:t>
      </w:r>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对于“我在拿到数学题目后，会认真审题”，有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47.30%</w:t>
      </w:r>
      <w:r>
        <w:rPr>
          <w:rFonts w:ascii="MingLiU" w:hAnsi="MingLiU" w:eastAsia="MingLiU" w:cs="MingLiU"/>
          <w:color w:val="000000"/>
          <w:spacing w:val="0"/>
          <w:w w:val="100"/>
          <w:position w:val="0"/>
          <w:sz w:val="22"/>
          <w:szCs w:val="22"/>
          <w:u w:val="none"/>
          <w:shd w:val="clear" w:color="auto" w:fill="auto"/>
          <w:lang w:val="zh-CN" w:eastAsia="zh-CN" w:bidi="zh-CN"/>
        </w:rPr>
        <w:t>的学</w:t>
      </w:r>
      <w:r>
        <w:rPr>
          <w:rFonts w:hint="eastAsia" w:ascii="MingLiU" w:hAnsi="MingLiU" w:eastAsia="MingLiU" w:cs="MingLiU"/>
          <w:color w:val="000000"/>
          <w:spacing w:val="0"/>
          <w:w w:val="100"/>
          <w:position w:val="0"/>
          <w:sz w:val="22"/>
          <w:szCs w:val="22"/>
          <w:u w:val="none"/>
          <w:shd w:val="clear" w:color="auto" w:fill="auto"/>
          <w:lang w:val="en-US" w:eastAsia="zh-CN" w:bidi="zh-CN"/>
        </w:rPr>
        <w:t>生</w:t>
      </w:r>
      <w:r>
        <w:rPr>
          <w:rFonts w:ascii="MingLiU" w:hAnsi="MingLiU" w:eastAsia="MingLiU" w:cs="MingLiU"/>
          <w:color w:val="000000"/>
          <w:spacing w:val="0"/>
          <w:w w:val="100"/>
          <w:position w:val="0"/>
          <w:sz w:val="22"/>
          <w:szCs w:val="22"/>
          <w:u w:val="none"/>
          <w:shd w:val="clear" w:color="auto" w:fill="auto"/>
          <w:lang w:val="zh-CN" w:eastAsia="zh-CN" w:bidi="zh-CN"/>
        </w:rPr>
        <w:t xml:space="preserve">表示同意，而只冇 </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23.91%</w:t>
      </w:r>
      <w:r>
        <w:rPr>
          <w:rFonts w:ascii="MingLiU" w:hAnsi="MingLiU" w:eastAsia="MingLiU" w:cs="MingLiU"/>
          <w:color w:val="000000"/>
          <w:spacing w:val="0"/>
          <w:w w:val="100"/>
          <w:position w:val="0"/>
          <w:sz w:val="22"/>
          <w:szCs w:val="22"/>
          <w:u w:val="none"/>
          <w:shd w:val="clear" w:color="auto" w:fill="auto"/>
          <w:lang w:val="zh-CN" w:eastAsia="zh-CN" w:bidi="zh-CN"/>
        </w:rPr>
        <w:t>的学生表示非常同意，并有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3.60%</w:t>
      </w:r>
      <w:r>
        <w:rPr>
          <w:rFonts w:ascii="MingLiU" w:hAnsi="MingLiU" w:eastAsia="MingLiU" w:cs="MingLiU"/>
          <w:color w:val="000000"/>
          <w:spacing w:val="0"/>
          <w:w w:val="100"/>
          <w:position w:val="0"/>
          <w:sz w:val="22"/>
          <w:szCs w:val="22"/>
          <w:u w:val="none"/>
          <w:shd w:val="clear" w:color="auto" w:fill="auto"/>
          <w:lang w:val="zh-CN" w:eastAsia="zh-CN" w:bidi="zh-CN"/>
        </w:rPr>
        <w:t>的学生表示非常不同</w:t>
      </w:r>
      <w:r>
        <w:rPr>
          <w:rFonts w:hint="eastAsia" w:ascii="MingLiU" w:hAnsi="MingLiU" w:eastAsia="MingLiU" w:cs="MingLiU"/>
          <w:color w:val="000000"/>
          <w:spacing w:val="0"/>
          <w:w w:val="100"/>
          <w:position w:val="0"/>
          <w:sz w:val="22"/>
          <w:szCs w:val="22"/>
          <w:u w:val="none"/>
          <w:shd w:val="clear" w:color="auto" w:fill="auto"/>
          <w:lang w:val="en-US" w:eastAsia="zh-CN" w:bidi="zh-CN"/>
        </w:rPr>
        <w:t>意</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因此，在认真审题 这个环节，高中生还是有所欠缺的，良好的做题习惯需要得到进-步培养.</w:t>
      </w:r>
    </w:p>
    <w:p>
      <w:pPr>
        <w:keepNext w:val="0"/>
        <w:keepLines w:val="0"/>
        <w:widowControl w:val="0"/>
        <w:shd w:val="clear" w:color="auto" w:fill="auto"/>
        <w:bidi w:val="0"/>
        <w:spacing w:before="0" w:after="60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对于“我能指出某…数学问题是向量运算问题”，通过数</w:t>
      </w:r>
      <w:r>
        <w:rPr>
          <w:rFonts w:hint="eastAsia" w:ascii="MingLiU" w:hAnsi="MingLiU" w:eastAsia="MingLiU" w:cs="MingLiU"/>
          <w:color w:val="000000"/>
          <w:spacing w:val="0"/>
          <w:w w:val="100"/>
          <w:position w:val="0"/>
          <w:sz w:val="22"/>
          <w:szCs w:val="22"/>
          <w:u w:val="none"/>
          <w:shd w:val="clear" w:color="auto" w:fill="auto"/>
          <w:lang w:val="en-US" w:eastAsia="zh-CN" w:bidi="zh-CN"/>
        </w:rPr>
        <w:t>据可</w:t>
      </w:r>
      <w:r>
        <w:rPr>
          <w:rFonts w:ascii="MingLiU" w:hAnsi="MingLiU" w:eastAsia="MingLiU" w:cs="MingLiU"/>
          <w:color w:val="000000"/>
          <w:spacing w:val="0"/>
          <w:w w:val="100"/>
          <w:position w:val="0"/>
          <w:sz w:val="22"/>
          <w:szCs w:val="22"/>
          <w:u w:val="none"/>
          <w:shd w:val="clear" w:color="auto" w:fill="auto"/>
          <w:lang w:val="zh-CN" w:eastAsia="zh-CN" w:bidi="zh-CN"/>
        </w:rPr>
        <w:t>以发现，倾向于同 意的人数明显较少，有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32.13%</w:t>
      </w:r>
      <w:r>
        <w:rPr>
          <w:rFonts w:ascii="MingLiU" w:hAnsi="MingLiU" w:eastAsia="MingLiU" w:cs="MingLiU"/>
          <w:color w:val="000000"/>
          <w:spacing w:val="0"/>
          <w:w w:val="100"/>
          <w:position w:val="0"/>
          <w:sz w:val="22"/>
          <w:szCs w:val="22"/>
          <w:u w:val="none"/>
          <w:shd w:val="clear" w:color="auto" w:fill="auto"/>
          <w:lang w:val="zh-CN" w:eastAsia="zh-CN" w:bidi="zh-CN"/>
        </w:rPr>
        <w:t>的学生表示同意，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31.88%</w:t>
      </w:r>
      <w:r>
        <w:rPr>
          <w:rFonts w:ascii="MingLiU" w:hAnsi="MingLiU" w:eastAsia="MingLiU" w:cs="MingLiU"/>
          <w:color w:val="000000"/>
          <w:spacing w:val="0"/>
          <w:w w:val="100"/>
          <w:position w:val="0"/>
          <w:sz w:val="22"/>
          <w:szCs w:val="22"/>
          <w:u w:val="none"/>
          <w:shd w:val="clear" w:color="auto" w:fill="auto"/>
          <w:lang w:val="zh-CN" w:eastAsia="zh-CN" w:bidi="zh-CN"/>
        </w:rPr>
        <w:t xml:space="preserve">的学生表示不确定，另外有 </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3.08%</w:t>
      </w:r>
      <w:r>
        <w:rPr>
          <w:rFonts w:ascii="MingLiU" w:hAnsi="MingLiU" w:eastAsia="MingLiU" w:cs="MingLiU"/>
          <w:color w:val="000000"/>
          <w:spacing w:val="0"/>
          <w:w w:val="100"/>
          <w:position w:val="0"/>
          <w:sz w:val="22"/>
          <w:szCs w:val="22"/>
          <w:u w:val="none"/>
          <w:shd w:val="clear" w:color="auto" w:fill="auto"/>
          <w:lang w:val="zh-CN" w:eastAsia="zh-CN" w:bidi="zh-CN"/>
        </w:rPr>
        <w:t>的学生表示非常不同意，有可能是因为向量运算问题对于学生属于难点.</w:t>
      </w:r>
    </w:p>
    <w:p>
      <w:pPr>
        <w:keepNext w:val="0"/>
        <w:keepLines w:val="0"/>
        <w:widowControl w:val="0"/>
        <w:shd w:val="clear" w:color="auto" w:fill="auto"/>
        <w:bidi w:val="0"/>
        <w:spacing w:before="0" w:after="160" w:line="240" w:lineRule="auto"/>
        <w:ind w:left="0" w:right="0" w:firstLine="6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w:t>
      </w:r>
      <w:r>
        <w:rPr>
          <w:rFonts w:ascii="MingLiU" w:hAnsi="MingLiU" w:eastAsia="MingLiU" w:cs="MingLiU"/>
          <w:color w:val="000000"/>
          <w:spacing w:val="0"/>
          <w:w w:val="100"/>
          <w:position w:val="0"/>
          <w:sz w:val="22"/>
          <w:szCs w:val="22"/>
          <w:u w:val="none"/>
          <w:shd w:val="clear" w:color="auto" w:fill="auto"/>
          <w:lang w:val="zh-CN" w:eastAsia="zh-CN" w:bidi="zh-CN"/>
        </w:rPr>
        <w:t>水平一知识与技能</w:t>
      </w:r>
    </w:p>
    <w:p>
      <w:pPr>
        <w:keepNext w:val="0"/>
        <w:keepLines w:val="0"/>
        <w:widowControl w:val="0"/>
        <w:shd w:val="clear" w:color="auto" w:fill="auto"/>
        <w:bidi w:val="0"/>
        <w:spacing w:before="0" w:after="160" w:line="240" w:lineRule="auto"/>
        <w:ind w:left="0" w:right="0" w:firstLine="50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测量数学运算水平一知识与技能的分别是第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11</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16</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w:t>
      </w:r>
    </w:p>
    <w:p>
      <w:pPr>
        <w:keepNext w:val="0"/>
        <w:keepLines w:val="0"/>
        <w:widowControl w:val="0"/>
        <w:shd w:val="clear" w:color="auto" w:fill="auto"/>
        <w:bidi w:val="0"/>
        <w:spacing w:before="0" w:after="0" w:line="240" w:lineRule="auto"/>
        <w:ind w:left="2602"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Times New Roman" w:hAnsi="Times New Roman" w:eastAsia="宋体" w:cs="Times New Roman"/>
          <w:b/>
          <w:bCs/>
          <w:color w:val="000000"/>
          <w:spacing w:val="0"/>
          <w:w w:val="100"/>
          <w:position w:val="0"/>
          <w:sz w:val="20"/>
          <w:szCs w:val="20"/>
          <w:u w:val="none"/>
          <w:shd w:val="clear" w:color="auto" w:fill="auto"/>
          <w:lang w:val="en-US" w:eastAsia="zh-CN" w:bidi="en-US"/>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w:t>
      </w:r>
      <w:r>
        <w:rPr>
          <w:rFonts w:ascii="MingLiU" w:hAnsi="MingLiU" w:eastAsia="MingLiU" w:cs="MingLiU"/>
          <w:color w:val="000000"/>
          <w:spacing w:val="0"/>
          <w:w w:val="100"/>
          <w:position w:val="0"/>
          <w:sz w:val="20"/>
          <w:szCs w:val="20"/>
          <w:u w:val="none"/>
          <w:shd w:val="clear" w:color="auto" w:fill="auto"/>
          <w:lang w:val="zh-CN" w:eastAsia="zh-CN" w:bidi="zh-CN"/>
        </w:rPr>
        <w:t>水平一知识与技能情况统计</w:t>
      </w:r>
    </w:p>
    <w:tbl>
      <w:tblPr>
        <w:tblStyle w:val="11"/>
        <w:tblW w:w="0" w:type="auto"/>
        <w:jc w:val="center"/>
        <w:tblLayout w:type="fixed"/>
        <w:tblCellMar>
          <w:top w:w="0" w:type="dxa"/>
          <w:left w:w="10" w:type="dxa"/>
          <w:bottom w:w="0" w:type="dxa"/>
          <w:right w:w="10" w:type="dxa"/>
        </w:tblCellMar>
      </w:tblPr>
      <w:tblGrid>
        <w:gridCol w:w="974"/>
        <w:gridCol w:w="2184"/>
        <w:gridCol w:w="1070"/>
        <w:gridCol w:w="888"/>
        <w:gridCol w:w="898"/>
        <w:gridCol w:w="907"/>
        <w:gridCol w:w="1277"/>
        <w:gridCol w:w="893"/>
      </w:tblGrid>
      <w:tr>
        <w:trPr>
          <w:trHeight w:val="547" w:hRule="exact"/>
          <w:jc w:val="center"/>
        </w:trPr>
        <w:tc>
          <w:tcPr>
            <w:tcW w:w="974" w:type="dxa"/>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184"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6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p>
        </w:tc>
        <w:tc>
          <w:tcPr>
            <w:tcW w:w="1070"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非常同意</w:t>
            </w:r>
          </w:p>
        </w:tc>
        <w:tc>
          <w:tcPr>
            <w:tcW w:w="888"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898"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907"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不同意</w:t>
            </w:r>
          </w:p>
        </w:tc>
        <w:tc>
          <w:tcPr>
            <w:tcW w:w="1277"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hint="eastAsia" w:ascii="MingLiU" w:hAnsi="MingLiU" w:cs="MingLiU"/>
                <w:color w:val="000000"/>
                <w:spacing w:val="0"/>
                <w:w w:val="100"/>
                <w:position w:val="0"/>
                <w:sz w:val="20"/>
                <w:szCs w:val="20"/>
                <w:u w:val="none"/>
                <w:shd w:val="clear" w:color="auto" w:fill="auto"/>
                <w:lang w:val="zh-CN" w:eastAsia="zh-CN" w:bidi="zh-CN"/>
              </w:rPr>
              <w:t>非常不同意</w:t>
            </w:r>
          </w:p>
        </w:tc>
        <w:tc>
          <w:tcPr>
            <w:tcW w:w="893"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平均分</w:t>
            </w:r>
          </w:p>
        </w:tc>
      </w:tr>
      <w:tr>
        <w:trPr>
          <w:trHeight w:val="480" w:hRule="exact"/>
          <w:jc w:val="center"/>
        </w:trPr>
        <w:tc>
          <w:tcPr>
            <w:tcW w:w="974"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w:t>
            </w:r>
          </w:p>
        </w:tc>
        <w:tc>
          <w:tcPr>
            <w:tcW w:w="2184" w:type="dxa"/>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我能清楚记忆常见的</w:t>
            </w:r>
          </w:p>
        </w:tc>
        <w:tc>
          <w:tcPr>
            <w:tcW w:w="1070"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144</w:t>
            </w:r>
          </w:p>
        </w:tc>
        <w:tc>
          <w:tcPr>
            <w:tcW w:w="888"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2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898"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50</w:t>
            </w:r>
          </w:p>
        </w:tc>
        <w:tc>
          <w:tcPr>
            <w:tcW w:w="907"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w:t>
            </w:r>
          </w:p>
        </w:tc>
        <w:tc>
          <w:tcPr>
            <w:tcW w:w="1277"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w:t>
            </w:r>
          </w:p>
        </w:tc>
        <w:tc>
          <w:tcPr>
            <w:tcW w:w="893" w:type="dxa"/>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4.20</w:t>
            </w:r>
          </w:p>
        </w:tc>
      </w:tr>
      <w:tr>
        <w:trPr>
          <w:trHeight w:val="427" w:hRule="exact"/>
          <w:jc w:val="center"/>
        </w:trPr>
        <w:tc>
          <w:tcPr>
            <w:tcW w:w="974"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184" w:type="dxa"/>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数学公式和法则</w:t>
            </w:r>
          </w:p>
        </w:tc>
        <w:tc>
          <w:tcPr>
            <w:tcW w:w="1070"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37.02%</w:t>
            </w:r>
          </w:p>
        </w:tc>
        <w:tc>
          <w:tcPr>
            <w:tcW w:w="888"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48.07%</w:t>
            </w:r>
          </w:p>
        </w:tc>
        <w:tc>
          <w:tcPr>
            <w:tcW w:w="898"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12.85%</w:t>
            </w:r>
          </w:p>
        </w:tc>
        <w:tc>
          <w:tcPr>
            <w:tcW w:w="907" w:type="dxa"/>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1.54%</w:t>
            </w:r>
          </w:p>
        </w:tc>
        <w:tc>
          <w:tcPr>
            <w:tcW w:w="1277" w:type="dxa"/>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0.51%</w:t>
            </w:r>
          </w:p>
        </w:tc>
        <w:tc>
          <w:tcPr>
            <w:tcW w:w="893" w:type="dxa"/>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70" w:hRule="exact"/>
          <w:jc w:val="center"/>
        </w:trPr>
        <w:tc>
          <w:tcPr>
            <w:tcW w:w="974"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11.</w:t>
            </w:r>
          </w:p>
        </w:tc>
        <w:tc>
          <w:tcPr>
            <w:tcW w:w="2184"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我能够选择相应的运</w:t>
            </w:r>
          </w:p>
        </w:tc>
        <w:tc>
          <w:tcPr>
            <w:tcW w:w="1070" w:type="dxa"/>
            <w:shd w:val="clear" w:color="auto" w:fill="FFFFFF"/>
            <w:vAlign w:val="center"/>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113</w:t>
            </w:r>
          </w:p>
        </w:tc>
        <w:tc>
          <w:tcPr>
            <w:tcW w:w="888" w:type="dxa"/>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210</w:t>
            </w:r>
          </w:p>
        </w:tc>
        <w:tc>
          <w:tcPr>
            <w:tcW w:w="898" w:type="dxa"/>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58</w:t>
            </w:r>
          </w:p>
        </w:tc>
        <w:tc>
          <w:tcPr>
            <w:tcW w:w="907" w:type="dxa"/>
            <w:shd w:val="clear" w:color="auto" w:fill="FFFFFF"/>
            <w:vAlign w:val="center"/>
          </w:tcPr>
          <w:p>
            <w:pPr>
              <w:keepNext w:val="0"/>
              <w:keepLines w:val="0"/>
              <w:widowControl w:val="0"/>
              <w:shd w:val="clear" w:color="auto" w:fill="auto"/>
              <w:bidi w:val="0"/>
              <w:spacing w:before="0" w:after="0" w:line="240" w:lineRule="auto"/>
              <w:ind w:left="0" w:right="0" w:firstLine="3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w:t>
            </w:r>
          </w:p>
        </w:tc>
        <w:tc>
          <w:tcPr>
            <w:tcW w:w="1277" w:type="dxa"/>
            <w:shd w:val="clear" w:color="auto" w:fill="FFFFFF"/>
            <w:vAlign w:val="bottom"/>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w:t>
            </w:r>
          </w:p>
        </w:tc>
        <w:tc>
          <w:tcPr>
            <w:tcW w:w="893" w:type="dxa"/>
            <w:vMerge w:val="restart"/>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4.10</w:t>
            </w:r>
          </w:p>
        </w:tc>
      </w:tr>
      <w:tr>
        <w:trPr>
          <w:trHeight w:val="660" w:hRule="exact"/>
          <w:jc w:val="center"/>
        </w:trPr>
        <w:tc>
          <w:tcPr>
            <w:tcW w:w="974"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184" w:type="dxa"/>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算法则来进行计算</w:t>
            </w:r>
          </w:p>
        </w:tc>
        <w:tc>
          <w:tcPr>
            <w:tcW w:w="1070"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29.05%</w:t>
            </w:r>
          </w:p>
        </w:tc>
        <w:tc>
          <w:tcPr>
            <w:tcW w:w="888"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53.98%</w:t>
            </w:r>
          </w:p>
        </w:tc>
        <w:tc>
          <w:tcPr>
            <w:tcW w:w="898"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14.91%</w:t>
            </w:r>
          </w:p>
        </w:tc>
        <w:tc>
          <w:tcPr>
            <w:tcW w:w="907" w:type="dxa"/>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1.80%</w:t>
            </w:r>
          </w:p>
        </w:tc>
        <w:tc>
          <w:tcPr>
            <w:tcW w:w="1277" w:type="dxa"/>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0.26%</w:t>
            </w:r>
          </w:p>
        </w:tc>
        <w:tc>
          <w:tcPr>
            <w:tcW w:w="893" w:type="dxa"/>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22" w:hRule="exact"/>
          <w:jc w:val="center"/>
        </w:trPr>
        <w:tc>
          <w:tcPr>
            <w:tcW w:w="974"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16.</w:t>
            </w:r>
          </w:p>
        </w:tc>
        <w:tc>
          <w:tcPr>
            <w:tcW w:w="2184"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在解题时，我更倾向</w:t>
            </w:r>
          </w:p>
        </w:tc>
        <w:tc>
          <w:tcPr>
            <w:tcW w:w="1070" w:type="dxa"/>
            <w:shd w:val="clear" w:color="auto" w:fill="FFFFFF"/>
            <w:vAlign w:val="bottom"/>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121</w:t>
            </w:r>
          </w:p>
        </w:tc>
        <w:tc>
          <w:tcPr>
            <w:tcW w:w="888" w:type="dxa"/>
            <w:shd w:val="clear" w:color="auto" w:fill="FFFFFF"/>
            <w:vAlign w:val="bottom"/>
          </w:tcPr>
          <w:p>
            <w:pPr>
              <w:keepNext w:val="0"/>
              <w:keepLines w:val="0"/>
              <w:widowControl w:val="0"/>
              <w:shd w:val="clear" w:color="auto" w:fill="auto"/>
              <w:bidi w:val="0"/>
              <w:spacing w:before="0" w:after="0" w:line="240" w:lineRule="auto"/>
              <w:ind w:left="0" w:right="0" w:firstLine="2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159</w:t>
            </w:r>
          </w:p>
        </w:tc>
        <w:tc>
          <w:tcPr>
            <w:tcW w:w="898" w:type="dxa"/>
            <w:shd w:val="clear" w:color="auto" w:fill="FFFFFF"/>
            <w:vAlign w:val="bottom"/>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74</w:t>
            </w:r>
          </w:p>
        </w:tc>
        <w:tc>
          <w:tcPr>
            <w:tcW w:w="907" w:type="dxa"/>
            <w:shd w:val="clear" w:color="auto" w:fill="FFFFFF"/>
            <w:vAlign w:val="bottom"/>
          </w:tcPr>
          <w:p>
            <w:pPr>
              <w:keepNext w:val="0"/>
              <w:keepLines w:val="0"/>
              <w:widowControl w:val="0"/>
              <w:shd w:val="clear" w:color="auto" w:fill="auto"/>
              <w:bidi w:val="0"/>
              <w:spacing w:before="0" w:after="0" w:line="240" w:lineRule="auto"/>
              <w:ind w:left="0" w:right="0" w:firstLine="2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27</w:t>
            </w:r>
          </w:p>
        </w:tc>
        <w:tc>
          <w:tcPr>
            <w:tcW w:w="1277" w:type="dxa"/>
            <w:shd w:val="clear" w:color="auto" w:fill="FFFFFF"/>
            <w:vAlign w:val="bottom"/>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w:t>
            </w:r>
          </w:p>
        </w:tc>
        <w:tc>
          <w:tcPr>
            <w:tcW w:w="893"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571" w:hRule="exact"/>
          <w:jc w:val="center"/>
        </w:trPr>
        <w:tc>
          <w:tcPr>
            <w:tcW w:w="974" w:type="dxa"/>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184" w:type="dxa"/>
            <w:tcBorders>
              <w:bottom w:val="single" w:color="auto" w:sz="4" w:space="0"/>
            </w:tcBorders>
            <w:shd w:val="clear" w:color="auto" w:fill="FFFFFF"/>
          </w:tcPr>
          <w:p>
            <w:pPr>
              <w:keepNext w:val="0"/>
              <w:keepLines w:val="0"/>
              <w:widowControl w:val="0"/>
              <w:shd w:val="clear" w:color="auto" w:fill="auto"/>
              <w:bidi w:val="0"/>
              <w:spacing w:before="0" w:after="0" w:line="274" w:lineRule="exact"/>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于先思考一会而不是 直接动笔</w:t>
            </w:r>
          </w:p>
        </w:tc>
        <w:tc>
          <w:tcPr>
            <w:tcW w:w="1070"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31.11%</w:t>
            </w:r>
          </w:p>
        </w:tc>
        <w:tc>
          <w:tcPr>
            <w:tcW w:w="888"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40.87%</w:t>
            </w:r>
          </w:p>
        </w:tc>
        <w:tc>
          <w:tcPr>
            <w:tcW w:w="898"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19.02%</w:t>
            </w:r>
          </w:p>
        </w:tc>
        <w:tc>
          <w:tcPr>
            <w:tcW w:w="907"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6.94%</w:t>
            </w:r>
          </w:p>
        </w:tc>
        <w:tc>
          <w:tcPr>
            <w:tcW w:w="1277" w:type="dxa"/>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2.06%</w:t>
            </w:r>
          </w:p>
        </w:tc>
        <w:tc>
          <w:tcPr>
            <w:tcW w:w="893" w:type="dxa"/>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3.92</w:t>
            </w:r>
          </w:p>
        </w:tc>
      </w:tr>
    </w:tbl>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240" w:lineRule="auto"/>
        <w:ind w:left="0" w:right="0" w:firstLine="0" w:firstLineChars="0"/>
        <w:jc w:val="center"/>
        <w:rPr>
          <w:rFonts w:ascii="Microsoft JhengHei Light" w:hAnsi="Microsoft JhengHei Light" w:eastAsia="Microsoft JhengHei Light" w:cs="Microsoft JhengHei Light"/>
          <w:color w:val="000000"/>
          <w:spacing w:val="0"/>
          <w:w w:val="100"/>
          <w:kern w:val="0"/>
          <w:position w:val="0"/>
          <w:sz w:val="2"/>
          <w:szCs w:val="2"/>
          <w:shd w:val="clear" w:color="auto" w:fill="auto"/>
          <w:lang w:eastAsia="en-US" w:bidi="en-US"/>
        </w:rPr>
      </w:pPr>
    </w:p>
    <w:p>
      <w:pPr>
        <w:keepNext w:val="0"/>
        <w:keepLines w:val="0"/>
        <w:widowControl w:val="0"/>
        <w:shd w:val="clear" w:color="auto" w:fill="auto"/>
        <w:bidi w:val="0"/>
        <w:spacing w:before="0" w:after="179"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444" w:lineRule="exact"/>
        <w:ind w:left="0" w:right="0" w:firstLine="0"/>
        <w:jc w:val="center"/>
        <w:rPr>
          <w:rFonts w:ascii="MingLiU" w:hAnsi="MingLiU" w:eastAsia="MingLiU"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444" w:lineRule="exact"/>
        <w:ind w:left="0" w:right="0" w:firstLine="0"/>
        <w:jc w:val="center"/>
        <w:rPr>
          <w:rFonts w:ascii="MingLiU" w:hAnsi="MingLiU" w:eastAsia="MingLiU" w:cs="MingLiU"/>
          <w:color w:val="000000"/>
          <w:spacing w:val="0"/>
          <w:w w:val="100"/>
          <w:position w:val="0"/>
          <w:sz w:val="22"/>
          <w:szCs w:val="22"/>
          <w:u w:val="none"/>
          <w:shd w:val="clear" w:color="auto" w:fill="auto"/>
          <w:lang w:val="zh-CN" w:eastAsia="zh-CN" w:bidi="zh-CN"/>
        </w:rPr>
      </w:pPr>
    </w:p>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en-US" w:eastAsia="zh-CN" w:bidi="zh-CN"/>
        </w:rPr>
        <w:t xml:space="preserve">  </w:t>
      </w:r>
      <w:r>
        <w:rPr>
          <w:rFonts w:ascii="MingLiU" w:hAnsi="MingLiU" w:eastAsia="MingLiU" w:cs="MingLiU"/>
          <w:color w:val="000000"/>
          <w:spacing w:val="0"/>
          <w:w w:val="100"/>
          <w:position w:val="0"/>
          <w:sz w:val="22"/>
          <w:szCs w:val="22"/>
          <w:u w:val="none"/>
          <w:shd w:val="clear" w:color="auto" w:fill="auto"/>
          <w:lang w:val="zh-CN" w:eastAsia="zh-CN" w:bidi="zh-CN"/>
        </w:rPr>
        <w:drawing>
          <wp:inline distT="0" distB="0" distL="0" distR="0">
            <wp:extent cx="5822315" cy="3338195"/>
            <wp:effectExtent l="0" t="0" r="6985" b="1905"/>
            <wp:docPr id="1027" name="图片 8" descr="图片2"/>
            <wp:cNvGraphicFramePr/>
            <a:graphic xmlns:a="http://schemas.openxmlformats.org/drawingml/2006/main">
              <a:graphicData uri="http://schemas.openxmlformats.org/drawingml/2006/picture">
                <pic:pic xmlns:pic="http://schemas.openxmlformats.org/drawingml/2006/picture">
                  <pic:nvPicPr>
                    <pic:cNvPr id="1027" name="图片 8" descr="图片2"/>
                    <pic:cNvPicPr/>
                  </pic:nvPicPr>
                  <pic:blipFill>
                    <a:blip r:embed="rId13" cstate="print"/>
                    <a:srcRect/>
                    <a:stretch>
                      <a:fillRect/>
                    </a:stretch>
                  </pic:blipFill>
                  <pic:spPr>
                    <a:xfrm>
                      <a:off x="0" y="0"/>
                      <a:ext cx="5822315" cy="3338195"/>
                    </a:xfrm>
                    <a:prstGeom prst="rect">
                      <a:avLst/>
                    </a:prstGeom>
                  </pic:spPr>
                </pic:pic>
              </a:graphicData>
            </a:graphic>
          </wp:inline>
        </w:drawing>
      </w:r>
    </w:p>
    <w:p>
      <w:pPr>
        <w:keepNext w:val="0"/>
        <w:keepLines w:val="0"/>
        <w:widowControl w:val="0"/>
        <w:shd w:val="clear" w:color="auto" w:fill="auto"/>
        <w:bidi w:val="0"/>
        <w:spacing w:before="0" w:after="0" w:line="444" w:lineRule="exact"/>
        <w:ind w:left="0" w:leftChars="0" w:right="0" w:firstLine="3300" w:firstLineChars="15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图</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-2</w:t>
      </w:r>
      <w:r>
        <w:rPr>
          <w:rFonts w:ascii="MingLiU" w:hAnsi="MingLiU" w:eastAsia="MingLiU" w:cs="MingLiU"/>
          <w:color w:val="000000"/>
          <w:spacing w:val="0"/>
          <w:w w:val="100"/>
          <w:position w:val="0"/>
          <w:sz w:val="20"/>
          <w:szCs w:val="20"/>
          <w:u w:val="none"/>
          <w:shd w:val="clear" w:color="auto" w:fill="auto"/>
          <w:lang w:val="zh-CN" w:eastAsia="zh-CN" w:bidi="zh-CN"/>
        </w:rPr>
        <w:t>水平一知识与技能情况统计图</w:t>
      </w:r>
    </w:p>
    <w:p>
      <w:pPr>
        <w:keepNext w:val="0"/>
        <w:keepLines w:val="0"/>
        <w:widowControl w:val="0"/>
        <w:shd w:val="clear" w:color="auto" w:fill="auto"/>
        <w:bidi w:val="0"/>
        <w:spacing w:before="0" w:after="0" w:line="444"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-6</w:t>
      </w:r>
      <w:r>
        <w:rPr>
          <w:rFonts w:ascii="MingLiU" w:hAnsi="MingLiU" w:eastAsia="MingLiU" w:cs="MingLiU"/>
          <w:color w:val="000000"/>
          <w:spacing w:val="0"/>
          <w:w w:val="100"/>
          <w:position w:val="0"/>
          <w:sz w:val="22"/>
          <w:szCs w:val="22"/>
          <w:u w:val="none"/>
          <w:shd w:val="clear" w:color="auto" w:fill="auto"/>
          <w:lang w:val="zh-CN" w:eastAsia="zh-CN" w:bidi="zh-CN"/>
        </w:rPr>
        <w:t>显示，第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16</w:t>
      </w:r>
      <w:r>
        <w:rPr>
          <w:rFonts w:ascii="MingLiU" w:hAnsi="MingLiU" w:eastAsia="MingLiU" w:cs="MingLiU"/>
          <w:color w:val="000000"/>
          <w:spacing w:val="0"/>
          <w:w w:val="100"/>
          <w:position w:val="0"/>
          <w:sz w:val="22"/>
          <w:szCs w:val="22"/>
          <w:u w:val="none"/>
          <w:shd w:val="clear" w:color="auto" w:fill="auto"/>
          <w:lang w:val="zh-CN" w:eastAsia="zh-CN" w:bidi="zh-CN"/>
        </w:rPr>
        <w:t>题的平均分为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3.92,</w:t>
      </w:r>
      <w:r>
        <w:rPr>
          <w:rFonts w:ascii="MingLiU" w:hAnsi="MingLiU" w:eastAsia="MingLiU" w:cs="MingLiU"/>
          <w:color w:val="000000"/>
          <w:spacing w:val="0"/>
          <w:w w:val="100"/>
          <w:position w:val="0"/>
          <w:sz w:val="22"/>
          <w:szCs w:val="22"/>
          <w:u w:val="none"/>
          <w:shd w:val="clear" w:color="auto" w:fill="auto"/>
          <w:lang w:val="zh-CN" w:eastAsia="zh-CN" w:bidi="zh-CN"/>
        </w:rPr>
        <w:t>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w:t>
      </w:r>
      <w:r>
        <w:rPr>
          <w:rFonts w:ascii="MingLiU" w:hAnsi="MingLiU" w:eastAsia="MingLiU" w:cs="MingLiU"/>
          <w:color w:val="000000"/>
          <w:spacing w:val="0"/>
          <w:w w:val="100"/>
          <w:position w:val="0"/>
          <w:sz w:val="22"/>
          <w:szCs w:val="22"/>
          <w:u w:val="none"/>
          <w:shd w:val="clear" w:color="auto" w:fill="auto"/>
          <w:lang w:val="zh-CN" w:eastAsia="zh-CN" w:bidi="zh-CN"/>
        </w:rPr>
        <w:t>题和第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11</w:t>
      </w:r>
      <w:r>
        <w:rPr>
          <w:rFonts w:ascii="MingLiU" w:hAnsi="MingLiU" w:eastAsia="MingLiU" w:cs="MingLiU"/>
          <w:color w:val="000000"/>
          <w:spacing w:val="0"/>
          <w:w w:val="100"/>
          <w:position w:val="0"/>
          <w:sz w:val="22"/>
          <w:szCs w:val="22"/>
          <w:u w:val="none"/>
          <w:shd w:val="clear" w:color="auto" w:fill="auto"/>
          <w:lang w:val="zh-CN" w:eastAsia="zh-CN" w:bidi="zh-CN"/>
        </w:rPr>
        <w:t>题的平均分略高于</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说 明被测高中生在数学运算水平一知识与技能方面表现较好.</w:t>
      </w:r>
    </w:p>
    <w:p>
      <w:pPr>
        <w:keepNext w:val="0"/>
        <w:keepLines w:val="0"/>
        <w:widowControl w:val="0"/>
        <w:shd w:val="clear" w:color="auto" w:fill="auto"/>
        <w:bidi w:val="0"/>
        <w:spacing w:before="0" w:after="0" w:line="444"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37.02%</w:t>
      </w:r>
      <w:r>
        <w:rPr>
          <w:rFonts w:ascii="MingLiU" w:hAnsi="MingLiU" w:eastAsia="MingLiU" w:cs="MingLiU"/>
          <w:color w:val="000000"/>
          <w:spacing w:val="0"/>
          <w:w w:val="100"/>
          <w:position w:val="0"/>
          <w:sz w:val="22"/>
          <w:szCs w:val="22"/>
          <w:u w:val="none"/>
          <w:shd w:val="clear" w:color="auto" w:fill="auto"/>
          <w:lang w:val="zh-CN" w:eastAsia="zh-CN" w:bidi="zh-CN"/>
        </w:rPr>
        <w:t xml:space="preserve">的学生对于“我能清楚记忆常见的数学公式和法则”表示非常同意， </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48.07%</w:t>
      </w:r>
      <w:r>
        <w:rPr>
          <w:rFonts w:ascii="MingLiU" w:hAnsi="MingLiU" w:eastAsia="MingLiU" w:cs="MingLiU"/>
          <w:color w:val="000000"/>
          <w:spacing w:val="0"/>
          <w:w w:val="100"/>
          <w:position w:val="0"/>
          <w:sz w:val="22"/>
          <w:szCs w:val="22"/>
          <w:u w:val="none"/>
          <w:shd w:val="clear" w:color="auto" w:fill="auto"/>
          <w:lang w:val="zh-CN" w:eastAsia="zh-CN" w:bidi="zh-CN"/>
        </w:rPr>
        <w:t>的学生对此表示同意，表明有超过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85%</w:t>
      </w:r>
      <w:r>
        <w:rPr>
          <w:rFonts w:ascii="MingLiU" w:hAnsi="MingLiU" w:eastAsia="MingLiU" w:cs="MingLiU"/>
          <w:color w:val="000000"/>
          <w:spacing w:val="0"/>
          <w:w w:val="100"/>
          <w:position w:val="0"/>
          <w:sz w:val="22"/>
          <w:szCs w:val="22"/>
          <w:u w:val="none"/>
          <w:shd w:val="clear" w:color="auto" w:fill="auto"/>
          <w:lang w:val="zh-CN" w:eastAsia="zh-CN" w:bidi="zh-CN"/>
        </w:rPr>
        <w:t>的学生在数学公式记忆方面表现 较好.</w:t>
      </w:r>
    </w:p>
    <w:p>
      <w:pPr>
        <w:keepNext w:val="0"/>
        <w:keepLines w:val="0"/>
        <w:widowControl w:val="0"/>
        <w:shd w:val="clear" w:color="auto" w:fill="auto"/>
        <w:bidi w:val="0"/>
        <w:spacing w:before="0" w:after="0" w:line="444"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虽然“我能够选择相应的运算法则来进行运算”平均分表现较好，但是</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53.98% </w:t>
      </w:r>
      <w:r>
        <w:rPr>
          <w:rFonts w:ascii="MingLiU" w:hAnsi="MingLiU" w:eastAsia="MingLiU" w:cs="MingLiU"/>
          <w:color w:val="000000"/>
          <w:spacing w:val="0"/>
          <w:w w:val="100"/>
          <w:position w:val="0"/>
          <w:sz w:val="22"/>
          <w:szCs w:val="22"/>
          <w:u w:val="none"/>
          <w:shd w:val="clear" w:color="auto" w:fill="auto"/>
          <w:lang w:val="zh-CN" w:eastAsia="zh-CN" w:bidi="zh-CN"/>
        </w:rPr>
        <w:t>的学生表示同意，其次才是</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29.05%</w:t>
      </w:r>
      <w:r>
        <w:rPr>
          <w:rFonts w:ascii="MingLiU" w:hAnsi="MingLiU" w:eastAsia="MingLiU" w:cs="MingLiU"/>
          <w:color w:val="000000"/>
          <w:spacing w:val="0"/>
          <w:w w:val="100"/>
          <w:position w:val="0"/>
          <w:sz w:val="22"/>
          <w:szCs w:val="22"/>
          <w:u w:val="none"/>
          <w:shd w:val="clear" w:color="auto" w:fill="auto"/>
          <w:lang w:val="zh-CN" w:eastAsia="zh-CN" w:bidi="zh-CN"/>
        </w:rPr>
        <w:t>的学生表示非常同意，因此在选择对应运算法则 方面还有提升空间.</w:t>
      </w:r>
    </w:p>
    <w:p>
      <w:pPr>
        <w:keepNext w:val="0"/>
        <w:keepLines w:val="0"/>
        <w:widowControl w:val="0"/>
        <w:shd w:val="clear" w:color="auto" w:fill="auto"/>
        <w:bidi w:val="0"/>
        <w:spacing w:before="0" w:after="0" w:line="444"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对于“在解题时，我更倾向于先思考一会而不是直接动笔”，有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31.11%</w:t>
      </w:r>
      <w:r>
        <w:rPr>
          <w:rFonts w:ascii="MingLiU" w:hAnsi="MingLiU" w:eastAsia="MingLiU" w:cs="MingLiU"/>
          <w:color w:val="000000"/>
          <w:spacing w:val="0"/>
          <w:w w:val="100"/>
          <w:position w:val="0"/>
          <w:sz w:val="22"/>
          <w:szCs w:val="22"/>
          <w:u w:val="none"/>
          <w:shd w:val="clear" w:color="auto" w:fill="auto"/>
          <w:lang w:val="zh-CN" w:eastAsia="zh-CN" w:bidi="zh-CN"/>
        </w:rPr>
        <w:t>的学生对 此表示非常同意，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40.87%</w:t>
      </w:r>
      <w:r>
        <w:rPr>
          <w:rFonts w:ascii="MingLiU" w:hAnsi="MingLiU" w:eastAsia="MingLiU" w:cs="MingLiU"/>
          <w:color w:val="000000"/>
          <w:spacing w:val="0"/>
          <w:w w:val="100"/>
          <w:position w:val="0"/>
          <w:sz w:val="22"/>
          <w:szCs w:val="22"/>
          <w:u w:val="none"/>
          <w:shd w:val="clear" w:color="auto" w:fill="auto"/>
          <w:lang w:val="zh-CN" w:eastAsia="zh-CN" w:bidi="zh-CN"/>
        </w:rPr>
        <w:t>的学生表示同意，总体表现较好，但仍有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19.02%</w:t>
      </w:r>
      <w:r>
        <w:rPr>
          <w:rFonts w:ascii="MingLiU" w:hAnsi="MingLiU" w:eastAsia="MingLiU" w:cs="MingLiU"/>
          <w:color w:val="000000"/>
          <w:spacing w:val="0"/>
          <w:w w:val="100"/>
          <w:position w:val="0"/>
          <w:sz w:val="22"/>
          <w:szCs w:val="22"/>
          <w:u w:val="none"/>
          <w:shd w:val="clear" w:color="auto" w:fill="auto"/>
          <w:lang w:val="zh-CN" w:eastAsia="zh-CN" w:bidi="zh-CN"/>
        </w:rPr>
        <w:t>的学生表 示不确定.</w:t>
      </w:r>
    </w:p>
    <w:p>
      <w:pPr>
        <w:keepNext w:val="0"/>
        <w:keepLines w:val="0"/>
        <w:widowControl w:val="0"/>
        <w:shd w:val="clear" w:color="auto" w:fill="auto"/>
        <w:bidi w:val="0"/>
        <w:spacing w:before="0" w:after="420" w:line="444" w:lineRule="exact"/>
        <w:ind w:left="0" w:right="0" w:firstLine="520"/>
        <w:jc w:val="both"/>
        <w:sectPr>
          <w:headerReference r:id="rId3" w:type="default"/>
          <w:footerReference r:id="rId5" w:type="default"/>
          <w:headerReference r:id="rId4" w:type="even"/>
          <w:footerReference r:id="rId6" w:type="even"/>
          <w:footnotePr>
            <w:numFmt w:val="decimal"/>
          </w:footnotePr>
          <w:pgSz w:w="11900" w:h="16840"/>
          <w:pgMar w:top="1559" w:right="1464" w:bottom="1528" w:left="1370" w:header="0" w:footer="3" w:gutter="0"/>
          <w:cols w:space="720" w:num="1"/>
          <w:rtlGutter w:val="0"/>
          <w:docGrid w:linePitch="360" w:charSpace="0"/>
        </w:sectPr>
      </w:pPr>
      <w:r>
        <w:rPr>
          <w:rFonts w:ascii="MingLiU" w:hAnsi="MingLiU" w:eastAsia="MingLiU" w:cs="MingLiU"/>
          <w:color w:val="000000"/>
          <w:spacing w:val="0"/>
          <w:w w:val="100"/>
          <w:position w:val="0"/>
          <w:sz w:val="22"/>
          <w:szCs w:val="22"/>
          <w:u w:val="none"/>
          <w:shd w:val="clear" w:color="auto" w:fill="auto"/>
          <w:lang w:val="zh-CN" w:eastAsia="zh-CN" w:bidi="zh-CN"/>
        </w:rPr>
        <w:t>因此，学生在熟悉的数学情境中，能够根据问题的特征形成合适的运算思路，这 一方面仍有上升空间.学生在了解运算法则方面表现较好，在了解运算法则的适用范 围方面还需努力</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hint="eastAsia" w:ascii="MingLiU" w:hAnsi="MingLiU" w:eastAsia="MingLiU" w:cs="MingLiU"/>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水平一思维与表达测量数学运算水平一思维与表达的分别是第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6</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9</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-7 </w:t>
      </w:r>
      <w:r>
        <w:rPr>
          <w:rFonts w:ascii="MingLiU" w:hAnsi="MingLiU" w:eastAsia="MingLiU" w:cs="MingLiU"/>
          <w:color w:val="000000"/>
          <w:spacing w:val="0"/>
          <w:w w:val="100"/>
          <w:position w:val="0"/>
          <w:sz w:val="22"/>
          <w:szCs w:val="22"/>
          <w:u w:val="none"/>
          <w:shd w:val="clear" w:color="auto" w:fill="auto"/>
          <w:lang w:val="zh-CN" w:eastAsia="zh-CN" w:bidi="zh-CN"/>
        </w:rPr>
        <w:t>和图</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w:t>
      </w:r>
    </w:p>
    <w:tbl>
      <w:tblPr>
        <w:tblStyle w:val="11"/>
        <w:tblW w:w="0" w:type="auto"/>
        <w:jc w:val="center"/>
        <w:tblLayout w:type="fixed"/>
        <w:tblCellMar>
          <w:top w:w="0" w:type="dxa"/>
          <w:left w:w="10" w:type="dxa"/>
          <w:bottom w:w="0" w:type="dxa"/>
          <w:right w:w="10" w:type="dxa"/>
        </w:tblCellMar>
      </w:tblPr>
      <w:tblGrid>
        <w:gridCol w:w="772"/>
        <w:gridCol w:w="2232"/>
        <w:gridCol w:w="1090"/>
        <w:gridCol w:w="883"/>
        <w:gridCol w:w="936"/>
        <w:gridCol w:w="883"/>
        <w:gridCol w:w="1296"/>
        <w:gridCol w:w="1085"/>
      </w:tblGrid>
      <w:tr>
        <w:trPr>
          <w:trHeight w:val="706" w:hRule="exact"/>
          <w:jc w:val="center"/>
        </w:trPr>
        <w:tc>
          <w:tcPr>
            <w:tcW w:w="9177" w:type="dxa"/>
            <w:gridSpan w:val="8"/>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color w:val="000000"/>
                <w:spacing w:val="0"/>
                <w:w w:val="100"/>
                <w:position w:val="0"/>
                <w:sz w:val="20"/>
                <w:szCs w:val="20"/>
                <w:u w:val="none"/>
                <w:shd w:val="clear" w:color="auto" w:fill="auto"/>
                <w:lang w:val="en-US" w:eastAsia="zh-CN" w:bidi="zh-CN"/>
              </w:rPr>
              <w:t>3-7</w:t>
            </w:r>
            <w:r>
              <w:rPr>
                <w:rFonts w:ascii="MingLiU" w:hAnsi="MingLiU" w:eastAsia="MingLiU" w:cs="MingLiU"/>
                <w:color w:val="000000"/>
                <w:spacing w:val="0"/>
                <w:w w:val="100"/>
                <w:position w:val="0"/>
                <w:sz w:val="20"/>
                <w:szCs w:val="20"/>
                <w:u w:val="none"/>
                <w:shd w:val="clear" w:color="auto" w:fill="auto"/>
                <w:lang w:val="zh-CN" w:eastAsia="zh-CN" w:bidi="zh-CN"/>
              </w:rPr>
              <w:t>水平一思维与表达情况统计</w:t>
            </w:r>
          </w:p>
        </w:tc>
      </w:tr>
      <w:tr>
        <w:trPr>
          <w:trHeight w:val="418" w:hRule="exact"/>
          <w:jc w:val="center"/>
        </w:trPr>
        <w:tc>
          <w:tcPr>
            <w:tcW w:w="772" w:type="dxa"/>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7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非常同意</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不同意</w:t>
            </w:r>
          </w:p>
        </w:tc>
        <w:tc>
          <w:tcPr>
            <w:tcW w:w="0" w:type="auto"/>
            <w:gridSpan w:val="2"/>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非常不同</w:t>
            </w:r>
            <w:r>
              <w:rPr>
                <w:rFonts w:hint="eastAsia" w:ascii="MingLiU" w:hAnsi="MingLiU" w:eastAsia="MingLiU" w:cs="MingLiU"/>
                <w:color w:val="000000"/>
                <w:spacing w:val="0"/>
                <w:w w:val="100"/>
                <w:position w:val="0"/>
                <w:sz w:val="20"/>
                <w:szCs w:val="20"/>
                <w:u w:val="none"/>
                <w:shd w:val="clear" w:color="auto" w:fill="auto"/>
                <w:lang w:val="en-US" w:eastAsia="zh-CN" w:bidi="zh-CN"/>
              </w:rPr>
              <w:t>意</w:t>
            </w:r>
            <w:r>
              <w:rPr>
                <w:rFonts w:ascii="MingLiU" w:hAnsi="MingLiU" w:eastAsia="MingLiU" w:cs="MingLiU"/>
                <w:color w:val="000000"/>
                <w:spacing w:val="0"/>
                <w:w w:val="100"/>
                <w:position w:val="0"/>
                <w:sz w:val="20"/>
                <w:szCs w:val="20"/>
                <w:u w:val="none"/>
                <w:shd w:val="clear" w:color="auto" w:fill="auto"/>
                <w:lang w:val="zh-CN" w:eastAsia="zh-CN" w:bidi="zh-CN"/>
              </w:rPr>
              <w:t>平均分</w:t>
            </w:r>
          </w:p>
        </w:tc>
      </w:tr>
      <w:tr>
        <w:trPr>
          <w:trHeight w:val="528" w:hRule="exact"/>
          <w:jc w:val="center"/>
        </w:trPr>
        <w:tc>
          <w:tcPr>
            <w:tcW w:w="772" w:type="dxa"/>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78" w:lineRule="exact"/>
              <w:ind w:left="0" w:right="0" w:firstLine="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在学习运算法则时，我 会思考该法则的意义</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4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93</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147</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115</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29</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4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3.76</w:t>
            </w:r>
          </w:p>
        </w:tc>
      </w:tr>
      <w:tr>
        <w:trPr>
          <w:trHeight w:val="690" w:hRule="exact"/>
          <w:jc w:val="center"/>
        </w:trPr>
        <w:tc>
          <w:tcPr>
            <w:tcW w:w="77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和作用</w:t>
            </w: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23.91%</w:t>
            </w: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37.79%</w:t>
            </w: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29.56%</w:t>
            </w: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7.46%</w:t>
            </w: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370" w:hRule="exact"/>
          <w:jc w:val="center"/>
        </w:trPr>
        <w:tc>
          <w:tcPr>
            <w:tcW w:w="772" w:type="dxa"/>
            <w:shd w:val="clear" w:color="auto" w:fill="FFFFFF"/>
            <w:vAlign w:val="bottom"/>
          </w:tcPr>
          <w:p>
            <w:pPr>
              <w:keepNext w:val="0"/>
              <w:keepLines w:val="0"/>
              <w:widowControl w:val="0"/>
              <w:shd w:val="clear" w:color="auto" w:fill="auto"/>
              <w:bidi w:val="0"/>
              <w:spacing w:before="0" w:after="0" w:line="240" w:lineRule="auto"/>
              <w:ind w:left="0" w:right="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我能够运用运算验证</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177</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4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w:t>
            </w:r>
            <w:r>
              <w:rPr>
                <w:rFonts w:hint="eastAsia" w:ascii="Times New Roman" w:hAnsi="Times New Roman" w:eastAsia="Times New Roman" w:cs="Times New Roman"/>
                <w:b/>
                <w:bCs/>
                <w:color w:val="000000"/>
                <w:spacing w:val="0"/>
                <w:w w:val="100"/>
                <w:position w:val="0"/>
                <w:sz w:val="20"/>
                <w:szCs w:val="20"/>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w:t>
            </w:r>
          </w:p>
        </w:tc>
      </w:tr>
      <w:tr>
        <w:trPr>
          <w:trHeight w:val="422" w:hRule="exact"/>
          <w:jc w:val="center"/>
        </w:trPr>
        <w:tc>
          <w:tcPr>
            <w:tcW w:w="77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简单的数学结论</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36.76%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45.50%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13.37%</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0.77%</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36" w:hRule="exact"/>
          <w:jc w:val="center"/>
        </w:trPr>
        <w:tc>
          <w:tcPr>
            <w:tcW w:w="772" w:type="dxa"/>
            <w:shd w:val="clear" w:color="auto" w:fill="FFFFFF"/>
            <w:vAlign w:val="bottom"/>
          </w:tcPr>
          <w:p>
            <w:pPr>
              <w:keepNext w:val="0"/>
              <w:keepLines w:val="0"/>
              <w:widowControl w:val="0"/>
              <w:shd w:val="clear" w:color="auto" w:fill="auto"/>
              <w:bidi w:val="0"/>
              <w:spacing w:before="0" w:after="0" w:line="240" w:lineRule="auto"/>
              <w:ind w:left="0" w:right="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9.</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我能规范地书写运算</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89</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106</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4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3.79</w:t>
            </w:r>
          </w:p>
        </w:tc>
      </w:tr>
      <w:tr>
        <w:trPr>
          <w:trHeight w:val="480" w:hRule="exact"/>
          <w:jc w:val="center"/>
        </w:trPr>
        <w:tc>
          <w:tcPr>
            <w:tcW w:w="772" w:type="dxa"/>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过程</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22.88%</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42.16%</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27.25%</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6.17%</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1.54%</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2420" w:leftChars="0" w:right="0" w:hanging="2420" w:hangingChars="11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hint="eastAsia" w:ascii="MingLiU" w:hAnsi="MingLiU" w:eastAsia="MingLiU" w:cs="MingLiU"/>
          <w:color w:val="000000"/>
          <w:spacing w:val="0"/>
          <w:w w:val="100"/>
          <w:position w:val="0"/>
          <w:sz w:val="22"/>
          <w:szCs w:val="22"/>
          <w:u w:val="none"/>
          <w:shd w:val="clear" w:color="auto" w:fill="auto"/>
          <w:lang w:val="en-US" w:eastAsia="zh-CN" w:bidi="zh-CN"/>
        </w:rPr>
        <w:t xml:space="preserve"> </w:t>
      </w:r>
    </w:p>
    <w:p>
      <w:pPr>
        <w:keepNext w:val="0"/>
        <w:keepLines w:val="0"/>
        <w:widowControl w:val="0"/>
        <w:shd w:val="clear" w:color="auto" w:fill="auto"/>
        <w:bidi w:val="0"/>
        <w:spacing w:before="0" w:after="0" w:line="240" w:lineRule="auto"/>
        <w:ind w:left="440" w:leftChars="0" w:right="0" w:hanging="440" w:hangingChars="20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drawing>
          <wp:inline distT="0" distB="0" distL="0" distR="0">
            <wp:extent cx="5733415" cy="3446145"/>
            <wp:effectExtent l="0" t="0" r="6985" b="8255"/>
            <wp:docPr id="1028" name="图片 2" descr="图片2"/>
            <wp:cNvGraphicFramePr/>
            <a:graphic xmlns:a="http://schemas.openxmlformats.org/drawingml/2006/main">
              <a:graphicData uri="http://schemas.openxmlformats.org/drawingml/2006/picture">
                <pic:pic xmlns:pic="http://schemas.openxmlformats.org/drawingml/2006/picture">
                  <pic:nvPicPr>
                    <pic:cNvPr id="1028" name="图片 2" descr="图片2"/>
                    <pic:cNvPicPr/>
                  </pic:nvPicPr>
                  <pic:blipFill>
                    <a:blip r:embed="rId14" cstate="print"/>
                    <a:srcRect/>
                    <a:stretch>
                      <a:fillRect/>
                    </a:stretch>
                  </pic:blipFill>
                  <pic:spPr>
                    <a:xfrm>
                      <a:off x="0" y="0"/>
                      <a:ext cx="5733415" cy="3446145"/>
                    </a:xfrm>
                    <a:prstGeom prst="rect">
                      <a:avLst/>
                    </a:prstGeom>
                  </pic:spPr>
                </pic:pic>
              </a:graphicData>
            </a:graphic>
          </wp:inline>
        </w:drawing>
      </w:r>
      <w:r>
        <w:rPr>
          <w:rFonts w:ascii="MingLiU" w:hAnsi="MingLiU" w:eastAsia="MingLiU" w:cs="MingLiU"/>
          <w:color w:val="000000"/>
          <w:spacing w:val="0"/>
          <w:w w:val="100"/>
          <w:position w:val="0"/>
          <w:sz w:val="22"/>
          <w:szCs w:val="22"/>
          <w:u w:val="none"/>
          <w:shd w:val="clear" w:color="auto" w:fill="auto"/>
          <w:lang w:val="zh-CN" w:eastAsia="zh-CN" w:bidi="zh-CN"/>
        </w:rPr>
        <w:t>图</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w:t>
      </w:r>
      <w:r>
        <w:rPr>
          <w:rFonts w:ascii="MingLiU" w:hAnsi="MingLiU" w:eastAsia="MingLiU" w:cs="MingLiU"/>
          <w:color w:val="000000"/>
          <w:spacing w:val="0"/>
          <w:w w:val="100"/>
          <w:position w:val="0"/>
          <w:sz w:val="20"/>
          <w:szCs w:val="20"/>
          <w:u w:val="none"/>
          <w:shd w:val="clear" w:color="auto" w:fill="auto"/>
          <w:lang w:val="zh-CN" w:eastAsia="zh-CN" w:bidi="zh-CN"/>
        </w:rPr>
        <w:t>水平一思维与表达情况统计图</w:t>
      </w:r>
    </w:p>
    <w:p>
      <w:pPr>
        <w:keepNext w:val="0"/>
        <w:keepLines w:val="0"/>
        <w:widowControl w:val="0"/>
        <w:shd w:val="clear" w:color="auto" w:fill="auto"/>
        <w:bidi w:val="0"/>
        <w:spacing w:before="0" w:after="0" w:line="442"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由表</w:t>
      </w: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-7</w:t>
      </w:r>
      <w:r>
        <w:rPr>
          <w:rFonts w:ascii="MingLiU" w:hAnsi="MingLiU" w:eastAsia="MingLiU" w:cs="MingLiU"/>
          <w:color w:val="000000"/>
          <w:spacing w:val="0"/>
          <w:w w:val="100"/>
          <w:position w:val="0"/>
          <w:sz w:val="22"/>
          <w:szCs w:val="22"/>
          <w:u w:val="none"/>
          <w:shd w:val="clear" w:color="auto" w:fill="auto"/>
          <w:lang w:val="zh-CN" w:eastAsia="zh-CN" w:bidi="zh-CN"/>
        </w:rPr>
        <w:t>可以看出，这三题的平均分接近</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题和第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9</w:t>
      </w:r>
      <w:r>
        <w:rPr>
          <w:rFonts w:ascii="MingLiU" w:hAnsi="MingLiU" w:eastAsia="MingLiU" w:cs="MingLiU"/>
          <w:color w:val="000000"/>
          <w:spacing w:val="0"/>
          <w:w w:val="100"/>
          <w:position w:val="0"/>
          <w:sz w:val="22"/>
          <w:szCs w:val="22"/>
          <w:u w:val="none"/>
          <w:shd w:val="clear" w:color="auto" w:fill="auto"/>
          <w:lang w:val="zh-CN" w:eastAsia="zh-CN" w:bidi="zh-CN"/>
        </w:rPr>
        <w:t>题的平均分不到</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4, </w:t>
      </w:r>
      <w:r>
        <w:rPr>
          <w:rFonts w:ascii="MingLiU" w:hAnsi="MingLiU" w:eastAsia="MingLiU" w:cs="MingLiU"/>
          <w:color w:val="000000"/>
          <w:spacing w:val="0"/>
          <w:w w:val="100"/>
          <w:position w:val="0"/>
          <w:sz w:val="22"/>
          <w:szCs w:val="22"/>
          <w:u w:val="none"/>
          <w:shd w:val="clear" w:color="auto" w:fill="auto"/>
          <w:lang w:val="zh-CN" w:eastAsia="zh-CN" w:bidi="zh-CN"/>
        </w:rPr>
        <w:t>相对于数学运算水平…知识与技能来说，数学运算水平…思维</w:t>
      </w:r>
      <w:r>
        <w:rPr>
          <w:rFonts w:hint="eastAsia" w:ascii="MingLiU" w:hAnsi="MingLiU" w:eastAsia="MingLiU" w:cs="MingLiU"/>
          <w:color w:val="000000"/>
          <w:spacing w:val="0"/>
          <w:w w:val="100"/>
          <w:position w:val="0"/>
          <w:sz w:val="22"/>
          <w:szCs w:val="22"/>
          <w:u w:val="none"/>
          <w:shd w:val="clear" w:color="auto" w:fill="auto"/>
          <w:lang w:val="en-US" w:eastAsia="zh-CN" w:bidi="zh-CN"/>
        </w:rPr>
        <w:t>与</w:t>
      </w:r>
      <w:r>
        <w:rPr>
          <w:rFonts w:ascii="MingLiU" w:hAnsi="MingLiU" w:eastAsia="MingLiU" w:cs="MingLiU"/>
          <w:color w:val="000000"/>
          <w:spacing w:val="0"/>
          <w:w w:val="100"/>
          <w:position w:val="0"/>
          <w:sz w:val="22"/>
          <w:szCs w:val="22"/>
          <w:u w:val="none"/>
          <w:shd w:val="clear" w:color="auto" w:fill="auto"/>
          <w:lang w:val="zh-CN" w:eastAsia="zh-CN" w:bidi="zh-CN"/>
        </w:rPr>
        <w:t>表达表现较差，高中 生在思维与表达方面还需进一步提升.</w:t>
      </w:r>
    </w:p>
    <w:p>
      <w:pPr>
        <w:keepNext w:val="0"/>
        <w:keepLines w:val="0"/>
        <w:widowControl w:val="0"/>
        <w:shd w:val="clear" w:color="auto" w:fill="auto"/>
        <w:bidi w:val="0"/>
        <w:spacing w:before="0" w:after="0" w:line="442"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29.56%</w:t>
      </w:r>
      <w:r>
        <w:rPr>
          <w:rFonts w:ascii="MingLiU" w:hAnsi="MingLiU" w:eastAsia="MingLiU" w:cs="MingLiU"/>
          <w:color w:val="000000"/>
          <w:spacing w:val="0"/>
          <w:w w:val="100"/>
          <w:position w:val="0"/>
          <w:sz w:val="22"/>
          <w:szCs w:val="22"/>
          <w:u w:val="none"/>
          <w:shd w:val="clear" w:color="auto" w:fill="auto"/>
          <w:lang w:val="zh-CN" w:eastAsia="zh-CN" w:bidi="zh-CN"/>
        </w:rPr>
        <w:t>的学生对于“在学习运算法则时，我会思考该法则的意义和作用”表示不 确定，另外有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7.46%</w:t>
      </w:r>
      <w:r>
        <w:rPr>
          <w:rFonts w:ascii="MingLiU" w:hAnsi="MingLiU" w:eastAsia="MingLiU" w:cs="MingLiU"/>
          <w:color w:val="000000"/>
          <w:spacing w:val="0"/>
          <w:w w:val="100"/>
          <w:position w:val="0"/>
          <w:sz w:val="22"/>
          <w:szCs w:val="22"/>
          <w:u w:val="none"/>
          <w:shd w:val="clear" w:color="auto" w:fill="auto"/>
          <w:lang w:val="zh-CN" w:eastAsia="zh-CN" w:bidi="zh-CN"/>
        </w:rPr>
        <w:t>的学生表示不同意，非常同意与同意的占比并不十分突出.在学习运 算法则时养成思考算法含义和作用的习惯，这对于巩固和改善思维和表达方式至关重要.</w:t>
      </w:r>
    </w:p>
    <w:p>
      <w:pPr>
        <w:keepNext w:val="0"/>
        <w:keepLines w:val="0"/>
        <w:widowControl w:val="0"/>
        <w:shd w:val="clear" w:color="auto" w:fill="auto"/>
        <w:bidi w:val="0"/>
        <w:spacing w:before="0" w:after="0" w:line="442"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对于“我能够运用运算验证简单的数学结论”，超过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82%</w:t>
      </w:r>
      <w:r>
        <w:rPr>
          <w:rFonts w:ascii="MingLiU" w:hAnsi="MingLiU" w:eastAsia="MingLiU" w:cs="MingLiU"/>
          <w:color w:val="000000"/>
          <w:spacing w:val="0"/>
          <w:w w:val="100"/>
          <w:position w:val="0"/>
          <w:sz w:val="22"/>
          <w:szCs w:val="22"/>
          <w:u w:val="none"/>
          <w:shd w:val="clear" w:color="auto" w:fill="auto"/>
          <w:lang w:val="zh-CN" w:eastAsia="zh-CN" w:bidi="zh-CN"/>
        </w:rPr>
        <w:t>的学生对此表示同意及 以上的态度，仅有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0.77%</w:t>
      </w:r>
      <w:r>
        <w:rPr>
          <w:rFonts w:ascii="MingLiU" w:hAnsi="MingLiU" w:eastAsia="MingLiU" w:cs="MingLiU"/>
          <w:color w:val="000000"/>
          <w:spacing w:val="0"/>
          <w:w w:val="100"/>
          <w:position w:val="0"/>
          <w:sz w:val="22"/>
          <w:szCs w:val="22"/>
          <w:u w:val="none"/>
          <w:shd w:val="clear" w:color="auto" w:fill="auto"/>
          <w:lang w:val="zh-CN" w:eastAsia="zh-CN" w:bidi="zh-CN"/>
        </w:rPr>
        <w:t>的学生对此表示非常不同意，大部分学生能够运用运算验证 简单的数学结论</w:t>
      </w:r>
      <w:r>
        <w:rPr>
          <w:rFonts w:ascii="MingLiU" w:hAnsi="MingLiU" w:eastAsia="MingLiU" w:cs="MingLiU"/>
          <w:color w:val="000000"/>
          <w:spacing w:val="0"/>
          <w:w w:val="100"/>
          <w:position w:val="0"/>
          <w:sz w:val="22"/>
          <w:szCs w:val="22"/>
          <w:u w:val="none"/>
          <w:shd w:val="clear" w:color="auto" w:fill="auto"/>
          <w:lang w:val="en-US" w:eastAsia="en-US" w:bidi="en-US"/>
        </w:rPr>
        <w:t>•</w:t>
      </w:r>
    </w:p>
    <w:p>
      <w:pPr>
        <w:keepNext w:val="0"/>
        <w:keepLines w:val="0"/>
        <w:widowControl w:val="0"/>
        <w:shd w:val="clear" w:color="auto" w:fill="auto"/>
        <w:bidi w:val="0"/>
        <w:spacing w:before="0" w:after="420" w:line="442"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在书面表达方面，有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42.16%</w:t>
      </w:r>
      <w:r>
        <w:rPr>
          <w:rFonts w:ascii="MingLiU" w:hAnsi="MingLiU" w:eastAsia="MingLiU" w:cs="MingLiU"/>
          <w:color w:val="000000"/>
          <w:spacing w:val="0"/>
          <w:w w:val="100"/>
          <w:position w:val="0"/>
          <w:sz w:val="22"/>
          <w:szCs w:val="22"/>
          <w:u w:val="none"/>
          <w:shd w:val="clear" w:color="auto" w:fill="auto"/>
          <w:lang w:val="zh-CN" w:eastAsia="zh-CN" w:bidi="zh-CN"/>
        </w:rPr>
        <w:t>的学生表示同意'我能规范地书写运算过程”，但有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27.25% </w:t>
      </w:r>
      <w:r>
        <w:rPr>
          <w:rFonts w:ascii="MingLiU" w:hAnsi="MingLiU" w:eastAsia="MingLiU" w:cs="MingLiU"/>
          <w:color w:val="000000"/>
          <w:spacing w:val="0"/>
          <w:w w:val="100"/>
          <w:position w:val="0"/>
          <w:sz w:val="22"/>
          <w:szCs w:val="22"/>
          <w:u w:val="none"/>
          <w:shd w:val="clear" w:color="auto" w:fill="auto"/>
          <w:lang w:val="zh-CN" w:eastAsia="zh-CN" w:bidi="zh-CN"/>
        </w:rPr>
        <w:t>的学生表示不确定，有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6.17%</w:t>
      </w:r>
      <w:r>
        <w:rPr>
          <w:rFonts w:ascii="MingLiU" w:hAnsi="MingLiU" w:eastAsia="MingLiU" w:cs="MingLiU"/>
          <w:color w:val="000000"/>
          <w:spacing w:val="0"/>
          <w:w w:val="100"/>
          <w:position w:val="0"/>
          <w:sz w:val="22"/>
          <w:szCs w:val="22"/>
          <w:u w:val="none"/>
          <w:shd w:val="clear" w:color="auto" w:fill="auto"/>
          <w:lang w:val="zh-CN" w:eastAsia="zh-CN" w:bidi="zh-CN"/>
        </w:rPr>
        <w:t>的学生表示不同意.因此，学生在规范书写运算这一运算习 惯方面表现并不优秀，规范书写运算过程会影响最后得分，需要引起学生和教师的重视.</w:t>
      </w:r>
    </w:p>
    <w:p>
      <w:pPr>
        <w:keepNext w:val="0"/>
        <w:keepLines w:val="0"/>
        <w:widowControl w:val="0"/>
        <w:shd w:val="clear" w:color="auto" w:fill="auto"/>
        <w:bidi w:val="0"/>
        <w:spacing w:before="0" w:after="0" w:line="442" w:lineRule="exact"/>
        <w:ind w:left="0" w:right="0" w:firstLine="68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水平一交流与反思</w:t>
      </w:r>
    </w:p>
    <w:p>
      <w:pPr>
        <w:keepNext w:val="0"/>
        <w:keepLines w:val="0"/>
        <w:widowControl w:val="0"/>
        <w:shd w:val="clear" w:color="auto" w:fill="auto"/>
        <w:bidi w:val="0"/>
        <w:spacing w:before="0" w:after="160" w:line="442"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测量数学运算水平一交流与反思的分别是第</w:t>
      </w:r>
      <w:r>
        <w:rPr>
          <w:rFonts w:hint="eastAsia" w:ascii="宋体" w:hAnsi="宋体" w:eastAsia="宋体" w:cs="宋体"/>
          <w:color w:val="000000"/>
          <w:spacing w:val="0"/>
          <w:w w:val="100"/>
          <w:position w:val="0"/>
          <w:sz w:val="22"/>
          <w:szCs w:val="22"/>
          <w:u w:val="none"/>
          <w:shd w:val="clear" w:color="auto" w:fill="auto"/>
          <w:lang w:val="en-US" w:eastAsia="zh-CN" w:bidi="zh-CN"/>
        </w:rPr>
        <w:t>2</w:t>
      </w:r>
      <w:r>
        <w:rPr>
          <w:rFonts w:ascii="MingLiU" w:hAnsi="MingLiU" w:eastAsia="MingLiU" w:cs="MingLiU"/>
          <w:color w:val="000000"/>
          <w:spacing w:val="0"/>
          <w:w w:val="100"/>
          <w:position w:val="0"/>
          <w:sz w:val="22"/>
          <w:szCs w:val="22"/>
          <w:u w:val="none"/>
          <w:shd w:val="clear" w:color="auto" w:fill="auto"/>
          <w:lang w:val="zh-CN" w:eastAsia="zh-CN" w:bidi="zh-CN"/>
        </w:rPr>
        <w:t>、</w:t>
      </w:r>
      <w:r>
        <w:rPr>
          <w:rFonts w:hint="eastAsia" w:ascii="宋体" w:hAnsi="宋体" w:eastAsia="宋体" w:cs="宋体"/>
          <w:color w:val="000000"/>
          <w:spacing w:val="0"/>
          <w:w w:val="100"/>
          <w:position w:val="0"/>
          <w:sz w:val="22"/>
          <w:szCs w:val="22"/>
          <w:u w:val="none"/>
          <w:shd w:val="clear" w:color="auto" w:fill="auto"/>
          <w:lang w:val="en-US" w:eastAsia="zh-CN" w:bidi="zh-CN"/>
        </w:rPr>
        <w:t>14</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18</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p>
    <w:p>
      <w:pPr>
        <w:keepNext w:val="0"/>
        <w:keepLines w:val="0"/>
        <w:widowControl w:val="0"/>
        <w:shd w:val="clear" w:color="auto" w:fill="auto"/>
        <w:bidi w:val="0"/>
        <w:spacing w:before="0" w:after="300" w:line="240" w:lineRule="auto"/>
        <w:ind w:left="0" w:right="0" w:firstLine="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-8 </w:t>
      </w:r>
      <w:r>
        <w:rPr>
          <w:rFonts w:ascii="MingLiU" w:hAnsi="MingLiU" w:eastAsia="MingLiU"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-4.</w:t>
      </w:r>
    </w:p>
    <w:tbl>
      <w:tblPr>
        <w:tblStyle w:val="11"/>
        <w:tblW w:w="0" w:type="auto"/>
        <w:jc w:val="center"/>
        <w:tblLayout w:type="fixed"/>
        <w:tblCellMar>
          <w:top w:w="0" w:type="dxa"/>
          <w:left w:w="10" w:type="dxa"/>
          <w:bottom w:w="0" w:type="dxa"/>
          <w:right w:w="10" w:type="dxa"/>
        </w:tblCellMar>
      </w:tblPr>
      <w:tblGrid>
        <w:gridCol w:w="2770"/>
        <w:gridCol w:w="1046"/>
        <w:gridCol w:w="826"/>
        <w:gridCol w:w="979"/>
        <w:gridCol w:w="998"/>
        <w:gridCol w:w="1330"/>
        <w:gridCol w:w="998"/>
      </w:tblGrid>
      <w:tr>
        <w:trPr>
          <w:trHeight w:val="782" w:hRule="exact"/>
          <w:jc w:val="center"/>
        </w:trPr>
        <w:tc>
          <w:tcPr>
            <w:tcW w:w="0" w:type="auto"/>
            <w:gridSpan w:val="7"/>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-8</w:t>
            </w:r>
            <w:r>
              <w:rPr>
                <w:rFonts w:ascii="MingLiU" w:hAnsi="MingLiU" w:eastAsia="MingLiU" w:cs="MingLiU"/>
                <w:color w:val="000000"/>
                <w:spacing w:val="0"/>
                <w:w w:val="100"/>
                <w:position w:val="0"/>
                <w:sz w:val="20"/>
                <w:szCs w:val="20"/>
                <w:u w:val="none"/>
                <w:shd w:val="clear" w:color="auto" w:fill="auto"/>
                <w:lang w:val="zh-CN" w:eastAsia="zh-CN" w:bidi="zh-CN"/>
              </w:rPr>
              <w:t>水平一交流与反思情况统计</w:t>
            </w:r>
          </w:p>
        </w:tc>
      </w:tr>
      <w:tr>
        <w:trPr>
          <w:trHeight w:val="422"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1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非常不同意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10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平均分</w:t>
            </w:r>
          </w:p>
        </w:tc>
      </w:tr>
      <w:tr>
        <w:trPr>
          <w:trHeight w:val="28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w:t>
            </w:r>
            <w:r>
              <w:rPr>
                <w:rFonts w:ascii="MingLiU" w:hAnsi="MingLiU" w:eastAsia="MingLiU" w:cs="MingLiU"/>
                <w:color w:val="000000"/>
                <w:spacing w:val="0"/>
                <w:w w:val="100"/>
                <w:position w:val="0"/>
                <w:sz w:val="20"/>
                <w:szCs w:val="20"/>
                <w:u w:val="none"/>
                <w:shd w:val="clear" w:color="auto" w:fill="auto"/>
                <w:lang w:val="zh-CN" w:eastAsia="zh-CN" w:bidi="zh-CN"/>
              </w:rPr>
              <w:t>我能对熟悉的数学应用</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100</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167</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102</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17</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w:t>
            </w:r>
          </w:p>
        </w:tc>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547" w:hRule="exact"/>
          <w:jc w:val="center"/>
        </w:trPr>
        <w:tc>
          <w:tcPr>
            <w:tcW w:w="0" w:type="auto"/>
            <w:shd w:val="clear" w:color="auto" w:fill="FFFFFF"/>
          </w:tcPr>
          <w:p>
            <w:pPr>
              <w:keepNext w:val="0"/>
              <w:keepLines w:val="0"/>
              <w:widowControl w:val="0"/>
              <w:shd w:val="clear" w:color="auto" w:fill="auto"/>
              <w:bidi w:val="0"/>
              <w:spacing w:before="0" w:after="0" w:line="269" w:lineRule="exact"/>
              <w:ind w:left="520" w:right="0" w:firstLine="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与建模的结果作出说明 或解释</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25.71%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42.93%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26.22%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4.37%</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0.77%</w:t>
            </w: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3.88</w:t>
            </w:r>
          </w:p>
        </w:tc>
      </w:tr>
      <w:tr>
        <w:trPr>
          <w:trHeight w:val="384"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14.</w:t>
            </w:r>
            <w:r>
              <w:rPr>
                <w:rFonts w:ascii="MingLiU" w:hAnsi="MingLiU" w:eastAsia="MingLiU" w:cs="MingLiU"/>
                <w:color w:val="000000"/>
                <w:spacing w:val="0"/>
                <w:w w:val="100"/>
                <w:position w:val="0"/>
                <w:sz w:val="20"/>
                <w:szCs w:val="20"/>
                <w:u w:val="none"/>
                <w:shd w:val="clear" w:color="auto" w:fill="auto"/>
                <w:lang w:val="zh-CN" w:eastAsia="zh-CN" w:bidi="zh-CN"/>
              </w:rPr>
              <w:t>我平时在做完数学运</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17</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3.59</w:t>
            </w:r>
          </w:p>
        </w:tc>
      </w:tr>
      <w:tr>
        <w:trPr>
          <w:trHeight w:val="418"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6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算后，会再检查一下</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20.82%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36.76%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27.25%</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10.80%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4.37%</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74"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2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w:t>
            </w:r>
            <w:r>
              <w:rPr>
                <w:rFonts w:hint="eastAsia" w:ascii="Times New Roman" w:hAnsi="Times New Roman" w:eastAsia="Times New Roman" w:cs="Times New Roman"/>
                <w:b/>
                <w:bCs/>
                <w:color w:val="000000"/>
                <w:spacing w:val="0"/>
                <w:w w:val="100"/>
                <w:position w:val="0"/>
                <w:sz w:val="20"/>
                <w:szCs w:val="20"/>
                <w:u w:val="none"/>
                <w:shd w:val="clear" w:color="auto" w:fill="auto"/>
                <w:lang w:val="en-US" w:eastAsia="zh-CN" w:bidi="zh-CN"/>
              </w:rPr>
              <w:t>8</w:t>
            </w:r>
            <w:r>
              <w:rPr>
                <w:rFonts w:ascii="MingLiU" w:hAnsi="MingLiU" w:eastAsia="MingLiU" w:cs="MingLiU"/>
                <w:color w:val="000000"/>
                <w:spacing w:val="0"/>
                <w:w w:val="100"/>
                <w:position w:val="0"/>
                <w:sz w:val="20"/>
                <w:szCs w:val="20"/>
                <w:u w:val="none"/>
                <w:shd w:val="clear" w:color="auto" w:fill="auto"/>
                <w:lang w:val="zh-CN" w:eastAsia="zh-CN" w:bidi="zh-CN"/>
              </w:rPr>
              <w:t>我会与同学交流某道</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133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178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4.05</w:t>
            </w:r>
          </w:p>
        </w:tc>
      </w:tr>
      <w:tr>
        <w:trPr>
          <w:trHeight w:val="446" w:hRule="exact"/>
          <w:jc w:val="center"/>
        </w:trPr>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6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题的运算结果</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34.19%</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45.76%</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12.85%</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1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5.40%</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1.80%</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drawing>
          <wp:inline distT="0" distB="0" distL="0" distR="0">
            <wp:extent cx="5732780" cy="3446145"/>
            <wp:effectExtent l="0" t="0" r="7620" b="8255"/>
            <wp:docPr id="1029" name="图片 13" descr="图片7"/>
            <wp:cNvGraphicFramePr/>
            <a:graphic xmlns:a="http://schemas.openxmlformats.org/drawingml/2006/main">
              <a:graphicData uri="http://schemas.openxmlformats.org/drawingml/2006/picture">
                <pic:pic xmlns:pic="http://schemas.openxmlformats.org/drawingml/2006/picture">
                  <pic:nvPicPr>
                    <pic:cNvPr id="1029" name="图片 13" descr="图片7"/>
                    <pic:cNvPicPr/>
                  </pic:nvPicPr>
                  <pic:blipFill>
                    <a:blip r:embed="rId15" cstate="print"/>
                    <a:srcRect/>
                    <a:stretch>
                      <a:fillRect/>
                    </a:stretch>
                  </pic:blipFill>
                  <pic:spPr>
                    <a:xfrm>
                      <a:off x="0" y="0"/>
                      <a:ext cx="5732780" cy="3446145"/>
                    </a:xfrm>
                    <a:prstGeom prst="rect">
                      <a:avLst/>
                    </a:prstGeom>
                  </pic:spPr>
                </pic:pic>
              </a:graphicData>
            </a:graphic>
          </wp:inline>
        </w:drawing>
      </w:r>
    </w:p>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w:t>
      </w:r>
      <w:r>
        <w:rPr>
          <w:rFonts w:ascii="MingLiU" w:hAnsi="MingLiU" w:eastAsia="MingLiU" w:cs="MingLiU"/>
          <w:color w:val="000000"/>
          <w:spacing w:val="0"/>
          <w:w w:val="100"/>
          <w:position w:val="0"/>
          <w:sz w:val="20"/>
          <w:szCs w:val="20"/>
          <w:u w:val="none"/>
          <w:shd w:val="clear" w:color="auto" w:fill="auto"/>
          <w:lang w:val="zh-CN" w:eastAsia="zh-CN" w:bidi="zh-CN"/>
        </w:rPr>
        <w:t>水平一交流与反思情况统计图</w:t>
      </w:r>
    </w:p>
    <w:p>
      <w:pPr>
        <w:keepNext w:val="0"/>
        <w:keepLines w:val="0"/>
        <w:widowControl w:val="0"/>
        <w:shd w:val="clear" w:color="auto" w:fill="auto"/>
        <w:bidi w:val="0"/>
        <w:spacing w:before="0" w:after="0" w:line="445"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由表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-8</w:t>
      </w:r>
      <w:r>
        <w:rPr>
          <w:rFonts w:ascii="MingLiU" w:hAnsi="MingLiU" w:eastAsia="MingLiU" w:cs="MingLiU"/>
          <w:color w:val="000000"/>
          <w:spacing w:val="0"/>
          <w:w w:val="100"/>
          <w:position w:val="0"/>
          <w:sz w:val="22"/>
          <w:szCs w:val="22"/>
          <w:u w:val="none"/>
          <w:shd w:val="clear" w:color="auto" w:fill="auto"/>
          <w:lang w:val="zh-CN" w:eastAsia="zh-CN" w:bidi="zh-CN"/>
        </w:rPr>
        <w:t>可以看出，第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w:t>
      </w:r>
      <w:r>
        <w:rPr>
          <w:rFonts w:ascii="MingLiU" w:hAnsi="MingLiU" w:eastAsia="MingLiU" w:cs="MingLiU"/>
          <w:color w:val="000000"/>
          <w:spacing w:val="0"/>
          <w:w w:val="100"/>
          <w:position w:val="0"/>
          <w:sz w:val="22"/>
          <w:szCs w:val="22"/>
          <w:u w:val="none"/>
          <w:shd w:val="clear" w:color="auto" w:fill="auto"/>
          <w:lang w:val="zh-CN" w:eastAsia="zh-CN" w:bidi="zh-CN"/>
        </w:rPr>
        <w:t>题的平均分是</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3.88,</w:t>
      </w:r>
      <w:r>
        <w:rPr>
          <w:rFonts w:ascii="MingLiU" w:hAnsi="MingLiU" w:eastAsia="MingLiU" w:cs="MingLiU"/>
          <w:color w:val="000000"/>
          <w:spacing w:val="0"/>
          <w:w w:val="100"/>
          <w:position w:val="0"/>
          <w:sz w:val="22"/>
          <w:szCs w:val="22"/>
          <w:u w:val="none"/>
          <w:shd w:val="clear" w:color="auto" w:fill="auto"/>
          <w:lang w:val="zh-CN" w:eastAsia="zh-CN" w:bidi="zh-CN"/>
        </w:rPr>
        <w:t>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18</w:t>
      </w:r>
      <w:r>
        <w:rPr>
          <w:rFonts w:ascii="MingLiU" w:hAnsi="MingLiU" w:eastAsia="MingLiU" w:cs="MingLiU"/>
          <w:color w:val="000000"/>
          <w:spacing w:val="0"/>
          <w:w w:val="100"/>
          <w:position w:val="0"/>
          <w:sz w:val="22"/>
          <w:szCs w:val="22"/>
          <w:u w:val="none"/>
          <w:shd w:val="clear" w:color="auto" w:fill="auto"/>
          <w:lang w:val="zh-CN" w:eastAsia="zh-CN" w:bidi="zh-CN"/>
        </w:rPr>
        <w:t>题的平均分是</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4.05,</w:t>
      </w:r>
      <w:r>
        <w:rPr>
          <w:rFonts w:ascii="MingLiU" w:hAnsi="MingLiU" w:eastAsia="MingLiU" w:cs="MingLiU"/>
          <w:color w:val="000000"/>
          <w:spacing w:val="0"/>
          <w:w w:val="100"/>
          <w:position w:val="0"/>
          <w:sz w:val="22"/>
          <w:szCs w:val="22"/>
          <w:u w:val="none"/>
          <w:shd w:val="clear" w:color="auto" w:fill="auto"/>
          <w:lang w:val="zh-CN" w:eastAsia="zh-CN" w:bidi="zh-CN"/>
        </w:rPr>
        <w:t>两题都 属于交流方面，表现尚可.第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14</w:t>
      </w:r>
      <w:r>
        <w:rPr>
          <w:rFonts w:ascii="MingLiU" w:hAnsi="MingLiU" w:eastAsia="MingLiU" w:cs="MingLiU"/>
          <w:color w:val="000000"/>
          <w:spacing w:val="0"/>
          <w:w w:val="100"/>
          <w:position w:val="0"/>
          <w:sz w:val="22"/>
          <w:szCs w:val="22"/>
          <w:u w:val="none"/>
          <w:shd w:val="clear" w:color="auto" w:fill="auto"/>
          <w:lang w:val="zh-CN" w:eastAsia="zh-CN" w:bidi="zh-CN"/>
        </w:rPr>
        <w:t>题平均分是</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3.59,</w:t>
      </w:r>
      <w:r>
        <w:rPr>
          <w:rFonts w:ascii="MingLiU" w:hAnsi="MingLiU" w:eastAsia="MingLiU" w:cs="MingLiU"/>
          <w:color w:val="000000"/>
          <w:spacing w:val="0"/>
          <w:w w:val="100"/>
          <w:position w:val="0"/>
          <w:sz w:val="22"/>
          <w:szCs w:val="22"/>
          <w:u w:val="none"/>
          <w:shd w:val="clear" w:color="auto" w:fill="auto"/>
          <w:lang w:val="zh-CN" w:eastAsia="zh-CN" w:bidi="zh-CN"/>
        </w:rPr>
        <w:t>在水平一中表现相对较差•总体 来说，数学运算水平一中交流与反思方面是四方面中表现最差的.</w:t>
      </w:r>
    </w:p>
    <w:p>
      <w:pPr>
        <w:keepNext w:val="0"/>
        <w:keepLines w:val="0"/>
        <w:widowControl w:val="0"/>
        <w:shd w:val="clear" w:color="auto" w:fill="auto"/>
        <w:bidi w:val="0"/>
        <w:spacing w:before="0" w:after="0" w:line="445"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对于“我能对熟悉的数学应用与建模的结果作出说明或解释”，有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42.93%</w:t>
      </w:r>
      <w:r>
        <w:rPr>
          <w:rFonts w:ascii="MingLiU" w:hAnsi="MingLiU" w:eastAsia="MingLiU" w:cs="MingLiU"/>
          <w:color w:val="000000"/>
          <w:spacing w:val="0"/>
          <w:w w:val="100"/>
          <w:position w:val="0"/>
          <w:sz w:val="22"/>
          <w:szCs w:val="22"/>
          <w:u w:val="none"/>
          <w:shd w:val="clear" w:color="auto" w:fill="auto"/>
          <w:lang w:val="zh-CN" w:eastAsia="zh-CN" w:bidi="zh-CN"/>
        </w:rPr>
        <w:t>的学生 表示同意，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26.22%</w:t>
      </w:r>
      <w:r>
        <w:rPr>
          <w:rFonts w:ascii="MingLiU" w:hAnsi="MingLiU" w:eastAsia="MingLiU" w:cs="MingLiU"/>
          <w:color w:val="000000"/>
          <w:spacing w:val="0"/>
          <w:w w:val="100"/>
          <w:position w:val="0"/>
          <w:sz w:val="22"/>
          <w:szCs w:val="22"/>
          <w:u w:val="none"/>
          <w:shd w:val="clear" w:color="auto" w:fill="auto"/>
          <w:lang w:val="zh-CN" w:eastAsia="zh-CN" w:bidi="zh-CN"/>
        </w:rPr>
        <w:t>的学生表示不确定，对于“我会与同学交流某道题的运算结果”， 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45.76%</w:t>
      </w:r>
      <w:r>
        <w:rPr>
          <w:rFonts w:ascii="MingLiU" w:hAnsi="MingLiU" w:eastAsia="MingLiU" w:cs="MingLiU"/>
          <w:color w:val="000000"/>
          <w:spacing w:val="0"/>
          <w:w w:val="100"/>
          <w:position w:val="0"/>
          <w:sz w:val="22"/>
          <w:szCs w:val="22"/>
          <w:u w:val="none"/>
          <w:shd w:val="clear" w:color="auto" w:fill="auto"/>
          <w:lang w:val="zh-CN" w:eastAsia="zh-CN" w:bidi="zh-CN"/>
        </w:rPr>
        <w:t>的学生对此表示同意，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34.19%</w:t>
      </w:r>
      <w:r>
        <w:rPr>
          <w:rFonts w:ascii="MingLiU" w:hAnsi="MingLiU" w:eastAsia="MingLiU" w:cs="MingLiU"/>
          <w:color w:val="000000"/>
          <w:spacing w:val="0"/>
          <w:w w:val="100"/>
          <w:position w:val="0"/>
          <w:sz w:val="22"/>
          <w:szCs w:val="22"/>
          <w:u w:val="none"/>
          <w:shd w:val="clear" w:color="auto" w:fill="auto"/>
          <w:lang w:val="zh-CN" w:eastAsia="zh-CN" w:bidi="zh-CN"/>
        </w:rPr>
        <w:t>的学生表示非常同意.因此，学生对交流运 算结果有较强意愿，但仍需要进一步培养学生交流的意识，并且在交流的过程中，不 仅要交流结果，还要能够用运算的结果说明问题.</w:t>
      </w:r>
    </w:p>
    <w:p>
      <w:pPr>
        <w:keepNext w:val="0"/>
        <w:keepLines w:val="0"/>
        <w:widowControl w:val="0"/>
        <w:shd w:val="clear" w:color="auto" w:fill="auto"/>
        <w:bidi w:val="0"/>
        <w:spacing w:before="0" w:after="520" w:line="445"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对于“我平时在做完数学运算后，会再检査一下”，有超过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15%</w:t>
      </w:r>
      <w:r>
        <w:rPr>
          <w:rFonts w:ascii="MingLiU" w:hAnsi="MingLiU" w:eastAsia="MingLiU" w:cs="MingLiU"/>
          <w:color w:val="000000"/>
          <w:spacing w:val="0"/>
          <w:w w:val="100"/>
          <w:position w:val="0"/>
          <w:sz w:val="22"/>
          <w:szCs w:val="22"/>
          <w:u w:val="none"/>
          <w:shd w:val="clear" w:color="auto" w:fill="auto"/>
          <w:lang w:val="zh-CN" w:eastAsia="zh-CN" w:bidi="zh-CN"/>
        </w:rPr>
        <w:t>的学生对此持否 定态度，因此学生在检查反思这一方面还有欠缺，检查的运算习惯没有完全养成，实 际调查发现运算习惯问题确实存在且严重.</w:t>
      </w:r>
    </w:p>
    <w:p>
      <w:pPr>
        <w:pStyle w:val="4"/>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58" w:name="bookmark78"/>
      <w:bookmarkStart w:id="159" w:name="_Toc20781"/>
      <w:bookmarkStart w:id="160" w:name="_Toc3769"/>
      <w:bookmarkStart w:id="161" w:name="_Toc12882"/>
      <w:bookmarkStart w:id="162" w:name="_Toc2323"/>
      <w:bookmarkStart w:id="163" w:name="_Toc23817"/>
      <w:bookmarkStart w:id="164" w:name="_Toc18525"/>
      <w:bookmarkStart w:id="165" w:name="_Toc22336"/>
      <w:bookmarkStart w:id="166" w:name="bookmark79"/>
      <w:bookmarkStart w:id="167" w:name="_Toc25324"/>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3.2.2</w:t>
      </w:r>
      <w:r>
        <w:rPr>
          <w:rFonts w:ascii="MingLiU" w:hAnsi="MingLiU" w:eastAsia="MingLiU" w:cs="MingLiU"/>
          <w:color w:val="000000"/>
          <w:spacing w:val="0"/>
          <w:w w:val="100"/>
          <w:position w:val="0"/>
          <w:sz w:val="30"/>
          <w:szCs w:val="30"/>
          <w:u w:val="none"/>
          <w:shd w:val="clear" w:color="auto" w:fill="auto"/>
          <w:lang w:val="zh-CN" w:eastAsia="zh-CN" w:bidi="zh-CN"/>
        </w:rPr>
        <w:t>高中生数学运算水平</w:t>
      </w:r>
      <w:r>
        <w:rPr>
          <w:rFonts w:hint="eastAsia" w:ascii="MingLiU" w:hAnsi="MingLiU" w:eastAsia="MingLiU" w:cs="MingLiU"/>
          <w:color w:val="000000"/>
          <w:spacing w:val="0"/>
          <w:w w:val="100"/>
          <w:position w:val="0"/>
          <w:sz w:val="30"/>
          <w:szCs w:val="30"/>
          <w:u w:val="none"/>
          <w:shd w:val="clear" w:color="auto" w:fill="auto"/>
          <w:lang w:val="en-US" w:eastAsia="zh-CN" w:bidi="zh-CN"/>
        </w:rPr>
        <w:t>二</w:t>
      </w:r>
      <w:r>
        <w:rPr>
          <w:rFonts w:ascii="MingLiU" w:hAnsi="MingLiU" w:eastAsia="MingLiU" w:cs="MingLiU"/>
          <w:color w:val="000000"/>
          <w:spacing w:val="0"/>
          <w:w w:val="100"/>
          <w:position w:val="0"/>
          <w:sz w:val="30"/>
          <w:szCs w:val="30"/>
          <w:u w:val="none"/>
          <w:shd w:val="clear" w:color="auto" w:fill="auto"/>
          <w:lang w:val="zh-CN" w:eastAsia="zh-CN" w:bidi="zh-CN"/>
        </w:rPr>
        <w:t>分析</w:t>
      </w:r>
      <w:bookmarkEnd w:id="158"/>
      <w:bookmarkEnd w:id="159"/>
      <w:bookmarkEnd w:id="160"/>
      <w:bookmarkEnd w:id="161"/>
      <w:bookmarkEnd w:id="162"/>
      <w:bookmarkEnd w:id="163"/>
      <w:bookmarkEnd w:id="164"/>
      <w:bookmarkEnd w:id="165"/>
      <w:bookmarkEnd w:id="166"/>
      <w:bookmarkEnd w:id="167"/>
    </w:p>
    <w:p>
      <w:pPr>
        <w:keepNext w:val="0"/>
        <w:keepLines w:val="0"/>
        <w:widowControl w:val="0"/>
        <w:shd w:val="clear" w:color="auto" w:fill="auto"/>
        <w:bidi w:val="0"/>
        <w:spacing w:before="0" w:after="0" w:line="445" w:lineRule="exact"/>
        <w:ind w:left="0" w:right="0" w:firstLine="66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MingLiU" w:hAnsi="MingLiU" w:eastAsia="MingLiU" w:cs="MingLiU"/>
          <w:color w:val="000000"/>
          <w:spacing w:val="0"/>
          <w:w w:val="100"/>
          <w:position w:val="0"/>
          <w:sz w:val="22"/>
          <w:szCs w:val="22"/>
          <w:u w:val="none"/>
          <w:shd w:val="clear" w:color="auto" w:fill="auto"/>
          <w:lang w:val="zh-CN" w:eastAsia="zh-CN" w:bidi="zh-CN"/>
        </w:rPr>
        <w:t>水平二情境与问题</w:t>
      </w:r>
    </w:p>
    <w:p>
      <w:pPr>
        <w:keepNext w:val="0"/>
        <w:keepLines w:val="0"/>
        <w:widowControl w:val="0"/>
        <w:shd w:val="clear" w:color="auto" w:fill="auto"/>
        <w:bidi w:val="0"/>
        <w:spacing w:before="0" w:after="520" w:line="445" w:lineRule="exact"/>
        <w:ind w:left="0" w:right="0" w:firstLine="5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测量数学运算水平二情境与问题的分别是第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12</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22</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p>
    <w:p>
      <w:pPr>
        <w:keepNext w:val="0"/>
        <w:keepLines w:val="0"/>
        <w:widowControl w:val="0"/>
        <w:shd w:val="clear" w:color="auto" w:fill="auto"/>
        <w:bidi w:val="0"/>
        <w:spacing w:before="0" w:after="180" w:line="240" w:lineRule="auto"/>
        <w:ind w:left="0" w:right="0" w:firstLine="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-9 </w:t>
      </w:r>
      <w:r>
        <w:rPr>
          <w:rFonts w:ascii="MingLiU" w:hAnsi="MingLiU" w:eastAsia="MingLiU"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-5.</w:t>
      </w:r>
    </w:p>
    <w:p>
      <w:pPr>
        <w:keepNext w:val="0"/>
        <w:keepLines w:val="0"/>
        <w:widowControl w:val="0"/>
        <w:pBdr>
          <w:bottom w:val="single" w:color="auto" w:sz="4" w:space="0"/>
        </w:pBdr>
        <w:shd w:val="clear" w:color="auto" w:fill="auto"/>
        <w:bidi w:val="0"/>
        <w:spacing w:before="0" w:after="24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9</w:t>
      </w:r>
      <w:r>
        <w:rPr>
          <w:rFonts w:ascii="MingLiU" w:hAnsi="MingLiU" w:eastAsia="MingLiU" w:cs="MingLiU"/>
          <w:color w:val="000000"/>
          <w:spacing w:val="0"/>
          <w:w w:val="100"/>
          <w:position w:val="0"/>
          <w:sz w:val="20"/>
          <w:szCs w:val="20"/>
          <w:u w:val="none"/>
          <w:shd w:val="clear" w:color="auto" w:fill="auto"/>
          <w:lang w:val="zh-CN" w:eastAsia="zh-CN" w:bidi="zh-CN"/>
        </w:rPr>
        <w:t>水平二情境与问题情况统计</w:t>
      </w:r>
    </w:p>
    <w:p>
      <w:pPr>
        <w:keepNext w:val="0"/>
        <w:keepLines w:val="0"/>
        <w:widowControl w:val="0"/>
        <w:shd w:val="clear" w:color="auto" w:fill="auto"/>
        <w:tabs>
          <w:tab w:val="left" w:pos="1762"/>
        </w:tabs>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r>
        <w:rPr>
          <w:rFonts w:ascii="MingLiU" w:hAnsi="MingLiU" w:eastAsia="MingLiU" w:cs="MingLiU"/>
          <w:color w:val="000000"/>
          <w:spacing w:val="0"/>
          <w:w w:val="100"/>
          <w:position w:val="0"/>
          <w:sz w:val="20"/>
          <w:szCs w:val="20"/>
          <w:u w:val="none"/>
          <w:shd w:val="clear" w:color="auto" w:fill="auto"/>
          <w:lang w:val="zh-CN" w:eastAsia="zh-CN" w:bidi="zh-CN"/>
        </w:rPr>
        <w:tab/>
      </w:r>
      <w:r>
        <w:rPr>
          <w:rFonts w:ascii="MingLiU" w:hAnsi="MingLiU" w:eastAsia="MingLiU" w:cs="MingLiU"/>
          <w:color w:val="000000"/>
          <w:spacing w:val="0"/>
          <w:w w:val="100"/>
          <w:position w:val="0"/>
          <w:sz w:val="20"/>
          <w:szCs w:val="20"/>
          <w:u w:val="none"/>
          <w:shd w:val="clear" w:color="auto" w:fill="auto"/>
          <w:lang w:val="zh-CN" w:eastAsia="zh-CN" w:bidi="zh-CN"/>
        </w:rPr>
        <w:t>非常同意同意 不确定 不同意非常不同意平均分</w:t>
      </w:r>
    </w:p>
    <w:tbl>
      <w:tblPr>
        <w:tblStyle w:val="11"/>
        <w:tblW w:w="0" w:type="auto"/>
        <w:jc w:val="center"/>
        <w:tblLayout w:type="fixed"/>
        <w:tblCellMar>
          <w:top w:w="0" w:type="dxa"/>
          <w:left w:w="10" w:type="dxa"/>
          <w:bottom w:w="0" w:type="dxa"/>
          <w:right w:w="10" w:type="dxa"/>
        </w:tblCellMar>
      </w:tblPr>
      <w:tblGrid>
        <w:gridCol w:w="682"/>
        <w:gridCol w:w="2520"/>
        <w:gridCol w:w="965"/>
        <w:gridCol w:w="941"/>
        <w:gridCol w:w="907"/>
        <w:gridCol w:w="955"/>
        <w:gridCol w:w="1138"/>
        <w:gridCol w:w="710"/>
      </w:tblGrid>
      <w:tr>
        <w:trPr>
          <w:trHeight w:val="283" w:hRule="exact"/>
          <w:jc w:val="center"/>
        </w:trPr>
        <w:tc>
          <w:tcPr>
            <w:tcW w:w="682"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12.</w:t>
            </w:r>
          </w:p>
        </w:tc>
        <w:tc>
          <w:tcPr>
            <w:tcW w:w="2520" w:type="dxa"/>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我能够将运算方法运用到</w:t>
            </w: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34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180</w:t>
            </w: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107</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3.81</w:t>
            </w:r>
          </w:p>
        </w:tc>
      </w:tr>
      <w:tr>
        <w:trPr>
          <w:trHeight w:val="422" w:hRule="exact"/>
          <w:jc w:val="center"/>
        </w:trPr>
        <w:tc>
          <w:tcPr>
            <w:tcW w:w="68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520" w:type="dxa"/>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相关情境中解决问题</w:t>
            </w: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20.57%</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46.27%</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27.51%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5.14%</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0.51%</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65" w:hRule="exact"/>
          <w:jc w:val="center"/>
        </w:trPr>
        <w:tc>
          <w:tcPr>
            <w:tcW w:w="682"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20.</w:t>
            </w:r>
          </w:p>
        </w:tc>
        <w:tc>
          <w:tcPr>
            <w:tcW w:w="2520"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在解决有关运算问题时，</w:t>
            </w:r>
          </w:p>
        </w:tc>
        <w:tc>
          <w:tcPr>
            <w:tcW w:w="965" w:type="dxa"/>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3.64</w:t>
            </w:r>
          </w:p>
        </w:tc>
      </w:tr>
      <w:tr>
        <w:trPr>
          <w:trHeight w:val="427" w:hRule="exact"/>
          <w:jc w:val="center"/>
        </w:trPr>
        <w:tc>
          <w:tcPr>
            <w:tcW w:w="68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520" w:type="dxa"/>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我能联想类似的运算方法</w:t>
            </w: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17.48%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1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36.50%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39.59%</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5.66%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0.77%</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70" w:hRule="exact"/>
          <w:jc w:val="center"/>
        </w:trPr>
        <w:tc>
          <w:tcPr>
            <w:tcW w:w="682"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22.</w:t>
            </w:r>
          </w:p>
        </w:tc>
        <w:tc>
          <w:tcPr>
            <w:tcW w:w="2520"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我会</w:t>
            </w:r>
            <w:r>
              <w:rPr>
                <w:rFonts w:hint="eastAsia" w:ascii="MingLiU" w:hAnsi="MingLiU" w:eastAsia="MingLiU" w:cs="MingLiU"/>
                <w:color w:val="000000"/>
                <w:spacing w:val="0"/>
                <w:w w:val="100"/>
                <w:position w:val="0"/>
                <w:sz w:val="20"/>
                <w:szCs w:val="20"/>
                <w:u w:val="none"/>
                <w:shd w:val="clear" w:color="auto" w:fill="auto"/>
                <w:lang w:val="en-US" w:eastAsia="zh-CN" w:bidi="zh-CN"/>
              </w:rPr>
              <w:t>自</w:t>
            </w:r>
            <w:r>
              <w:rPr>
                <w:rFonts w:ascii="MingLiU" w:hAnsi="MingLiU" w:eastAsia="MingLiU" w:cs="MingLiU"/>
                <w:color w:val="000000"/>
                <w:spacing w:val="0"/>
                <w:w w:val="100"/>
                <w:position w:val="0"/>
                <w:sz w:val="20"/>
                <w:szCs w:val="20"/>
                <w:u w:val="none"/>
                <w:shd w:val="clear" w:color="auto" w:fill="auto"/>
                <w:lang w:val="zh-CN" w:eastAsia="zh-CN" w:bidi="zh-CN"/>
              </w:rPr>
              <w:t>己尝试总结-类问</w:t>
            </w:r>
          </w:p>
        </w:tc>
        <w:tc>
          <w:tcPr>
            <w:tcW w:w="965" w:type="dxa"/>
            <w:shd w:val="clear" w:color="auto" w:fill="FFFFFF"/>
            <w:vAlign w:val="center"/>
          </w:tcPr>
          <w:p>
            <w:pPr>
              <w:keepNext w:val="0"/>
              <w:keepLines w:val="0"/>
              <w:widowControl w:val="0"/>
              <w:shd w:val="clear" w:color="auto" w:fill="auto"/>
              <w:bidi w:val="0"/>
              <w:spacing w:before="0" w:after="0" w:line="240" w:lineRule="auto"/>
              <w:ind w:left="0" w:right="0" w:firstLine="34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3.69</w:t>
            </w:r>
          </w:p>
        </w:tc>
      </w:tr>
      <w:tr>
        <w:trPr>
          <w:trHeight w:val="527" w:hRule="exact"/>
          <w:jc w:val="center"/>
        </w:trPr>
        <w:tc>
          <w:tcPr>
            <w:tcW w:w="682" w:type="dxa"/>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2520" w:type="dxa"/>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题的运算技巧或方法</w:t>
            </w:r>
          </w:p>
        </w:tc>
        <w:tc>
          <w:tcPr>
            <w:tcW w:w="965" w:type="dxa"/>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21.34%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1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37.28%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31.11%</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9.25%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1.03%</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hint="eastAsia" w:ascii="MingLiU" w:hAnsi="MingLiU" w:eastAsia="MingLiU" w:cs="MingLiU"/>
          <w:color w:val="000000"/>
          <w:spacing w:val="0"/>
          <w:w w:val="100"/>
          <w:position w:val="0"/>
          <w:sz w:val="20"/>
          <w:szCs w:val="20"/>
          <w:u w:val="none"/>
          <w:shd w:val="clear" w:color="auto" w:fill="auto"/>
          <w:lang w:val="en-US" w:eastAsia="zh-CN" w:bidi="zh-CN"/>
        </w:rPr>
        <w:t xml:space="preserve">  </w:t>
      </w:r>
      <w:r>
        <w:rPr>
          <w:rFonts w:ascii="MingLiU" w:hAnsi="MingLiU" w:eastAsia="MingLiU" w:cs="MingLiU"/>
          <w:color w:val="000000"/>
          <w:spacing w:val="0"/>
          <w:w w:val="100"/>
          <w:position w:val="0"/>
          <w:sz w:val="20"/>
          <w:szCs w:val="20"/>
          <w:u w:val="none"/>
          <w:shd w:val="clear" w:color="auto" w:fill="auto"/>
          <w:lang w:val="zh-CN" w:eastAsia="zh-CN" w:bidi="zh-CN"/>
        </w:rPr>
        <w:drawing>
          <wp:inline distT="0" distB="0" distL="0" distR="0">
            <wp:extent cx="5328920" cy="3033395"/>
            <wp:effectExtent l="0" t="0" r="5080" b="1905"/>
            <wp:docPr id="1030" name="图片 14" descr="图片8"/>
            <wp:cNvGraphicFramePr/>
            <a:graphic xmlns:a="http://schemas.openxmlformats.org/drawingml/2006/main">
              <a:graphicData uri="http://schemas.openxmlformats.org/drawingml/2006/picture">
                <pic:pic xmlns:pic="http://schemas.openxmlformats.org/drawingml/2006/picture">
                  <pic:nvPicPr>
                    <pic:cNvPr id="1030" name="图片 14" descr="图片8"/>
                    <pic:cNvPicPr/>
                  </pic:nvPicPr>
                  <pic:blipFill>
                    <a:blip r:embed="rId16" cstate="print"/>
                    <a:srcRect/>
                    <a:stretch>
                      <a:fillRect/>
                    </a:stretch>
                  </pic:blipFill>
                  <pic:spPr>
                    <a:xfrm>
                      <a:off x="0" y="0"/>
                      <a:ext cx="5328920" cy="3033395"/>
                    </a:xfrm>
                    <a:prstGeom prst="rect">
                      <a:avLst/>
                    </a:prstGeom>
                  </pic:spPr>
                </pic:pic>
              </a:graphicData>
            </a:graphic>
          </wp:inline>
        </w:drawing>
      </w:r>
    </w:p>
    <w:p>
      <w:pPr>
        <w:keepNext w:val="0"/>
        <w:keepLines w:val="0"/>
        <w:widowControl w:val="0"/>
        <w:shd w:val="clear" w:color="auto" w:fill="auto"/>
        <w:bidi w:val="0"/>
        <w:spacing w:before="0" w:after="0" w:line="240" w:lineRule="auto"/>
        <w:ind w:right="0" w:firstLine="2800" w:firstLineChars="14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w:t>
      </w:r>
      <w:r>
        <w:rPr>
          <w:rFonts w:ascii="MingLiU" w:hAnsi="MingLiU" w:eastAsia="MingLiU" w:cs="MingLiU"/>
          <w:color w:val="000000"/>
          <w:spacing w:val="0"/>
          <w:w w:val="100"/>
          <w:position w:val="0"/>
          <w:sz w:val="20"/>
          <w:szCs w:val="20"/>
          <w:u w:val="none"/>
          <w:shd w:val="clear" w:color="auto" w:fill="auto"/>
          <w:lang w:val="zh-CN" w:eastAsia="zh-CN" w:bidi="zh-CN"/>
        </w:rPr>
        <w:t>水平二情境与问题情况统计图</w:t>
      </w:r>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-9</w:t>
      </w:r>
      <w:r>
        <w:rPr>
          <w:rFonts w:ascii="MingLiU" w:hAnsi="MingLiU" w:eastAsia="MingLiU" w:cs="MingLiU"/>
          <w:color w:val="000000"/>
          <w:spacing w:val="0"/>
          <w:w w:val="100"/>
          <w:position w:val="0"/>
          <w:sz w:val="22"/>
          <w:szCs w:val="22"/>
          <w:u w:val="none"/>
          <w:shd w:val="clear" w:color="auto" w:fill="auto"/>
          <w:lang w:val="zh-CN" w:eastAsia="zh-CN" w:bidi="zh-CN"/>
        </w:rPr>
        <w:t>显示，随着水平的上升，与数学运算水平一情境与问题相比，数学运算水 平二情境与问题表现稍差，第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w:t>
      </w:r>
      <w:r>
        <w:rPr>
          <w:rFonts w:ascii="MingLiU" w:hAnsi="MingLiU" w:eastAsia="MingLiU" w:cs="MingLiU"/>
          <w:color w:val="000000"/>
          <w:spacing w:val="0"/>
          <w:w w:val="100"/>
          <w:position w:val="0"/>
          <w:sz w:val="22"/>
          <w:szCs w:val="22"/>
          <w:u w:val="none"/>
          <w:shd w:val="clear" w:color="auto" w:fill="auto"/>
          <w:lang w:val="zh-CN" w:eastAsia="zh-CN" w:bidi="zh-CN"/>
        </w:rPr>
        <w:t>题和第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22</w:t>
      </w:r>
      <w:r>
        <w:rPr>
          <w:rFonts w:ascii="MingLiU" w:hAnsi="MingLiU" w:eastAsia="MingLiU" w:cs="MingLiU"/>
          <w:color w:val="000000"/>
          <w:spacing w:val="0"/>
          <w:w w:val="100"/>
          <w:position w:val="0"/>
          <w:sz w:val="22"/>
          <w:szCs w:val="22"/>
          <w:u w:val="none"/>
          <w:shd w:val="clear" w:color="auto" w:fill="auto"/>
          <w:lang w:val="zh-CN" w:eastAsia="zh-CN" w:bidi="zh-CN"/>
        </w:rPr>
        <w:t>题的平均分都在</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3.5</w:t>
      </w:r>
      <w:r>
        <w:rPr>
          <w:rFonts w:ascii="MingLiU" w:hAnsi="MingLiU" w:eastAsia="MingLiU" w:cs="MingLiU"/>
          <w:color w:val="000000"/>
          <w:spacing w:val="0"/>
          <w:w w:val="100"/>
          <w:position w:val="0"/>
          <w:sz w:val="22"/>
          <w:szCs w:val="22"/>
          <w:u w:val="none"/>
          <w:shd w:val="clear" w:color="auto" w:fill="auto"/>
          <w:lang w:val="zh-CN" w:eastAsia="zh-CN" w:bidi="zh-CN"/>
        </w:rPr>
        <w:t>左右.</w:t>
      </w:r>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对于“我能够将运算方法运用到相关情境中解决问题”，有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46.27%</w:t>
      </w:r>
      <w:r>
        <w:rPr>
          <w:rFonts w:ascii="MingLiU" w:hAnsi="MingLiU" w:eastAsia="MingLiU" w:cs="MingLiU"/>
          <w:color w:val="000000"/>
          <w:spacing w:val="0"/>
          <w:w w:val="100"/>
          <w:position w:val="0"/>
          <w:sz w:val="22"/>
          <w:szCs w:val="22"/>
          <w:u w:val="none"/>
          <w:shd w:val="clear" w:color="auto" w:fill="auto"/>
          <w:lang w:val="zh-CN" w:eastAsia="zh-CN" w:bidi="zh-CN"/>
        </w:rPr>
        <w:t>的学生表示同 意，表现尚可.</w:t>
      </w:r>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对于“在解决有关运算问题时，我能联想类似的运算方法”，仅有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17.48%</w:t>
      </w:r>
      <w:r>
        <w:rPr>
          <w:rFonts w:ascii="MingLiU" w:hAnsi="MingLiU" w:eastAsia="MingLiU" w:cs="MingLiU"/>
          <w:color w:val="000000"/>
          <w:spacing w:val="0"/>
          <w:w w:val="100"/>
          <w:position w:val="0"/>
          <w:sz w:val="22"/>
          <w:szCs w:val="22"/>
          <w:u w:val="none"/>
          <w:shd w:val="clear" w:color="auto" w:fill="auto"/>
          <w:lang w:val="zh-CN" w:eastAsia="zh-CN" w:bidi="zh-CN"/>
        </w:rPr>
        <w:t>的学生 表示非常同意，有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39.59%</w:t>
      </w:r>
      <w:r>
        <w:rPr>
          <w:rFonts w:ascii="MingLiU" w:hAnsi="MingLiU" w:eastAsia="MingLiU" w:cs="MingLiU"/>
          <w:color w:val="000000"/>
          <w:spacing w:val="0"/>
          <w:w w:val="100"/>
          <w:position w:val="0"/>
          <w:sz w:val="22"/>
          <w:szCs w:val="22"/>
          <w:u w:val="none"/>
          <w:shd w:val="clear" w:color="auto" w:fill="auto"/>
          <w:lang w:val="zh-CN" w:eastAsia="zh-CN" w:bidi="zh-CN"/>
        </w:rPr>
        <w:t>的学生表示不确定，这表明面对运算问题时，运算方法的 联想能力较弱，但总体水平仍尚可.</w:t>
      </w:r>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对于“我会自己尝试总结一类问题的运算技巧或方法”，有将近</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60%</w:t>
      </w:r>
      <w:r>
        <w:rPr>
          <w:rFonts w:ascii="MingLiU" w:hAnsi="MingLiU" w:eastAsia="MingLiU" w:cs="MingLiU"/>
          <w:color w:val="000000"/>
          <w:spacing w:val="0"/>
          <w:w w:val="100"/>
          <w:position w:val="0"/>
          <w:sz w:val="22"/>
          <w:szCs w:val="22"/>
          <w:u w:val="none"/>
          <w:shd w:val="clear" w:color="auto" w:fill="auto"/>
          <w:lang w:val="zh-CN" w:eastAsia="zh-CN" w:bidi="zh-CN"/>
        </w:rPr>
        <w:t>的学生表示 同意及以上，但仍有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31.11%</w:t>
      </w:r>
      <w:r>
        <w:rPr>
          <w:rFonts w:ascii="MingLiU" w:hAnsi="MingLiU" w:eastAsia="MingLiU" w:cs="MingLiU"/>
          <w:color w:val="000000"/>
          <w:spacing w:val="0"/>
          <w:w w:val="100"/>
          <w:position w:val="0"/>
          <w:sz w:val="22"/>
          <w:szCs w:val="22"/>
          <w:u w:val="none"/>
          <w:shd w:val="clear" w:color="auto" w:fill="auto"/>
          <w:lang w:val="zh-CN" w:eastAsia="zh-CN" w:bidi="zh-CN"/>
        </w:rPr>
        <w:t>的学生表示不确定，有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9.25%</w:t>
      </w:r>
      <w:r>
        <w:rPr>
          <w:rFonts w:ascii="MingLiU" w:hAnsi="MingLiU" w:eastAsia="MingLiU" w:cs="MingLiU"/>
          <w:color w:val="000000"/>
          <w:spacing w:val="0"/>
          <w:w w:val="100"/>
          <w:position w:val="0"/>
          <w:sz w:val="22"/>
          <w:szCs w:val="22"/>
          <w:u w:val="none"/>
          <w:shd w:val="clear" w:color="auto" w:fill="auto"/>
          <w:lang w:val="zh-CN" w:eastAsia="zh-CN" w:bidi="zh-CN"/>
        </w:rPr>
        <w:t>的学生表示不同意，在这一题上，不同意的反应较为明显，也表明学生在自己总结一类问题的运算技巧方面显 得差强人意.</w:t>
      </w:r>
    </w:p>
    <w:p>
      <w:pPr>
        <w:keepNext w:val="0"/>
        <w:keepLines w:val="0"/>
        <w:widowControl w:val="0"/>
        <w:shd w:val="clear" w:color="auto" w:fill="auto"/>
        <w:bidi w:val="0"/>
        <w:spacing w:before="0" w:after="24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总体来看，学生在关联的情境中确定运算对象，提出运算问题，</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60%</w:t>
      </w:r>
      <w:r>
        <w:rPr>
          <w:rFonts w:ascii="MingLiU" w:hAnsi="MingLiU" w:eastAsia="MingLiU" w:cs="MingLiU"/>
          <w:color w:val="000000"/>
          <w:spacing w:val="0"/>
          <w:w w:val="100"/>
          <w:position w:val="0"/>
          <w:sz w:val="22"/>
          <w:szCs w:val="22"/>
          <w:u w:val="none"/>
          <w:shd w:val="clear" w:color="auto" w:fill="auto"/>
          <w:lang w:val="zh-CN" w:eastAsia="zh-CN" w:bidi="zh-CN"/>
        </w:rPr>
        <w:t>左右的学生已基 本达到高考要求，但如何培养学生从水平一向水平二跨越，值得一线教师做进一步探讨.</w:t>
      </w:r>
    </w:p>
    <w:p>
      <w:pPr>
        <w:keepNext w:val="0"/>
        <w:keepLines w:val="0"/>
        <w:widowControl w:val="0"/>
        <w:numPr>
          <w:ilvl w:val="0"/>
          <w:numId w:val="1"/>
        </w:numPr>
        <w:shd w:val="clear" w:color="auto" w:fill="auto"/>
        <w:bidi w:val="0"/>
        <w:spacing w:before="0" w:after="160" w:line="240" w:lineRule="auto"/>
        <w:ind w:left="0" w:right="0" w:firstLine="6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水平二知识与技能</w:t>
      </w:r>
    </w:p>
    <w:p>
      <w:pPr>
        <w:keepNext w:val="0"/>
        <w:keepLines w:val="0"/>
        <w:widowControl w:val="0"/>
        <w:shd w:val="clear" w:color="auto" w:fill="auto"/>
        <w:bidi w:val="0"/>
        <w:spacing w:before="0" w:after="160" w:line="240" w:lineRule="auto"/>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测量数学运算水平二知识与技能的分别是第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7</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15</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24</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p>
    <w:p>
      <w:pPr>
        <w:keepNext w:val="0"/>
        <w:keepLines w:val="0"/>
        <w:widowControl w:val="0"/>
        <w:shd w:val="clear" w:color="auto" w:fill="auto"/>
        <w:bidi w:val="0"/>
        <w:spacing w:before="0" w:after="160" w:line="240" w:lineRule="auto"/>
        <w:ind w:left="0" w:right="0" w:firstLine="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-10 </w:t>
      </w:r>
      <w:r>
        <w:rPr>
          <w:rFonts w:ascii="MingLiU" w:hAnsi="MingLiU" w:eastAsia="MingLiU"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-6.</w:t>
      </w:r>
    </w:p>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-10</w:t>
      </w:r>
      <w:r>
        <w:rPr>
          <w:rFonts w:ascii="MingLiU" w:hAnsi="MingLiU" w:eastAsia="MingLiU" w:cs="MingLiU"/>
          <w:color w:val="000000"/>
          <w:spacing w:val="0"/>
          <w:w w:val="100"/>
          <w:position w:val="0"/>
          <w:sz w:val="20"/>
          <w:szCs w:val="20"/>
          <w:u w:val="none"/>
          <w:shd w:val="clear" w:color="auto" w:fill="auto"/>
          <w:lang w:val="zh-CN" w:eastAsia="zh-CN" w:bidi="zh-CN"/>
        </w:rPr>
        <w:t>水平二知识与技能情况统计</w:t>
      </w:r>
    </w:p>
    <w:tbl>
      <w:tblPr>
        <w:tblStyle w:val="11"/>
        <w:tblW w:w="0" w:type="auto"/>
        <w:jc w:val="center"/>
        <w:tblLayout w:type="fixed"/>
        <w:tblCellMar>
          <w:top w:w="0" w:type="dxa"/>
          <w:left w:w="10" w:type="dxa"/>
          <w:bottom w:w="0" w:type="dxa"/>
          <w:right w:w="10" w:type="dxa"/>
        </w:tblCellMar>
      </w:tblPr>
      <w:tblGrid>
        <w:gridCol w:w="2885"/>
        <w:gridCol w:w="1056"/>
        <w:gridCol w:w="878"/>
        <w:gridCol w:w="941"/>
        <w:gridCol w:w="893"/>
        <w:gridCol w:w="1286"/>
        <w:gridCol w:w="864"/>
      </w:tblGrid>
      <w:tr>
        <w:trPr>
          <w:trHeight w:val="605"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不同意</w:t>
            </w:r>
          </w:p>
        </w:tc>
        <w:tc>
          <w:tcPr>
            <w:tcW w:w="0" w:type="auto"/>
            <w:gridSpan w:val="2"/>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非常不同意平均分</w:t>
            </w:r>
          </w:p>
        </w:tc>
      </w:tr>
      <w:tr>
        <w:trPr>
          <w:trHeight w:val="39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7.</w:t>
            </w:r>
            <w:r>
              <w:rPr>
                <w:rFonts w:ascii="MingLiU" w:hAnsi="MingLiU" w:eastAsia="MingLiU" w:cs="MingLiU"/>
                <w:color w:val="000000"/>
                <w:spacing w:val="0"/>
                <w:w w:val="100"/>
                <w:position w:val="0"/>
                <w:sz w:val="20"/>
                <w:szCs w:val="20"/>
                <w:u w:val="none"/>
                <w:shd w:val="clear" w:color="auto" w:fill="auto"/>
                <w:lang w:val="zh-CN" w:eastAsia="zh-CN" w:bidi="zh-CN"/>
              </w:rPr>
              <w:t>在进行数学运算时,我能合</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91</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24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172</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106</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w:t>
            </w: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3.85</w:t>
            </w:r>
          </w:p>
        </w:tc>
      </w:tr>
      <w:tr>
        <w:trPr>
          <w:trHeight w:val="412"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理选择公式，并灵活运用</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23.39%</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44.22%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27.25%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4.63%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0.51%</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22"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15.</w:t>
            </w:r>
            <w:r>
              <w:rPr>
                <w:rFonts w:ascii="MingLiU" w:hAnsi="MingLiU" w:eastAsia="MingLiU" w:cs="MingLiU"/>
                <w:color w:val="000000"/>
                <w:spacing w:val="0"/>
                <w:w w:val="100"/>
                <w:position w:val="0"/>
                <w:sz w:val="20"/>
                <w:szCs w:val="20"/>
                <w:u w:val="none"/>
                <w:shd w:val="clear" w:color="auto" w:fill="auto"/>
                <w:lang w:val="zh-CN" w:eastAsia="zh-CN" w:bidi="zh-CN"/>
              </w:rPr>
              <w:t>当运算进行不下去时，我</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494" w:hRule="exact"/>
          <w:jc w:val="center"/>
        </w:trPr>
        <w:tc>
          <w:tcPr>
            <w:tcW w:w="0" w:type="auto"/>
            <w:shd w:val="clear" w:color="auto" w:fill="FFFFFF"/>
          </w:tcPr>
          <w:p>
            <w:pPr>
              <w:keepNext w:val="0"/>
              <w:keepLines w:val="0"/>
              <w:widowControl w:val="0"/>
              <w:shd w:val="clear" w:color="auto" w:fill="auto"/>
              <w:bidi w:val="0"/>
              <w:spacing w:before="0" w:after="0" w:line="283" w:lineRule="exact"/>
              <w:ind w:left="46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会改变算法或者寻求别 的方法</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37.28%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4&amp;07%</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10.80%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3.08%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0.77%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322"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24.</w:t>
            </w:r>
            <w:r>
              <w:rPr>
                <w:rFonts w:ascii="MingLiU" w:hAnsi="MingLiU" w:eastAsia="MingLiU" w:cs="MingLiU"/>
                <w:color w:val="000000"/>
                <w:spacing w:val="0"/>
                <w:w w:val="100"/>
                <w:position w:val="0"/>
                <w:sz w:val="20"/>
                <w:szCs w:val="20"/>
                <w:u w:val="none"/>
                <w:shd w:val="clear" w:color="auto" w:fill="auto"/>
                <w:lang w:val="zh-CN" w:eastAsia="zh-CN" w:bidi="zh-CN"/>
              </w:rPr>
              <w:t>我能够针对不同类型问题</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26</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571"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74" w:lineRule="exact"/>
              <w:ind w:left="46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的特点，选择合理简洁的 运算途径</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16.71%</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36.50%</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38.56%</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6.68%</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1.54%</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3.60</w:t>
            </w:r>
          </w:p>
        </w:tc>
      </w:tr>
    </w:tbl>
    <w:p>
      <w:pPr>
        <w:keepNext w:val="0"/>
        <w:keepLines w:val="0"/>
        <w:widowControl w:val="0"/>
        <w:shd w:val="clear" w:color="auto" w:fill="auto"/>
        <w:bidi w:val="0"/>
        <w:spacing w:before="0" w:after="879"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240" w:lineRule="auto"/>
        <w:ind w:left="0" w:right="0" w:firstLine="0" w:firstLineChars="0"/>
        <w:jc w:val="center"/>
        <w:rPr>
          <w:rFonts w:ascii="Microsoft JhengHei Light" w:hAnsi="Microsoft JhengHei Light" w:eastAsia="Microsoft JhengHei Light" w:cs="Microsoft JhengHei Light"/>
          <w:color w:val="000000"/>
          <w:spacing w:val="0"/>
          <w:w w:val="100"/>
          <w:kern w:val="0"/>
          <w:position w:val="0"/>
          <w:sz w:val="2"/>
          <w:szCs w:val="2"/>
          <w:shd w:val="clear" w:color="auto" w:fill="auto"/>
          <w:lang w:eastAsia="en-US" w:bidi="en-US"/>
        </w:rPr>
      </w:pPr>
    </w:p>
    <w:p>
      <w:pPr>
        <w:keepNext w:val="0"/>
        <w:keepLines w:val="0"/>
        <w:widowControl w:val="0"/>
        <w:shd w:val="clear" w:color="auto" w:fill="auto"/>
        <w:tabs>
          <w:tab w:val="left" w:pos="6411"/>
        </w:tabs>
        <w:bidi w:val="0"/>
        <w:spacing w:before="0" w:after="520" w:line="445" w:lineRule="exact"/>
        <w:ind w:left="4400" w:right="0" w:firstLine="0"/>
        <w:jc w:val="left"/>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ab/>
      </w:r>
    </w:p>
    <w:p>
      <w:pPr>
        <w:keepNext w:val="0"/>
        <w:keepLines w:val="0"/>
        <w:widowControl w:val="0"/>
        <w:shd w:val="clear" w:color="auto" w:fill="auto"/>
        <w:bidi w:val="0"/>
        <w:spacing w:before="0" w:after="0" w:line="240" w:lineRule="auto"/>
        <w:ind w:left="0" w:leftChars="0" w:right="0" w:firstLine="0" w:firstLineChars="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drawing>
          <wp:inline distT="0" distB="0" distL="0" distR="0">
            <wp:extent cx="5675630" cy="3411855"/>
            <wp:effectExtent l="0" t="0" r="1270" b="4445"/>
            <wp:docPr id="1031" name="图片 15" descr="图片9"/>
            <wp:cNvGraphicFramePr/>
            <a:graphic xmlns:a="http://schemas.openxmlformats.org/drawingml/2006/main">
              <a:graphicData uri="http://schemas.openxmlformats.org/drawingml/2006/picture">
                <pic:pic xmlns:pic="http://schemas.openxmlformats.org/drawingml/2006/picture">
                  <pic:nvPicPr>
                    <pic:cNvPr id="1031" name="图片 15" descr="图片9"/>
                    <pic:cNvPicPr/>
                  </pic:nvPicPr>
                  <pic:blipFill>
                    <a:blip r:embed="rId17" cstate="print"/>
                    <a:srcRect/>
                    <a:stretch>
                      <a:fillRect/>
                    </a:stretch>
                  </pic:blipFill>
                  <pic:spPr>
                    <a:xfrm>
                      <a:off x="0" y="0"/>
                      <a:ext cx="5675630" cy="3411854"/>
                    </a:xfrm>
                    <a:prstGeom prst="rect">
                      <a:avLst/>
                    </a:prstGeom>
                  </pic:spPr>
                </pic:pic>
              </a:graphicData>
            </a:graphic>
          </wp:inline>
        </w:drawing>
      </w:r>
      <w:r>
        <w:rPr>
          <w:rFonts w:ascii="MingLiU" w:hAnsi="MingLiU" w:eastAsia="MingLiU"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w:t>
      </w:r>
      <w:r>
        <w:rPr>
          <w:rFonts w:ascii="MingLiU" w:hAnsi="MingLiU" w:eastAsia="MingLiU" w:cs="MingLiU"/>
          <w:color w:val="000000"/>
          <w:spacing w:val="0"/>
          <w:w w:val="100"/>
          <w:position w:val="0"/>
          <w:sz w:val="20"/>
          <w:szCs w:val="20"/>
          <w:u w:val="none"/>
          <w:shd w:val="clear" w:color="auto" w:fill="auto"/>
          <w:lang w:val="zh-CN" w:eastAsia="zh-CN" w:bidi="zh-CN"/>
        </w:rPr>
        <w:t>水平二知识与技能情况统计图</w:t>
      </w:r>
    </w:p>
    <w:p>
      <w:pPr>
        <w:keepNext w:val="0"/>
        <w:keepLines w:val="0"/>
        <w:widowControl w:val="0"/>
        <w:shd w:val="clear" w:color="auto" w:fill="auto"/>
        <w:bidi w:val="0"/>
        <w:spacing w:before="0" w:after="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-10</w:t>
      </w:r>
      <w:r>
        <w:rPr>
          <w:rFonts w:ascii="MingLiU" w:hAnsi="MingLiU" w:eastAsia="MingLiU" w:cs="MingLiU"/>
          <w:color w:val="000000"/>
          <w:spacing w:val="0"/>
          <w:w w:val="100"/>
          <w:position w:val="0"/>
          <w:sz w:val="22"/>
          <w:szCs w:val="22"/>
          <w:u w:val="none"/>
          <w:shd w:val="clear" w:color="auto" w:fill="auto"/>
          <w:lang w:val="zh-CN" w:eastAsia="zh-CN" w:bidi="zh-CN"/>
        </w:rPr>
        <w:t>显示，数学运算水平二中知识与技能方面仍然表现最好，与其在数学运 算水平一中表现一致.这三题的平均分值均高于</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3.5</w:t>
      </w:r>
      <w:r>
        <w:rPr>
          <w:rFonts w:ascii="MingLiU" w:hAnsi="MingLiU" w:eastAsia="MingLiU" w:cs="MingLiU"/>
          <w:color w:val="000000"/>
          <w:spacing w:val="0"/>
          <w:w w:val="100"/>
          <w:position w:val="0"/>
          <w:sz w:val="22"/>
          <w:szCs w:val="22"/>
          <w:u w:val="none"/>
          <w:shd w:val="clear" w:color="auto" w:fill="auto"/>
          <w:lang w:val="zh-CN" w:eastAsia="zh-CN" w:bidi="zh-CN"/>
        </w:rPr>
        <w:t>分，与水平一相比有合理范围内 的变化.</w:t>
      </w:r>
    </w:p>
    <w:p>
      <w:pPr>
        <w:keepNext w:val="0"/>
        <w:keepLines w:val="0"/>
        <w:widowControl w:val="0"/>
        <w:shd w:val="clear" w:color="auto" w:fill="auto"/>
        <w:bidi w:val="0"/>
        <w:spacing w:before="0" w:after="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对于“在进行数学运算时，我能合理选择公式，并灵活运用”，有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44.22%</w:t>
      </w:r>
      <w:r>
        <w:rPr>
          <w:rFonts w:ascii="MingLiU" w:hAnsi="MingLiU" w:eastAsia="MingLiU" w:cs="MingLiU"/>
          <w:color w:val="000000"/>
          <w:spacing w:val="0"/>
          <w:w w:val="100"/>
          <w:position w:val="0"/>
          <w:sz w:val="22"/>
          <w:szCs w:val="22"/>
          <w:u w:val="none"/>
          <w:shd w:val="clear" w:color="auto" w:fill="auto"/>
          <w:lang w:val="zh-CN" w:eastAsia="zh-CN" w:bidi="zh-CN"/>
        </w:rPr>
        <w:t>的学生 表示同意，但有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27.25%</w:t>
      </w:r>
      <w:r>
        <w:rPr>
          <w:rFonts w:ascii="MingLiU" w:hAnsi="MingLiU" w:eastAsia="MingLiU" w:cs="MingLiU"/>
          <w:color w:val="000000"/>
          <w:spacing w:val="0"/>
          <w:w w:val="100"/>
          <w:position w:val="0"/>
          <w:sz w:val="22"/>
          <w:szCs w:val="22"/>
          <w:u w:val="none"/>
          <w:shd w:val="clear" w:color="auto" w:fill="auto"/>
          <w:lang w:val="zh-CN" w:eastAsia="zh-CN" w:bidi="zh-CN"/>
        </w:rPr>
        <w:t>的学生表示不确定，因此，学生对于运算公式的选择灵活方 面基本达标，但仍有待提高.</w:t>
      </w:r>
    </w:p>
    <w:p>
      <w:pPr>
        <w:keepNext w:val="0"/>
        <w:keepLines w:val="0"/>
        <w:widowControl w:val="0"/>
        <w:shd w:val="clear" w:color="auto" w:fill="auto"/>
        <w:bidi w:val="0"/>
        <w:spacing w:before="0" w:after="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对于“当运算进行不下去时，我会改变算法或者寻求别的方法”，有超过</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85%</w:t>
      </w:r>
      <w:r>
        <w:rPr>
          <w:rFonts w:ascii="MingLiU" w:hAnsi="MingLiU" w:eastAsia="MingLiU" w:cs="MingLiU"/>
          <w:color w:val="000000"/>
          <w:spacing w:val="0"/>
          <w:w w:val="100"/>
          <w:position w:val="0"/>
          <w:sz w:val="22"/>
          <w:szCs w:val="22"/>
          <w:u w:val="none"/>
          <w:shd w:val="clear" w:color="auto" w:fill="auto"/>
          <w:lang w:val="zh-CN" w:eastAsia="zh-CN" w:bidi="zh-CN"/>
        </w:rPr>
        <w:t>的 学生表示同意及以上态度，在及时调整运算方法方面较灵活.</w:t>
      </w:r>
    </w:p>
    <w:p>
      <w:pPr>
        <w:keepNext w:val="0"/>
        <w:keepLines w:val="0"/>
        <w:widowControl w:val="0"/>
        <w:shd w:val="clear" w:color="auto" w:fill="auto"/>
        <w:bidi w:val="0"/>
        <w:spacing w:before="0" w:after="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对于''我能够针对不同类型问题的特点，选择合理简洁地运算途径”，仅有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16.71% </w:t>
      </w:r>
      <w:r>
        <w:rPr>
          <w:rFonts w:ascii="MingLiU" w:hAnsi="MingLiU" w:eastAsia="MingLiU" w:cs="MingLiU"/>
          <w:color w:val="000000"/>
          <w:spacing w:val="0"/>
          <w:w w:val="100"/>
          <w:position w:val="0"/>
          <w:sz w:val="22"/>
          <w:szCs w:val="22"/>
          <w:u w:val="none"/>
          <w:shd w:val="clear" w:color="auto" w:fill="auto"/>
          <w:lang w:val="zh-CN" w:eastAsia="zh-CN" w:bidi="zh-CN"/>
        </w:rPr>
        <w:t>的学生表示非常同意，有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38.56%</w:t>
      </w:r>
      <w:r>
        <w:rPr>
          <w:rFonts w:ascii="MingLiU" w:hAnsi="MingLiU" w:eastAsia="MingLiU" w:cs="MingLiU"/>
          <w:color w:val="000000"/>
          <w:spacing w:val="0"/>
          <w:w w:val="100"/>
          <w:position w:val="0"/>
          <w:sz w:val="22"/>
          <w:szCs w:val="22"/>
          <w:u w:val="none"/>
          <w:shd w:val="clear" w:color="auto" w:fill="auto"/>
          <w:lang w:val="zh-CN" w:eastAsia="zh-CN" w:bidi="zh-CN"/>
        </w:rPr>
        <w:t>的学生表示不确定，运算简洁方面还有待加强，本 质上还是灵活度不够.</w:t>
      </w:r>
    </w:p>
    <w:p>
      <w:pPr>
        <w:keepNext w:val="0"/>
        <w:keepLines w:val="0"/>
        <w:widowControl w:val="0"/>
        <w:shd w:val="clear" w:color="auto" w:fill="auto"/>
        <w:bidi w:val="0"/>
        <w:spacing w:before="0" w:after="60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总体上说，知识与技能方面，表现</w:t>
      </w:r>
      <w:r>
        <w:rPr>
          <w:rFonts w:hint="eastAsia" w:ascii="MingLiU" w:hAnsi="MingLiU" w:eastAsia="MingLiU" w:cs="MingLiU"/>
          <w:color w:val="000000"/>
          <w:spacing w:val="0"/>
          <w:w w:val="100"/>
          <w:position w:val="0"/>
          <w:sz w:val="22"/>
          <w:szCs w:val="22"/>
          <w:u w:val="none"/>
          <w:shd w:val="clear" w:color="auto" w:fill="auto"/>
          <w:lang w:val="en-US" w:eastAsia="zh-CN" w:bidi="zh-CN"/>
        </w:rPr>
        <w:t>还不错</w:t>
      </w:r>
      <w:r>
        <w:rPr>
          <w:rFonts w:ascii="MingLiU" w:hAnsi="MingLiU" w:eastAsia="MingLiU" w:cs="MingLiU"/>
          <w:color w:val="000000"/>
          <w:spacing w:val="0"/>
          <w:w w:val="100"/>
          <w:position w:val="0"/>
          <w:sz w:val="22"/>
          <w:szCs w:val="22"/>
          <w:u w:val="none"/>
          <w:shd w:val="clear" w:color="auto" w:fill="auto"/>
          <w:lang w:val="zh-CN" w:eastAsia="zh-CN" w:bidi="zh-CN"/>
        </w:rPr>
        <w:t>，学生在解决实际问题中，能够根 据所要解答的题目，有针对性地去选择合理的、简洁的运算途径.</w:t>
      </w:r>
    </w:p>
    <w:p>
      <w:pPr>
        <w:keepNext w:val="0"/>
        <w:keepLines w:val="0"/>
        <w:widowControl w:val="0"/>
        <w:numPr>
          <w:ilvl w:val="0"/>
          <w:numId w:val="1"/>
        </w:numPr>
        <w:shd w:val="clear" w:color="auto" w:fill="auto"/>
        <w:bidi w:val="0"/>
        <w:spacing w:before="0" w:after="160" w:line="240" w:lineRule="auto"/>
        <w:ind w:left="0" w:right="0" w:firstLine="6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水平二思维与表达</w:t>
      </w:r>
    </w:p>
    <w:p>
      <w:pPr>
        <w:keepNext w:val="0"/>
        <w:keepLines w:val="0"/>
        <w:widowControl w:val="0"/>
        <w:shd w:val="clear" w:color="auto" w:fill="auto"/>
        <w:bidi w:val="0"/>
        <w:spacing w:before="0" w:after="160" w:line="240" w:lineRule="auto"/>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测量数学运算水平二思维与表达的分别是第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17</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19</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23</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p>
    <w:p>
      <w:pPr>
        <w:keepNext w:val="0"/>
        <w:keepLines w:val="0"/>
        <w:widowControl w:val="0"/>
        <w:shd w:val="clear" w:color="auto" w:fill="auto"/>
        <w:bidi w:val="0"/>
        <w:spacing w:before="0" w:after="160" w:line="240" w:lineRule="auto"/>
        <w:ind w:left="0" w:right="0" w:firstLine="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-11 </w:t>
      </w:r>
      <w:r>
        <w:rPr>
          <w:rFonts w:ascii="MingLiU" w:hAnsi="MingLiU" w:eastAsia="MingLiU"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-7.</w:t>
      </w:r>
    </w:p>
    <w:p>
      <w:pPr>
        <w:keepNext w:val="0"/>
        <w:keepLines w:val="0"/>
        <w:widowControl w:val="0"/>
        <w:shd w:val="clear" w:color="auto" w:fill="auto"/>
        <w:bidi w:val="0"/>
        <w:spacing w:before="0" w:after="0" w:line="240" w:lineRule="auto"/>
        <w:ind w:left="2659"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-11</w:t>
      </w:r>
      <w:r>
        <w:rPr>
          <w:rFonts w:ascii="MingLiU" w:hAnsi="MingLiU" w:eastAsia="MingLiU" w:cs="MingLiU"/>
          <w:color w:val="000000"/>
          <w:spacing w:val="0"/>
          <w:w w:val="100"/>
          <w:position w:val="0"/>
          <w:sz w:val="20"/>
          <w:szCs w:val="20"/>
          <w:u w:val="none"/>
          <w:shd w:val="clear" w:color="auto" w:fill="auto"/>
          <w:lang w:val="zh-CN" w:eastAsia="zh-CN" w:bidi="zh-CN"/>
        </w:rPr>
        <w:t>水平二思维与表达情况统计</w:t>
      </w:r>
    </w:p>
    <w:tbl>
      <w:tblPr>
        <w:tblStyle w:val="11"/>
        <w:tblW w:w="0" w:type="auto"/>
        <w:jc w:val="center"/>
        <w:tblLayout w:type="fixed"/>
        <w:tblCellMar>
          <w:top w:w="0" w:type="dxa"/>
          <w:left w:w="10" w:type="dxa"/>
          <w:bottom w:w="0" w:type="dxa"/>
          <w:right w:w="10" w:type="dxa"/>
        </w:tblCellMar>
      </w:tblPr>
      <w:tblGrid>
        <w:gridCol w:w="408"/>
        <w:gridCol w:w="2390"/>
        <w:gridCol w:w="1032"/>
        <w:gridCol w:w="893"/>
        <w:gridCol w:w="965"/>
        <w:gridCol w:w="907"/>
        <w:gridCol w:w="1219"/>
        <w:gridCol w:w="830"/>
      </w:tblGrid>
      <w:tr>
        <w:trPr>
          <w:trHeight w:val="442" w:hRule="exact"/>
          <w:jc w:val="center"/>
        </w:trPr>
        <w:tc>
          <w:tcPr>
            <w:tcW w:w="0" w:type="auto"/>
            <w:gridSpan w:val="2"/>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H</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非常同童</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不同意</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菲常不同意</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平均分</w:t>
            </w:r>
          </w:p>
        </w:tc>
      </w:tr>
      <w:tr>
        <w:trPr>
          <w:trHeight w:val="389"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17.</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我能够利用分类讨论解</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6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82</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205</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90</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11</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52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w:t>
            </w: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3.92</w:t>
            </w:r>
          </w:p>
        </w:tc>
      </w:tr>
      <w:tr>
        <w:trPr>
          <w:trHeight w:val="507"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决复杂的代数运算问题</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21.08%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52.70%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23.14%</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2.83%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0.26%</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84"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19.</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在综合运算问题中，我会</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6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74</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118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98</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77</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22</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2.63</w:t>
            </w:r>
          </w:p>
        </w:tc>
      </w:tr>
      <w:tr>
        <w:trPr>
          <w:trHeight w:val="413"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因运算不规范而失分</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19.02%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30.33%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25.19%</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19.79%</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5.66%</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70"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我能由数思形思考代数</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6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153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127</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w:t>
            </w:r>
          </w:p>
        </w:tc>
      </w:tr>
      <w:tr>
        <w:trPr>
          <w:trHeight w:val="717" w:hRule="exact"/>
          <w:jc w:val="cent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运算问题</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21.34%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39.33%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32.65%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6.43%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0.26%</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left="0" w:leftChars="0" w:right="0" w:firstLine="0" w:firstLineChars="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hint="eastAsia" w:ascii="MingLiU" w:hAnsi="MingLiU" w:eastAsia="MingLiU" w:cs="MingLiU"/>
          <w:color w:val="000000"/>
          <w:spacing w:val="0"/>
          <w:w w:val="100"/>
          <w:position w:val="0"/>
          <w:sz w:val="20"/>
          <w:szCs w:val="20"/>
          <w:u w:val="none"/>
          <w:shd w:val="clear" w:color="auto" w:fill="auto"/>
          <w:lang w:val="en-US" w:eastAsia="zh-CN" w:bidi="zh-CN"/>
        </w:rPr>
        <w:t xml:space="preserve">  </w:t>
      </w:r>
    </w:p>
    <w:p>
      <w:pPr>
        <w:keepNext w:val="0"/>
        <w:keepLines w:val="0"/>
        <w:widowControl w:val="0"/>
        <w:shd w:val="clear" w:color="auto" w:fill="auto"/>
        <w:bidi w:val="0"/>
        <w:spacing w:before="0" w:after="0" w:line="240" w:lineRule="auto"/>
        <w:ind w:left="0" w:leftChars="0" w:right="0" w:firstLine="200" w:firstLineChars="1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drawing>
          <wp:inline distT="0" distB="0" distL="0" distR="0">
            <wp:extent cx="5507990" cy="3310890"/>
            <wp:effectExtent l="0" t="0" r="3810" b="3810"/>
            <wp:docPr id="1032" name="图片 6" descr="图片4"/>
            <wp:cNvGraphicFramePr/>
            <a:graphic xmlns:a="http://schemas.openxmlformats.org/drawingml/2006/main">
              <a:graphicData uri="http://schemas.openxmlformats.org/drawingml/2006/picture">
                <pic:pic xmlns:pic="http://schemas.openxmlformats.org/drawingml/2006/picture">
                  <pic:nvPicPr>
                    <pic:cNvPr id="1032" name="图片 6" descr="图片4"/>
                    <pic:cNvPicPr/>
                  </pic:nvPicPr>
                  <pic:blipFill>
                    <a:blip r:embed="rId18" cstate="print"/>
                    <a:srcRect/>
                    <a:stretch>
                      <a:fillRect/>
                    </a:stretch>
                  </pic:blipFill>
                  <pic:spPr>
                    <a:xfrm>
                      <a:off x="0" y="0"/>
                      <a:ext cx="5507990" cy="3310890"/>
                    </a:xfrm>
                    <a:prstGeom prst="rect">
                      <a:avLst/>
                    </a:prstGeom>
                  </pic:spPr>
                </pic:pic>
              </a:graphicData>
            </a:graphic>
          </wp:inline>
        </w:drawing>
      </w:r>
    </w:p>
    <w:p>
      <w:pPr>
        <w:keepNext w:val="0"/>
        <w:keepLines w:val="0"/>
        <w:widowControl w:val="0"/>
        <w:shd w:val="clear" w:color="auto" w:fill="auto"/>
        <w:bidi w:val="0"/>
        <w:spacing w:before="0" w:after="0" w:line="240" w:lineRule="auto"/>
        <w:ind w:left="0" w:leftChars="0" w:right="0" w:firstLine="200" w:firstLineChars="10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-7</w:t>
      </w:r>
      <w:r>
        <w:rPr>
          <w:rFonts w:ascii="MingLiU" w:hAnsi="MingLiU" w:eastAsia="MingLiU" w:cs="MingLiU"/>
          <w:color w:val="000000"/>
          <w:spacing w:val="0"/>
          <w:w w:val="100"/>
          <w:position w:val="0"/>
          <w:sz w:val="20"/>
          <w:szCs w:val="20"/>
          <w:u w:val="none"/>
          <w:shd w:val="clear" w:color="auto" w:fill="auto"/>
          <w:lang w:val="zh-CN" w:eastAsia="zh-CN" w:bidi="zh-CN"/>
        </w:rPr>
        <w:t>水平二思维与表达情况统计图</w:t>
      </w:r>
    </w:p>
    <w:p>
      <w:pPr>
        <w:keepNext w:val="0"/>
        <w:keepLines w:val="0"/>
        <w:widowControl w:val="0"/>
        <w:shd w:val="clear" w:color="auto" w:fill="auto"/>
        <w:bidi w:val="0"/>
        <w:spacing w:before="0" w:after="0" w:line="442"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-11</w:t>
      </w:r>
      <w:r>
        <w:rPr>
          <w:rFonts w:ascii="MingLiU" w:hAnsi="MingLiU" w:eastAsia="MingLiU" w:cs="MingLiU"/>
          <w:color w:val="000000"/>
          <w:spacing w:val="0"/>
          <w:w w:val="100"/>
          <w:position w:val="0"/>
          <w:sz w:val="22"/>
          <w:szCs w:val="22"/>
          <w:u w:val="none"/>
          <w:shd w:val="clear" w:color="auto" w:fill="auto"/>
          <w:lang w:val="zh-CN" w:eastAsia="zh-CN" w:bidi="zh-CN"/>
        </w:rPr>
        <w:t>显示，第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19</w:t>
      </w:r>
      <w:r>
        <w:rPr>
          <w:rFonts w:ascii="MingLiU" w:hAnsi="MingLiU" w:eastAsia="MingLiU" w:cs="MingLiU"/>
          <w:color w:val="000000"/>
          <w:spacing w:val="0"/>
          <w:w w:val="100"/>
          <w:position w:val="0"/>
          <w:sz w:val="22"/>
          <w:szCs w:val="22"/>
          <w:u w:val="none"/>
          <w:shd w:val="clear" w:color="auto" w:fill="auto"/>
          <w:lang w:val="zh-CN" w:eastAsia="zh-CN" w:bidi="zh-CN"/>
        </w:rPr>
        <w:t>题的平均分仅为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2.63 </w:t>
      </w:r>
      <w:r>
        <w:rPr>
          <w:rFonts w:ascii="MingLiU" w:hAnsi="MingLiU" w:eastAsia="MingLiU" w:cs="MingLiU"/>
          <w:color w:val="000000"/>
          <w:spacing w:val="0"/>
          <w:w w:val="100"/>
          <w:position w:val="0"/>
          <w:sz w:val="22"/>
          <w:szCs w:val="22"/>
          <w:u w:val="none"/>
          <w:shd w:val="clear" w:color="auto" w:fill="auto"/>
          <w:lang w:val="zh-CN" w:eastAsia="zh-CN" w:bidi="zh-CN"/>
        </w:rPr>
        <w:t>(为与其他平均分表现一致，均为正向 得分，计算时，非常同意为</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w:t>
      </w:r>
      <w:r>
        <w:rPr>
          <w:rFonts w:ascii="MingLiU" w:hAnsi="MingLiU" w:eastAsia="MingLiU" w:cs="MingLiU"/>
          <w:color w:val="000000"/>
          <w:spacing w:val="0"/>
          <w:w w:val="100"/>
          <w:position w:val="0"/>
          <w:sz w:val="22"/>
          <w:szCs w:val="22"/>
          <w:u w:val="none"/>
          <w:shd w:val="clear" w:color="auto" w:fill="auto"/>
          <w:lang w:val="zh-CN" w:eastAsia="zh-CN" w:bidi="zh-CN"/>
        </w:rPr>
        <w:t>分，同意为</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w:t>
      </w:r>
      <w:r>
        <w:rPr>
          <w:rFonts w:ascii="MingLiU" w:hAnsi="MingLiU" w:eastAsia="MingLiU" w:cs="MingLiU"/>
          <w:color w:val="000000"/>
          <w:spacing w:val="0"/>
          <w:w w:val="100"/>
          <w:position w:val="0"/>
          <w:sz w:val="22"/>
          <w:szCs w:val="22"/>
          <w:u w:val="none"/>
          <w:shd w:val="clear" w:color="auto" w:fill="auto"/>
          <w:lang w:val="zh-CN" w:eastAsia="zh-CN" w:bidi="zh-CN"/>
        </w:rPr>
        <w:t>分，以此类推)，第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17</w:t>
      </w:r>
      <w:r>
        <w:rPr>
          <w:rFonts w:ascii="MingLiU" w:hAnsi="MingLiU" w:eastAsia="MingLiU" w:cs="MingLiU"/>
          <w:color w:val="000000"/>
          <w:spacing w:val="0"/>
          <w:w w:val="100"/>
          <w:position w:val="0"/>
          <w:sz w:val="22"/>
          <w:szCs w:val="22"/>
          <w:u w:val="none"/>
          <w:shd w:val="clear" w:color="auto" w:fill="auto"/>
          <w:lang w:val="zh-CN" w:eastAsia="zh-CN" w:bidi="zh-CN"/>
        </w:rPr>
        <w:t>题、第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23</w:t>
      </w:r>
      <w:r>
        <w:rPr>
          <w:rFonts w:ascii="MingLiU" w:hAnsi="MingLiU" w:eastAsia="MingLiU" w:cs="MingLiU"/>
          <w:color w:val="000000"/>
          <w:spacing w:val="0"/>
          <w:w w:val="100"/>
          <w:position w:val="0"/>
          <w:sz w:val="22"/>
          <w:szCs w:val="22"/>
          <w:u w:val="none"/>
          <w:shd w:val="clear" w:color="auto" w:fill="auto"/>
          <w:lang w:val="zh-CN" w:eastAsia="zh-CN" w:bidi="zh-CN"/>
        </w:rPr>
        <w:t>题的平 均分接近</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4</w:t>
      </w:r>
      <w:r>
        <w:rPr>
          <w:rFonts w:ascii="MingLiU" w:hAnsi="MingLiU" w:eastAsia="MingLiU" w:cs="MingLiU"/>
          <w:color w:val="000000"/>
          <w:spacing w:val="0"/>
          <w:w w:val="100"/>
          <w:position w:val="0"/>
          <w:sz w:val="22"/>
          <w:szCs w:val="22"/>
          <w:u w:val="none"/>
          <w:shd w:val="clear" w:color="auto" w:fill="auto"/>
          <w:lang w:val="zh-CN" w:eastAsia="zh-CN" w:bidi="zh-CN"/>
        </w:rPr>
        <w:t>分.</w:t>
      </w:r>
    </w:p>
    <w:p>
      <w:pPr>
        <w:keepNext w:val="0"/>
        <w:keepLines w:val="0"/>
        <w:widowControl w:val="0"/>
        <w:shd w:val="clear" w:color="auto" w:fill="auto"/>
        <w:bidi w:val="0"/>
        <w:spacing w:before="0" w:after="0" w:line="442"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对于“在综合运算问题中，我会因运算不规范而失分</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w:t>
      </w:r>
      <w:r>
        <w:rPr>
          <w:rFonts w:ascii="宋体" w:hAnsi="宋体" w:eastAsia="宋体" w:cs="宋体"/>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19.79%</w:t>
      </w:r>
      <w:r>
        <w:rPr>
          <w:rFonts w:ascii="MingLiU" w:hAnsi="MingLiU" w:eastAsia="MingLiU" w:cs="MingLiU"/>
          <w:color w:val="000000"/>
          <w:spacing w:val="0"/>
          <w:w w:val="100"/>
          <w:position w:val="0"/>
          <w:sz w:val="22"/>
          <w:szCs w:val="22"/>
          <w:u w:val="none"/>
          <w:shd w:val="clear" w:color="auto" w:fill="auto"/>
          <w:lang w:val="zh-CN" w:eastAsia="zh-CN" w:bidi="zh-CN"/>
        </w:rPr>
        <w:t>的学生表示不同 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5.66%</w:t>
      </w:r>
      <w:r>
        <w:rPr>
          <w:rFonts w:ascii="MingLiU" w:hAnsi="MingLiU" w:eastAsia="MingLiU" w:cs="MingLiU"/>
          <w:color w:val="000000"/>
          <w:spacing w:val="0"/>
          <w:w w:val="100"/>
          <w:position w:val="0"/>
          <w:sz w:val="22"/>
          <w:szCs w:val="22"/>
          <w:u w:val="none"/>
          <w:shd w:val="clear" w:color="auto" w:fill="auto"/>
          <w:lang w:val="zh-CN" w:eastAsia="zh-CN" w:bidi="zh-CN"/>
        </w:rPr>
        <w:t>的学生表示非常不同意，因此，学生在综合问题中规范书写问题更为突出， 进一步暴露运算习惯问题，应当引起教师的关注.</w:t>
      </w:r>
    </w:p>
    <w:p>
      <w:pPr>
        <w:keepNext w:val="0"/>
        <w:keepLines w:val="0"/>
        <w:widowControl w:val="0"/>
        <w:shd w:val="clear" w:color="auto" w:fill="auto"/>
        <w:bidi w:val="0"/>
        <w:spacing w:before="0" w:after="0" w:line="442"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对于“我能够利用分类讨论解决复杂的代数运算问题”，有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52.70%</w:t>
      </w:r>
      <w:r>
        <w:rPr>
          <w:rFonts w:ascii="MingLiU" w:hAnsi="MingLiU" w:eastAsia="MingLiU" w:cs="MingLiU"/>
          <w:color w:val="000000"/>
          <w:spacing w:val="0"/>
          <w:w w:val="100"/>
          <w:position w:val="0"/>
          <w:sz w:val="22"/>
          <w:szCs w:val="22"/>
          <w:u w:val="none"/>
          <w:shd w:val="clear" w:color="auto" w:fill="auto"/>
          <w:lang w:val="zh-CN" w:eastAsia="zh-CN" w:bidi="zh-CN"/>
        </w:rPr>
        <w:t>的学生表示同 意，有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21.08%</w:t>
      </w:r>
      <w:r>
        <w:rPr>
          <w:rFonts w:ascii="MingLiU" w:hAnsi="MingLiU" w:eastAsia="MingLiU" w:cs="MingLiU"/>
          <w:color w:val="000000"/>
          <w:spacing w:val="0"/>
          <w:w w:val="100"/>
          <w:position w:val="0"/>
          <w:sz w:val="22"/>
          <w:szCs w:val="22"/>
          <w:u w:val="none"/>
          <w:shd w:val="clear" w:color="auto" w:fill="auto"/>
          <w:lang w:val="zh-CN" w:eastAsia="zh-CN" w:bidi="zh-CN"/>
        </w:rPr>
        <w:t>的学生表示非常同意，表现良好，学生自认为在分类讨论这一块做的 较好.</w:t>
      </w:r>
    </w:p>
    <w:p>
      <w:pPr>
        <w:keepNext w:val="0"/>
        <w:keepLines w:val="0"/>
        <w:widowControl w:val="0"/>
        <w:shd w:val="clear" w:color="auto" w:fill="auto"/>
        <w:bidi w:val="0"/>
        <w:spacing w:before="0" w:after="0" w:line="442"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对于“我能由数思形思考代数运算问题”，有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39.33%</w:t>
      </w:r>
      <w:r>
        <w:rPr>
          <w:rFonts w:ascii="MingLiU" w:hAnsi="MingLiU" w:eastAsia="MingLiU" w:cs="MingLiU"/>
          <w:color w:val="000000"/>
          <w:spacing w:val="0"/>
          <w:w w:val="100"/>
          <w:position w:val="0"/>
          <w:sz w:val="22"/>
          <w:szCs w:val="22"/>
          <w:u w:val="none"/>
          <w:shd w:val="clear" w:color="auto" w:fill="auto"/>
          <w:lang w:val="zh-CN" w:eastAsia="zh-CN" w:bidi="zh-CN"/>
        </w:rPr>
        <w:t>的学生表示同意，</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32.65%</w:t>
      </w:r>
      <w:r>
        <w:rPr>
          <w:rFonts w:ascii="MingLiU" w:hAnsi="MingLiU" w:eastAsia="MingLiU" w:cs="MingLiU"/>
          <w:color w:val="000000"/>
          <w:spacing w:val="0"/>
          <w:w w:val="100"/>
          <w:position w:val="0"/>
          <w:sz w:val="22"/>
          <w:szCs w:val="22"/>
          <w:u w:val="none"/>
          <w:shd w:val="clear" w:color="auto" w:fill="auto"/>
          <w:lang w:val="zh-CN" w:eastAsia="zh-CN" w:bidi="zh-CN"/>
        </w:rPr>
        <w:t>的 学生表示不确定，在数形结合的迁移联想方面，还需进一步培养.</w:t>
      </w:r>
    </w:p>
    <w:p>
      <w:pPr>
        <w:keepNext w:val="0"/>
        <w:keepLines w:val="0"/>
        <w:widowControl w:val="0"/>
        <w:shd w:val="clear" w:color="auto" w:fill="auto"/>
        <w:bidi w:val="0"/>
        <w:spacing w:before="0" w:after="600" w:line="442"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总的来说，学生在解决综合数学运算问题时，不能很好地运用迁移和联想进行思 考，进而选择合适的思想方法，面对复杂的运算问题，往往会出现书写不规范等问题.</w:t>
      </w:r>
    </w:p>
    <w:p>
      <w:pPr>
        <w:keepNext w:val="0"/>
        <w:keepLines w:val="0"/>
        <w:widowControl w:val="0"/>
        <w:numPr>
          <w:ilvl w:val="0"/>
          <w:numId w:val="1"/>
        </w:numPr>
        <w:shd w:val="clear" w:color="auto" w:fill="auto"/>
        <w:bidi w:val="0"/>
        <w:spacing w:before="0" w:after="160" w:line="240" w:lineRule="auto"/>
        <w:ind w:left="0" w:right="0" w:firstLine="64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水平二交流与反思</w:t>
      </w:r>
    </w:p>
    <w:p>
      <w:pPr>
        <w:keepNext w:val="0"/>
        <w:keepLines w:val="0"/>
        <w:widowControl w:val="0"/>
        <w:shd w:val="clear" w:color="auto" w:fill="auto"/>
        <w:bidi w:val="0"/>
        <w:spacing w:before="0" w:after="160" w:line="240" w:lineRule="auto"/>
        <w:ind w:left="0" w:right="0" w:firstLine="48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测量数学运算水平二交流与反思的分别是第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13</w:t>
      </w:r>
      <w:r>
        <w:rPr>
          <w:rFonts w:ascii="MingLiU" w:hAnsi="MingLiU" w:eastAsia="MingLiU" w:cs="MingLiU"/>
          <w:color w:val="000000"/>
          <w:spacing w:val="0"/>
          <w:w w:val="100"/>
          <w:position w:val="0"/>
          <w:sz w:val="22"/>
          <w:szCs w:val="22"/>
          <w:u w:val="none"/>
          <w:shd w:val="clear" w:color="auto" w:fill="auto"/>
          <w:lang w:val="zh-CN" w:eastAsia="zh-CN" w:bidi="zh-CN"/>
        </w:rPr>
        <w:t>、</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21</w:t>
      </w:r>
      <w:r>
        <w:rPr>
          <w:rFonts w:ascii="MingLiU" w:hAnsi="MingLiU" w:eastAsia="MingLiU" w:cs="MingLiU"/>
          <w:color w:val="000000"/>
          <w:spacing w:val="0"/>
          <w:w w:val="100"/>
          <w:position w:val="0"/>
          <w:sz w:val="22"/>
          <w:szCs w:val="22"/>
          <w:u w:val="none"/>
          <w:shd w:val="clear" w:color="auto" w:fill="auto"/>
          <w:lang w:val="zh-CN" w:eastAsia="zh-CN" w:bidi="zh-CN"/>
        </w:rPr>
        <w:t>题，具体统计结果见表</w:t>
      </w:r>
    </w:p>
    <w:p>
      <w:pPr>
        <w:keepNext w:val="0"/>
        <w:keepLines w:val="0"/>
        <w:widowControl w:val="0"/>
        <w:shd w:val="clear" w:color="auto" w:fill="auto"/>
        <w:bidi w:val="0"/>
        <w:spacing w:before="0" w:after="160" w:line="240" w:lineRule="auto"/>
        <w:ind w:left="0" w:right="0" w:firstLine="0"/>
        <w:jc w:val="both"/>
        <w:rPr>
          <w:rFonts w:ascii="Times New Roman" w:hAnsi="Times New Roman" w:eastAsia="Times New Roman" w:cs="Times New Roman"/>
          <w:color w:val="000000"/>
          <w:spacing w:val="0"/>
          <w:w w:val="100"/>
          <w:position w:val="0"/>
          <w:sz w:val="22"/>
          <w:szCs w:val="22"/>
          <w:u w:val="none"/>
          <w:shd w:val="clear" w:color="auto" w:fill="auto"/>
          <w:lang w:val="en-US" w:eastAsia="en-US" w:bidi="en-US"/>
        </w:rPr>
      </w:pPr>
      <w:r>
        <w:rPr>
          <w:rFonts w:hint="eastAsia" w:ascii="Times New Roman" w:hAnsi="Times New Roman" w:eastAsia="宋体" w:cs="Times New Roman"/>
          <w:color w:val="000000"/>
          <w:spacing w:val="0"/>
          <w:w w:val="100"/>
          <w:position w:val="0"/>
          <w:sz w:val="22"/>
          <w:szCs w:val="22"/>
          <w:u w:val="none"/>
          <w:shd w:val="clear" w:color="auto" w:fill="auto"/>
          <w:lang w:val="en-US" w:eastAsia="zh-CN" w:bidi="en-US"/>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-12 </w:t>
      </w:r>
      <w:r>
        <w:rPr>
          <w:rFonts w:ascii="MingLiU" w:hAnsi="MingLiU" w:eastAsia="MingLiU" w:cs="MingLiU"/>
          <w:color w:val="000000"/>
          <w:spacing w:val="0"/>
          <w:w w:val="100"/>
          <w:position w:val="0"/>
          <w:sz w:val="22"/>
          <w:szCs w:val="22"/>
          <w:u w:val="none"/>
          <w:shd w:val="clear" w:color="auto" w:fill="auto"/>
          <w:lang w:val="zh-CN" w:eastAsia="zh-CN" w:bidi="zh-CN"/>
        </w:rPr>
        <w:t xml:space="preserve">和图 </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-8.</w:t>
      </w:r>
    </w:p>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-12</w:t>
      </w:r>
      <w:r>
        <w:rPr>
          <w:rFonts w:ascii="MingLiU" w:hAnsi="MingLiU" w:eastAsia="MingLiU" w:cs="MingLiU"/>
          <w:color w:val="000000"/>
          <w:spacing w:val="0"/>
          <w:w w:val="100"/>
          <w:position w:val="0"/>
          <w:sz w:val="20"/>
          <w:szCs w:val="20"/>
          <w:u w:val="none"/>
          <w:shd w:val="clear" w:color="auto" w:fill="auto"/>
          <w:lang w:val="zh-CN" w:eastAsia="zh-CN" w:bidi="zh-CN"/>
        </w:rPr>
        <w:t>水平二交流与反思情况统计</w:t>
      </w:r>
    </w:p>
    <w:tbl>
      <w:tblPr>
        <w:tblStyle w:val="11"/>
        <w:tblW w:w="0" w:type="auto"/>
        <w:jc w:val="center"/>
        <w:tblLayout w:type="fixed"/>
        <w:tblCellMar>
          <w:top w:w="0" w:type="dxa"/>
          <w:left w:w="10" w:type="dxa"/>
          <w:bottom w:w="0" w:type="dxa"/>
          <w:right w:w="10" w:type="dxa"/>
        </w:tblCellMar>
      </w:tblPr>
      <w:tblGrid>
        <w:gridCol w:w="2674"/>
        <w:gridCol w:w="994"/>
        <w:gridCol w:w="835"/>
        <w:gridCol w:w="912"/>
        <w:gridCol w:w="821"/>
        <w:gridCol w:w="1286"/>
        <w:gridCol w:w="965"/>
      </w:tblGrid>
      <w:tr>
        <w:trPr>
          <w:trHeight w:val="755"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项目</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22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不确定</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不同意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非常不同意</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平均分</w:t>
            </w:r>
          </w:p>
        </w:tc>
      </w:tr>
      <w:tr>
        <w:trPr>
          <w:trHeight w:val="398" w:hRule="exact"/>
          <w:jc w:val="center"/>
        </w:trPr>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w:t>
            </w:r>
            <w:r>
              <w:rPr>
                <w:rFonts w:ascii="MingLiU" w:hAnsi="MingLiU" w:eastAsia="MingLiU" w:cs="MingLiU"/>
                <w:color w:val="000000"/>
                <w:spacing w:val="0"/>
                <w:w w:val="100"/>
                <w:position w:val="0"/>
                <w:sz w:val="20"/>
                <w:szCs w:val="20"/>
                <w:u w:val="none"/>
                <w:shd w:val="clear" w:color="auto" w:fill="auto"/>
                <w:lang w:val="zh-CN" w:eastAsia="zh-CN" w:bidi="zh-CN"/>
              </w:rPr>
              <w:t>在完成数学运算后，我会</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39</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26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124</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142</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66</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w:t>
            </w:r>
          </w:p>
        </w:tc>
        <w:tc>
          <w:tcPr>
            <w:tcW w:w="0" w:type="auto"/>
            <w:vMerge w:val="restart"/>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3.26</w:t>
            </w:r>
          </w:p>
        </w:tc>
      </w:tr>
      <w:tr>
        <w:trPr>
          <w:trHeight w:val="503"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思考其他的运算方法</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10.03%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31.88%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36.50%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16.97%</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4.63%</w:t>
            </w:r>
          </w:p>
        </w:tc>
        <w:tc>
          <w:tcPr>
            <w:tcW w:w="0" w:type="auto"/>
            <w:vMerge w:val="continue"/>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r>
        <w:trPr>
          <w:trHeight w:val="326" w:hRule="exact"/>
          <w:jc w:val="center"/>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w:t>
            </w:r>
            <w:r>
              <w:rPr>
                <w:rFonts w:ascii="MingLiU" w:hAnsi="MingLiU" w:eastAsia="MingLiU" w:cs="MingLiU"/>
                <w:color w:val="000000"/>
                <w:spacing w:val="0"/>
                <w:w w:val="100"/>
                <w:position w:val="0"/>
                <w:sz w:val="20"/>
                <w:szCs w:val="20"/>
                <w:u w:val="none"/>
                <w:shd w:val="clear" w:color="auto" w:fill="auto"/>
                <w:lang w:val="zh-CN" w:eastAsia="zh-CN" w:bidi="zh-CN"/>
              </w:rPr>
              <w:t>我能够和同学交流思</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160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101</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581" w:hRule="exact"/>
          <w:jc w:val="center"/>
        </w:trPr>
        <w:tc>
          <w:tcPr>
            <w:tcW w:w="0" w:type="auto"/>
            <w:shd w:val="clear" w:color="auto" w:fill="FFFFFF"/>
          </w:tcPr>
          <w:p>
            <w:pPr>
              <w:keepNext w:val="0"/>
              <w:keepLines w:val="0"/>
              <w:widowControl w:val="0"/>
              <w:shd w:val="clear" w:color="auto" w:fill="auto"/>
              <w:bidi w:val="0"/>
              <w:spacing w:before="0" w:after="0" w:line="278" w:lineRule="exact"/>
              <w:ind w:left="46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路，探讨更为合理简洁 的运算方法</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21.85%</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41.13%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25.96%</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9.00%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2.06%</w:t>
            </w: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3.72</w:t>
            </w:r>
          </w:p>
        </w:tc>
      </w:tr>
      <w:tr>
        <w:trPr>
          <w:trHeight w:val="355"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21.</w:t>
            </w:r>
            <w:r>
              <w:rPr>
                <w:rFonts w:ascii="MingLiU" w:hAnsi="MingLiU" w:eastAsia="MingLiU" w:cs="MingLiU"/>
                <w:color w:val="000000"/>
                <w:spacing w:val="0"/>
                <w:w w:val="100"/>
                <w:position w:val="0"/>
                <w:sz w:val="20"/>
                <w:szCs w:val="20"/>
                <w:u w:val="none"/>
                <w:shd w:val="clear" w:color="auto" w:fill="auto"/>
                <w:lang w:val="zh-CN" w:eastAsia="zh-CN" w:bidi="zh-CN"/>
              </w:rPr>
              <w:t>对运算中的错误，我会</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99</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2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203</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74</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10</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w:t>
            </w:r>
          </w:p>
        </w:tc>
        <w:tc>
          <w:tcPr>
            <w:tcW w:w="0" w:type="auto"/>
            <w:vMerge w:val="restart"/>
            <w:shd w:val="clear" w:color="auto" w:fill="FFFFFF"/>
            <w:vAlign w:val="center"/>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w:t>
            </w:r>
          </w:p>
        </w:tc>
      </w:tr>
      <w:tr>
        <w:trPr>
          <w:trHeight w:val="642" w:hRule="exact"/>
          <w:jc w:val="center"/>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46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寻找原因，并进行反思</w:t>
            </w: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25.45%</w:t>
            </w: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52.19%</w:t>
            </w: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jc w:val="righ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19.02%</w:t>
            </w:r>
          </w:p>
        </w:tc>
        <w:tc>
          <w:tcPr>
            <w:tcW w:w="0" w:type="auto"/>
            <w:tcBorders>
              <w:bottom w:val="single" w:color="auto" w:sz="4" w:space="0"/>
            </w:tcBorders>
            <w:shd w:val="clear" w:color="auto" w:fill="FFFFFF"/>
          </w:tcPr>
          <w:p>
            <w:pPr>
              <w:keepNext w:val="0"/>
              <w:keepLines w:val="0"/>
              <w:widowControl w:val="0"/>
              <w:shd w:val="clear" w:color="auto" w:fill="auto"/>
              <w:bidi w:val="0"/>
              <w:spacing w:before="8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2.57%</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0.77%</w:t>
            </w:r>
          </w:p>
        </w:tc>
        <w:tc>
          <w:tcPr>
            <w:tcW w:w="0" w:type="auto"/>
            <w:vMerge w:val="continue"/>
            <w:tcBorders>
              <w:bottom w:val="single" w:color="auto" w:sz="4" w:space="0"/>
            </w:tcBorders>
            <w:shd w:val="clear" w:color="auto" w:fill="FFFFFF"/>
            <w:vAlign w:val="center"/>
          </w:tcPr>
          <w:p>
            <w:pPr>
              <w:keepNext w:val="0"/>
              <w:keepLines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c>
      </w:tr>
    </w:tbl>
    <w:p>
      <w:pPr>
        <w:keepNext w:val="0"/>
        <w:keepLines w:val="0"/>
        <w:widowControl w:val="0"/>
        <w:shd w:val="clear" w:color="auto" w:fill="auto"/>
        <w:bidi w:val="0"/>
        <w:spacing w:before="0" w:after="0" w:line="240" w:lineRule="auto"/>
        <w:ind w:right="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drawing>
          <wp:inline distT="0" distB="0" distL="0" distR="0">
            <wp:extent cx="5725795" cy="3441700"/>
            <wp:effectExtent l="0" t="0" r="1905" b="0"/>
            <wp:docPr id="1033" name="图片 17" descr="图片11"/>
            <wp:cNvGraphicFramePr/>
            <a:graphic xmlns:a="http://schemas.openxmlformats.org/drawingml/2006/main">
              <a:graphicData uri="http://schemas.openxmlformats.org/drawingml/2006/picture">
                <pic:pic xmlns:pic="http://schemas.openxmlformats.org/drawingml/2006/picture">
                  <pic:nvPicPr>
                    <pic:cNvPr id="1033" name="图片 17" descr="图片11"/>
                    <pic:cNvPicPr/>
                  </pic:nvPicPr>
                  <pic:blipFill>
                    <a:blip r:embed="rId19" cstate="print"/>
                    <a:srcRect/>
                    <a:stretch>
                      <a:fillRect/>
                    </a:stretch>
                  </pic:blipFill>
                  <pic:spPr>
                    <a:xfrm>
                      <a:off x="0" y="0"/>
                      <a:ext cx="5725795" cy="3441700"/>
                    </a:xfrm>
                    <a:prstGeom prst="rect">
                      <a:avLst/>
                    </a:prstGeom>
                  </pic:spPr>
                </pic:pic>
              </a:graphicData>
            </a:graphic>
          </wp:inline>
        </w:drawing>
      </w:r>
    </w:p>
    <w:p>
      <w:pPr>
        <w:keepNext w:val="0"/>
        <w:keepLines w:val="0"/>
        <w:widowControl w:val="0"/>
        <w:shd w:val="clear" w:color="auto" w:fill="auto"/>
        <w:bidi w:val="0"/>
        <w:spacing w:before="0" w:after="0" w:line="240" w:lineRule="auto"/>
        <w:ind w:right="0" w:firstLine="3200" w:firstLineChars="16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图</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-8</w:t>
      </w:r>
      <w:r>
        <w:rPr>
          <w:rFonts w:ascii="MingLiU" w:hAnsi="MingLiU" w:eastAsia="MingLiU" w:cs="MingLiU"/>
          <w:color w:val="000000"/>
          <w:spacing w:val="0"/>
          <w:w w:val="100"/>
          <w:position w:val="0"/>
          <w:sz w:val="20"/>
          <w:szCs w:val="20"/>
          <w:u w:val="none"/>
          <w:shd w:val="clear" w:color="auto" w:fill="auto"/>
          <w:lang w:val="zh-CN" w:eastAsia="zh-CN" w:bidi="zh-CN"/>
        </w:rPr>
        <w:t>水平二交流与反思情况统计图</w:t>
      </w:r>
    </w:p>
    <w:p>
      <w:pPr>
        <w:keepNext w:val="0"/>
        <w:keepLines w:val="0"/>
        <w:widowControl w:val="0"/>
        <w:shd w:val="clear" w:color="auto" w:fill="auto"/>
        <w:bidi w:val="0"/>
        <w:spacing w:before="0" w:after="0" w:line="451"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由表</w:t>
      </w:r>
      <w:r>
        <w:rPr>
          <w:rFonts w:hint="eastAsia" w:ascii="宋体" w:hAnsi="宋体" w:eastAsia="宋体" w:cs="宋体"/>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-12</w:t>
      </w:r>
      <w:r>
        <w:rPr>
          <w:rFonts w:ascii="MingLiU" w:hAnsi="MingLiU" w:eastAsia="MingLiU" w:cs="MingLiU"/>
          <w:color w:val="000000"/>
          <w:spacing w:val="0"/>
          <w:w w:val="100"/>
          <w:position w:val="0"/>
          <w:sz w:val="22"/>
          <w:szCs w:val="22"/>
          <w:u w:val="none"/>
          <w:shd w:val="clear" w:color="auto" w:fill="auto"/>
          <w:lang w:val="zh-CN" w:eastAsia="zh-CN" w:bidi="zh-CN"/>
        </w:rPr>
        <w:t>可以发现，数学运算水平二交流与反思仍然表现较差，与在数学运算 水平一中表现基本一致，第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5</w:t>
      </w:r>
      <w:r>
        <w:rPr>
          <w:rFonts w:ascii="MingLiU" w:hAnsi="MingLiU" w:eastAsia="MingLiU" w:cs="MingLiU"/>
          <w:color w:val="000000"/>
          <w:spacing w:val="0"/>
          <w:w w:val="100"/>
          <w:position w:val="0"/>
          <w:sz w:val="22"/>
          <w:szCs w:val="22"/>
          <w:u w:val="none"/>
          <w:shd w:val="clear" w:color="auto" w:fill="auto"/>
          <w:lang w:val="zh-CN" w:eastAsia="zh-CN" w:bidi="zh-CN"/>
        </w:rPr>
        <w:t>题的平均分仅为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3.26,</w:t>
      </w:r>
      <w:r>
        <w:rPr>
          <w:rFonts w:ascii="MingLiU" w:hAnsi="MingLiU" w:eastAsia="MingLiU" w:cs="MingLiU"/>
          <w:color w:val="000000"/>
          <w:spacing w:val="0"/>
          <w:w w:val="100"/>
          <w:position w:val="0"/>
          <w:sz w:val="22"/>
          <w:szCs w:val="22"/>
          <w:u w:val="none"/>
          <w:shd w:val="clear" w:color="auto" w:fill="auto"/>
          <w:lang w:val="zh-CN" w:eastAsia="zh-CN" w:bidi="zh-CN"/>
        </w:rPr>
        <w:t>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13</w:t>
      </w:r>
      <w:r>
        <w:rPr>
          <w:rFonts w:ascii="MingLiU" w:hAnsi="MingLiU" w:eastAsia="MingLiU" w:cs="MingLiU"/>
          <w:color w:val="000000"/>
          <w:spacing w:val="0"/>
          <w:w w:val="100"/>
          <w:position w:val="0"/>
          <w:sz w:val="22"/>
          <w:szCs w:val="22"/>
          <w:u w:val="none"/>
          <w:shd w:val="clear" w:color="auto" w:fill="auto"/>
          <w:lang w:val="zh-CN" w:eastAsia="zh-CN" w:bidi="zh-CN"/>
        </w:rPr>
        <w:t>题和第</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21</w:t>
      </w:r>
      <w:r>
        <w:rPr>
          <w:rFonts w:ascii="MingLiU" w:hAnsi="MingLiU" w:eastAsia="MingLiU" w:cs="MingLiU"/>
          <w:color w:val="000000"/>
          <w:spacing w:val="0"/>
          <w:w w:val="100"/>
          <w:position w:val="0"/>
          <w:sz w:val="22"/>
          <w:szCs w:val="22"/>
          <w:u w:val="none"/>
          <w:shd w:val="clear" w:color="auto" w:fill="auto"/>
          <w:lang w:val="zh-CN" w:eastAsia="zh-CN" w:bidi="zh-CN"/>
        </w:rPr>
        <w:t>题的平均分接近</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4.</w:t>
      </w:r>
    </w:p>
    <w:p>
      <w:pPr>
        <w:keepNext w:val="0"/>
        <w:keepLines w:val="0"/>
        <w:widowControl w:val="0"/>
        <w:shd w:val="clear" w:color="auto" w:fill="auto"/>
        <w:bidi w:val="0"/>
        <w:spacing w:before="0" w:after="0" w:line="451"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对于“对运算中的错误，我会寻找原因，并进行反思”，有将近</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80%</w:t>
      </w:r>
      <w:r>
        <w:rPr>
          <w:rFonts w:ascii="MingLiU" w:hAnsi="MingLiU" w:eastAsia="MingLiU" w:cs="MingLiU"/>
          <w:color w:val="000000"/>
          <w:spacing w:val="0"/>
          <w:w w:val="100"/>
          <w:position w:val="0"/>
          <w:sz w:val="22"/>
          <w:szCs w:val="22"/>
          <w:u w:val="none"/>
          <w:shd w:val="clear" w:color="auto" w:fill="auto"/>
          <w:lang w:val="zh-CN" w:eastAsia="zh-CN" w:bidi="zh-CN"/>
        </w:rPr>
        <w:t>的学生表示 同意及以上态度，学生对于寻找错误原因表现令人较满意.</w:t>
      </w:r>
    </w:p>
    <w:p>
      <w:pPr>
        <w:keepNext w:val="0"/>
        <w:keepLines w:val="0"/>
        <w:widowControl w:val="0"/>
        <w:shd w:val="clear" w:color="auto" w:fill="auto"/>
        <w:bidi w:val="0"/>
        <w:spacing w:before="0" w:after="0" w:line="451"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对于“我能够和同学交流思路，探讨更为合理简洁地运算方法”，有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 xml:space="preserve">41.13% </w:t>
      </w:r>
      <w:r>
        <w:rPr>
          <w:rFonts w:ascii="MingLiU" w:hAnsi="MingLiU" w:eastAsia="MingLiU" w:cs="MingLiU"/>
          <w:color w:val="000000"/>
          <w:spacing w:val="0"/>
          <w:w w:val="100"/>
          <w:position w:val="0"/>
          <w:sz w:val="22"/>
          <w:szCs w:val="22"/>
          <w:u w:val="none"/>
          <w:shd w:val="clear" w:color="auto" w:fill="auto"/>
          <w:lang w:val="zh-CN" w:eastAsia="zh-CN" w:bidi="zh-CN"/>
        </w:rPr>
        <w:t>的学生表示同意，学生表现尚可，与水平一中交流方面相比在合理范围内略显薄 弱.</w:t>
      </w:r>
    </w:p>
    <w:p>
      <w:pPr>
        <w:keepNext w:val="0"/>
        <w:keepLines w:val="0"/>
        <w:widowControl w:val="0"/>
        <w:shd w:val="clear" w:color="auto" w:fill="auto"/>
        <w:bidi w:val="0"/>
        <w:spacing w:before="0" w:after="0" w:line="451" w:lineRule="exact"/>
        <w:ind w:left="0" w:leftChars="0" w:right="0" w:firstLine="0" w:firstLineChars="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对于“在完成数学运算后，我会思考其他的运算方法”，仅有</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10.03%</w:t>
      </w:r>
      <w:r>
        <w:rPr>
          <w:rFonts w:ascii="MingLiU" w:hAnsi="MingLiU" w:eastAsia="MingLiU" w:cs="MingLiU"/>
          <w:color w:val="000000"/>
          <w:spacing w:val="0"/>
          <w:w w:val="100"/>
          <w:position w:val="0"/>
          <w:sz w:val="22"/>
          <w:szCs w:val="22"/>
          <w:u w:val="none"/>
          <w:shd w:val="clear" w:color="auto" w:fill="auto"/>
          <w:lang w:val="zh-CN" w:eastAsia="zh-CN" w:bidi="zh-CN"/>
        </w:rPr>
        <w:t>的学生表示 非常同意，绝大部分学生表示中立态度，这表明学生很少会在解决完题目后，再去思 考别的方法或者更好的方法，这对于学生的运算水平的提升是有阻碍作用的.</w:t>
      </w:r>
    </w:p>
    <w:p>
      <w:pPr>
        <w:keepNext w:val="0"/>
        <w:keepLines w:val="0"/>
        <w:widowControl w:val="0"/>
        <w:shd w:val="clear" w:color="auto" w:fill="auto"/>
        <w:bidi w:val="0"/>
        <w:spacing w:before="0" w:after="560" w:line="446"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总体来说，学生在交流方面仍需加强，在交流的过程中，应当鼓励学生借助运算 探讨问题.</w:t>
      </w:r>
    </w:p>
    <w:p>
      <w:pPr>
        <w:tabs>
          <w:tab w:val="left" w:pos="724"/>
        </w:tabs>
        <w:bidi w:val="0"/>
        <w:ind w:left="0" w:leftChars="0" w:firstLine="0" w:firstLineChars="0"/>
        <w:jc w:val="left"/>
        <w:rPr>
          <w:lang w:val="en-US" w:eastAsia="zh-CN"/>
        </w:rPr>
        <w:sectPr>
          <w:headerReference r:id="rId7" w:type="default"/>
          <w:footerReference r:id="rId9" w:type="default"/>
          <w:headerReference r:id="rId8" w:type="even"/>
          <w:footerReference r:id="rId10" w:type="even"/>
          <w:footnotePr>
            <w:numFmt w:val="decimal"/>
          </w:footnotePr>
          <w:type w:val="continuous"/>
          <w:pgSz w:w="11900" w:h="16840"/>
          <w:pgMar w:top="1559" w:right="1464" w:bottom="1528" w:left="1370" w:header="0" w:footer="3" w:gutter="0"/>
          <w:cols w:space="720" w:num="1"/>
          <w:rtlGutter w:val="0"/>
          <w:docGrid w:linePitch="360" w:charSpace="0"/>
        </w:sectPr>
      </w:pPr>
    </w:p>
    <w:p>
      <w:pPr>
        <w:pStyle w:val="4"/>
        <w:bidi w:val="0"/>
        <w:rPr>
          <w:rFonts w:ascii="MingLiU" w:hAnsi="MingLiU" w:eastAsia="MingLiU" w:cs="MingLiU"/>
          <w:color w:val="000000"/>
          <w:spacing w:val="0"/>
          <w:w w:val="100"/>
          <w:position w:val="0"/>
          <w:sz w:val="30"/>
          <w:szCs w:val="30"/>
          <w:u w:val="none"/>
          <w:shd w:val="clear" w:color="auto" w:fill="auto"/>
          <w:lang w:val="zh-CN" w:eastAsia="zh-CN" w:bidi="zh-CN"/>
        </w:rPr>
      </w:pPr>
      <w:bookmarkStart w:id="168" w:name="bookmark80"/>
      <w:bookmarkStart w:id="169" w:name="_Toc19926"/>
      <w:bookmarkStart w:id="170" w:name="_Toc29972"/>
      <w:bookmarkStart w:id="171" w:name="_Toc25626"/>
      <w:bookmarkStart w:id="172" w:name="_Toc1040"/>
      <w:bookmarkStart w:id="173" w:name="_Toc15748"/>
      <w:bookmarkStart w:id="174" w:name="bookmark81"/>
      <w:bookmarkStart w:id="175" w:name="_Toc25594"/>
      <w:bookmarkStart w:id="176" w:name="_Toc13283"/>
      <w:bookmarkStart w:id="177" w:name="_Toc32071"/>
      <w:r>
        <w:rPr>
          <w:rFonts w:hint="eastAsia" w:ascii="Times New Roman" w:hAnsi="Times New Roman" w:eastAsia="宋体" w:cs="Times New Roman"/>
          <w:b/>
          <w:bCs/>
          <w:color w:val="000000"/>
          <w:spacing w:val="0"/>
          <w:w w:val="100"/>
          <w:position w:val="0"/>
          <w:sz w:val="28"/>
          <w:szCs w:val="28"/>
          <w:u w:val="none"/>
          <w:shd w:val="clear" w:color="auto" w:fill="auto"/>
          <w:lang w:val="en-US" w:eastAsia="zh-CN" w:bidi="en-US"/>
        </w:rPr>
        <w:t>3.2.3</w:t>
      </w:r>
      <w:r>
        <w:rPr>
          <w:rFonts w:ascii="MingLiU" w:hAnsi="MingLiU" w:eastAsia="MingLiU" w:cs="MingLiU"/>
          <w:color w:val="000000"/>
          <w:spacing w:val="0"/>
          <w:w w:val="100"/>
          <w:position w:val="0"/>
          <w:sz w:val="30"/>
          <w:szCs w:val="30"/>
          <w:u w:val="none"/>
          <w:shd w:val="clear" w:color="auto" w:fill="auto"/>
          <w:lang w:val="zh-CN" w:eastAsia="zh-CN" w:bidi="zh-CN"/>
        </w:rPr>
        <w:t>高中生数学运算能力上的表现及性别差异分析</w:t>
      </w:r>
      <w:bookmarkEnd w:id="168"/>
      <w:bookmarkEnd w:id="169"/>
      <w:bookmarkEnd w:id="170"/>
      <w:bookmarkEnd w:id="171"/>
      <w:bookmarkEnd w:id="172"/>
      <w:bookmarkEnd w:id="173"/>
      <w:bookmarkEnd w:id="174"/>
      <w:bookmarkEnd w:id="175"/>
      <w:bookmarkEnd w:id="176"/>
      <w:bookmarkEnd w:id="177"/>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本问卷调查共回收</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389</w:t>
      </w:r>
      <w:r>
        <w:rPr>
          <w:rFonts w:ascii="MingLiU" w:hAnsi="MingLiU" w:eastAsia="MingLiU" w:cs="MingLiU"/>
          <w:color w:val="000000"/>
          <w:spacing w:val="0"/>
          <w:w w:val="100"/>
          <w:position w:val="0"/>
          <w:sz w:val="22"/>
          <w:szCs w:val="22"/>
          <w:u w:val="none"/>
          <w:shd w:val="clear" w:color="auto" w:fill="auto"/>
          <w:lang w:val="zh-CN" w:eastAsia="zh-CN" w:bidi="zh-CN"/>
        </w:rPr>
        <w:t>份有效问卷，统计发现分别由</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202</w:t>
      </w:r>
      <w:r>
        <w:rPr>
          <w:rFonts w:ascii="MingLiU" w:hAnsi="MingLiU" w:eastAsia="MingLiU" w:cs="MingLiU"/>
          <w:color w:val="000000"/>
          <w:spacing w:val="0"/>
          <w:w w:val="100"/>
          <w:position w:val="0"/>
          <w:sz w:val="22"/>
          <w:szCs w:val="22"/>
          <w:u w:val="none"/>
          <w:shd w:val="clear" w:color="auto" w:fill="auto"/>
          <w:lang w:val="zh-CN" w:eastAsia="zh-CN" w:bidi="zh-CN"/>
        </w:rPr>
        <w:t>位男生和</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187</w:t>
      </w:r>
      <w:r>
        <w:rPr>
          <w:rFonts w:ascii="MingLiU" w:hAnsi="MingLiU" w:eastAsia="MingLiU" w:cs="MingLiU"/>
          <w:color w:val="000000"/>
          <w:spacing w:val="0"/>
          <w:w w:val="100"/>
          <w:position w:val="0"/>
          <w:sz w:val="22"/>
          <w:szCs w:val="22"/>
          <w:u w:val="none"/>
          <w:shd w:val="clear" w:color="auto" w:fill="auto"/>
          <w:lang w:val="zh-CN" w:eastAsia="zh-CN" w:bidi="zh-CN"/>
        </w:rPr>
        <w:t>位女生填 写.笔者将从总体及不同性别的角度，分析学生在数学运算素养的四个方面上表现的 差异性.</w:t>
      </w:r>
    </w:p>
    <w:p>
      <w:pPr>
        <w:keepNext w:val="0"/>
        <w:keepLines w:val="0"/>
        <w:widowControl w:val="0"/>
        <w:shd w:val="clear" w:color="auto" w:fill="auto"/>
        <w:bidi w:val="0"/>
        <w:spacing w:before="0" w:after="0" w:line="440" w:lineRule="exact"/>
        <w:ind w:left="0" w:right="0" w:firstLine="50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笔者将对于同一水平同一方面（即同一维度）设置的三个问题的实阪分值求和取 平均值，平均分将表示调查对象在某一水平中的某一方面的表现.男生、女生和总体 之间的各维度表现差异如下表</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-13</w:t>
      </w:r>
      <w:r>
        <w:rPr>
          <w:rFonts w:ascii="MingLiU" w:hAnsi="MingLiU" w:eastAsia="MingLiU" w:cs="MingLiU"/>
          <w:color w:val="000000"/>
          <w:spacing w:val="0"/>
          <w:w w:val="100"/>
          <w:position w:val="0"/>
          <w:sz w:val="22"/>
          <w:szCs w:val="22"/>
          <w:u w:val="none"/>
          <w:shd w:val="clear" w:color="auto" w:fill="auto"/>
          <w:lang w:val="zh-CN" w:eastAsia="zh-CN" w:bidi="zh-CN"/>
        </w:rPr>
        <w:t>所示.</w:t>
      </w:r>
    </w:p>
    <w:p>
      <w:pPr>
        <w:keepNext w:val="0"/>
        <w:keepLines w:val="0"/>
        <w:widowControl w:val="0"/>
        <w:pBdr>
          <w:bottom w:val="single" w:color="auto" w:sz="4" w:space="0"/>
        </w:pBdr>
        <w:shd w:val="clear" w:color="auto" w:fill="auto"/>
        <w:bidi w:val="0"/>
        <w:spacing w:before="0" w:after="60" w:line="440" w:lineRule="exact"/>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w:t>
      </w:r>
      <w:r>
        <w:rPr>
          <w:rFonts w:ascii="MingLiU" w:hAnsi="MingLiU" w:eastAsia="MingLiU" w:cs="MingLiU"/>
          <w:color w:val="000000"/>
          <w:spacing w:val="0"/>
          <w:w w:val="100"/>
          <w:position w:val="0"/>
          <w:sz w:val="20"/>
          <w:szCs w:val="20"/>
          <w:u w:val="none"/>
          <w:shd w:val="clear" w:color="auto" w:fill="auto"/>
          <w:lang w:val="zh-CN" w:eastAsia="zh-CN" w:bidi="zh-CN"/>
        </w:rPr>
        <w:t>高中男女生数学运算能力表现的差异分析</w:t>
      </w:r>
    </w:p>
    <w:p>
      <w:pPr>
        <w:keepNext w:val="0"/>
        <w:keepLines w:val="0"/>
        <w:widowControl w:val="0"/>
        <w:pBdr>
          <w:bottom w:val="single" w:color="auto" w:sz="4" w:space="0"/>
        </w:pBdr>
        <w:shd w:val="clear" w:color="auto" w:fill="auto"/>
        <w:bidi w:val="0"/>
        <w:spacing w:before="0" w:after="60" w:line="440" w:lineRule="exact"/>
        <w:ind w:right="0"/>
        <w:jc w:val="both"/>
        <w:rPr>
          <w:rFonts w:hint="default" w:ascii="宋体" w:hAnsi="宋体" w:eastAsia="宋体" w:cs="宋体"/>
          <w:color w:val="000000"/>
          <w:spacing w:val="0"/>
          <w:w w:val="100"/>
          <w:position w:val="0"/>
          <w:sz w:val="20"/>
          <w:szCs w:val="20"/>
          <w:u w:val="none"/>
          <w:shd w:val="clear" w:color="auto" w:fill="auto"/>
          <w:lang w:val="en-US" w:eastAsia="zh-CN" w:bidi="zh-CN"/>
        </w:rPr>
      </w:pPr>
      <w:r>
        <w:rPr>
          <w:rFonts w:hint="eastAsia" w:ascii="MingLiU" w:hAnsi="MingLiU" w:eastAsia="MingLiU" w:cs="MingLiU"/>
          <w:color w:val="000000"/>
          <w:spacing w:val="0"/>
          <w:w w:val="100"/>
          <w:position w:val="0"/>
          <w:sz w:val="20"/>
          <w:szCs w:val="20"/>
          <w:u w:val="none"/>
          <w:shd w:val="clear" w:color="auto" w:fill="auto"/>
          <w:lang w:val="zh-CN" w:eastAsia="zh-CN" w:bidi="zh-CN"/>
        </w:rPr>
        <w:t xml:space="preserve">水平 方面 性别 </w:t>
      </w:r>
      <w:r>
        <w:rPr>
          <w:rFonts w:hint="eastAsia" w:ascii="MingLiU" w:hAnsi="MingLiU" w:eastAsia="MingLiU" w:cs="MingLiU"/>
          <w:color w:val="000000"/>
          <w:spacing w:val="0"/>
          <w:w w:val="100"/>
          <w:position w:val="0"/>
          <w:sz w:val="20"/>
          <w:szCs w:val="20"/>
          <w:u w:val="none"/>
          <w:shd w:val="clear" w:color="auto" w:fill="auto"/>
          <w:lang w:val="en-US" w:eastAsia="zh-CN" w:bidi="zh-CN"/>
        </w:rPr>
        <w:t xml:space="preserve">   </w:t>
      </w:r>
      <w:r>
        <w:rPr>
          <w:rFonts w:hint="eastAsia" w:ascii="宋体" w:hAnsi="宋体" w:eastAsia="宋体" w:cs="宋体"/>
          <w:color w:val="000000"/>
          <w:spacing w:val="0"/>
          <w:w w:val="100"/>
          <w:position w:val="0"/>
          <w:sz w:val="20"/>
          <w:szCs w:val="20"/>
          <w:u w:val="none"/>
          <w:shd w:val="clear" w:color="auto" w:fill="auto"/>
          <w:lang w:val="en-US" w:eastAsia="zh-CN" w:bidi="zh-CN"/>
        </w:rPr>
        <w:t xml:space="preserve">N       </w:t>
      </w:r>
      <w:r>
        <w:rPr>
          <w:rFonts w:hint="eastAsia" w:ascii="MingLiU" w:hAnsi="MingLiU" w:eastAsia="MingLiU" w:cs="MingLiU"/>
          <w:color w:val="000000"/>
          <w:spacing w:val="0"/>
          <w:w w:val="100"/>
          <w:position w:val="0"/>
          <w:sz w:val="20"/>
          <w:szCs w:val="20"/>
          <w:u w:val="none"/>
          <w:shd w:val="clear" w:color="auto" w:fill="auto"/>
          <w:lang w:val="zh-CN" w:eastAsia="zh-CN" w:bidi="zh-CN"/>
        </w:rPr>
        <w:t>均值</w:t>
      </w:r>
      <w:r>
        <w:rPr>
          <w:rFonts w:hint="eastAsia" w:ascii="MingLiU" w:hAnsi="MingLiU" w:eastAsia="MingLiU" w:cs="MingLiU"/>
          <w:color w:val="000000"/>
          <w:spacing w:val="0"/>
          <w:w w:val="100"/>
          <w:position w:val="0"/>
          <w:sz w:val="20"/>
          <w:szCs w:val="20"/>
          <w:u w:val="none"/>
          <w:shd w:val="clear" w:color="auto" w:fill="auto"/>
          <w:lang w:val="zh-CN" w:eastAsia="zh-CN" w:bidi="zh-CN"/>
        </w:rPr>
        <w:tab/>
      </w:r>
      <w:r>
        <w:rPr>
          <w:rFonts w:hint="eastAsia" w:ascii="MingLiU" w:hAnsi="MingLiU" w:eastAsia="MingLiU" w:cs="MingLiU"/>
          <w:color w:val="000000"/>
          <w:spacing w:val="0"/>
          <w:w w:val="100"/>
          <w:position w:val="0"/>
          <w:sz w:val="20"/>
          <w:szCs w:val="20"/>
          <w:u w:val="none"/>
          <w:shd w:val="clear" w:color="auto" w:fill="auto"/>
          <w:lang w:val="en-US" w:eastAsia="zh-CN" w:bidi="zh-CN"/>
        </w:rPr>
        <w:t xml:space="preserve">   </w:t>
      </w:r>
      <w:r>
        <w:rPr>
          <w:rFonts w:hint="eastAsia" w:ascii="MingLiU" w:hAnsi="MingLiU" w:eastAsia="MingLiU" w:cs="MingLiU"/>
          <w:color w:val="000000"/>
          <w:spacing w:val="0"/>
          <w:w w:val="100"/>
          <w:position w:val="0"/>
          <w:sz w:val="20"/>
          <w:szCs w:val="20"/>
          <w:u w:val="none"/>
          <w:shd w:val="clear" w:color="auto" w:fill="auto"/>
          <w:lang w:val="zh-CN" w:eastAsia="zh-CN" w:bidi="zh-CN"/>
        </w:rPr>
        <w:t>标准差</w:t>
      </w:r>
      <w:r>
        <w:rPr>
          <w:rFonts w:hint="eastAsia" w:ascii="MingLiU" w:hAnsi="MingLiU" w:eastAsia="MingLiU" w:cs="MingLiU"/>
          <w:color w:val="000000"/>
          <w:spacing w:val="0"/>
          <w:w w:val="100"/>
          <w:position w:val="0"/>
          <w:sz w:val="20"/>
          <w:szCs w:val="20"/>
          <w:u w:val="none"/>
          <w:shd w:val="clear" w:color="auto" w:fill="auto"/>
          <w:lang w:val="en-US" w:eastAsia="zh-CN" w:bidi="zh-CN"/>
        </w:rPr>
        <w:t xml:space="preserve">        </w:t>
      </w:r>
      <w:r>
        <w:rPr>
          <w:rFonts w:hint="eastAsia" w:ascii="MingLiU" w:hAnsi="MingLiU" w:eastAsia="MingLiU" w:cs="MingLiU"/>
          <w:color w:val="000000"/>
          <w:spacing w:val="0"/>
          <w:w w:val="100"/>
          <w:position w:val="0"/>
          <w:sz w:val="20"/>
          <w:szCs w:val="20"/>
          <w:u w:val="none"/>
          <w:shd w:val="clear" w:color="auto" w:fill="auto"/>
          <w:lang w:val="zh-CN" w:eastAsia="zh-CN" w:bidi="zh-CN"/>
        </w:rPr>
        <w:t xml:space="preserve"> </w:t>
      </w:r>
      <w:r>
        <w:rPr>
          <w:rFonts w:hint="eastAsia" w:ascii="宋体" w:hAnsi="宋体" w:eastAsia="宋体" w:cs="宋体"/>
          <w:color w:val="000000"/>
          <w:spacing w:val="0"/>
          <w:w w:val="100"/>
          <w:position w:val="0"/>
          <w:sz w:val="20"/>
          <w:szCs w:val="20"/>
          <w:u w:val="none"/>
          <w:shd w:val="clear" w:color="auto" w:fill="auto"/>
          <w:lang w:val="en-US" w:eastAsia="zh-CN" w:bidi="zh-CN"/>
        </w:rPr>
        <w:t>T             P</w:t>
      </w:r>
    </w:p>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63500" distB="0" distL="0" distR="0" simplePos="0" relativeHeight="1024" behindDoc="0" locked="0" layoutInCell="1" allowOverlap="1">
                <wp:simplePos x="0" y="0"/>
                <wp:positionH relativeFrom="page">
                  <wp:posOffset>1088390</wp:posOffset>
                </wp:positionH>
                <wp:positionV relativeFrom="paragraph">
                  <wp:posOffset>233045</wp:posOffset>
                </wp:positionV>
                <wp:extent cx="5344795" cy="5439410"/>
                <wp:effectExtent l="0" t="0" r="0" b="0"/>
                <wp:wrapTopAndBottom/>
                <wp:docPr id="1034" name="Shape 182"/>
                <wp:cNvGraphicFramePr/>
                <a:graphic xmlns:a="http://schemas.openxmlformats.org/drawingml/2006/main">
                  <a:graphicData uri="http://schemas.microsoft.com/office/word/2010/wordprocessingShape">
                    <wps:wsp>
                      <wps:cNvSpPr/>
                      <wps:spPr>
                        <a:xfrm>
                          <a:off x="0" y="0"/>
                          <a:ext cx="5344795" cy="5439410"/>
                        </a:xfrm>
                        <a:prstGeom prst="rect">
                          <a:avLst/>
                        </a:prstGeom>
                      </wps:spPr>
                      <wps:txbx>
                        <w:txbxContent>
                          <w:tbl>
                            <w:tblPr>
                              <w:tblStyle w:val="11"/>
                              <w:tblW w:w="0" w:type="auto"/>
                              <w:tblInd w:w="0" w:type="dxa"/>
                              <w:tblLayout w:type="fixed"/>
                              <w:tblCellMar>
                                <w:top w:w="0" w:type="dxa"/>
                                <w:left w:w="10" w:type="dxa"/>
                                <w:bottom w:w="0" w:type="dxa"/>
                                <w:right w:w="10" w:type="dxa"/>
                              </w:tblCellMar>
                            </w:tblPr>
                            <w:tblGrid>
                              <w:gridCol w:w="1248"/>
                              <w:gridCol w:w="734"/>
                              <w:gridCol w:w="859"/>
                              <w:gridCol w:w="1046"/>
                              <w:gridCol w:w="1157"/>
                              <w:gridCol w:w="1258"/>
                              <w:gridCol w:w="883"/>
                              <w:gridCol w:w="523"/>
                            </w:tblGrid>
                            <w:tr>
                              <w:trPr>
                                <w:trHeight w:val="275" w:hRule="exact"/>
                                <w:tblHead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gridSpan w:val="2"/>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4.0363</w:t>
                                  </w:r>
                                </w:p>
                              </w:tc>
                              <w:tc>
                                <w:tcPr>
                                  <w:tcW w:w="0" w:type="auto"/>
                                  <w:gridSpan w:val="3"/>
                                  <w:shd w:val="clear" w:color="auto" w:fill="FFFFFF"/>
                                  <w:vAlign w:val="bottom"/>
                                </w:tcPr>
                                <w:p>
                                  <w:pPr>
                                    <w:keepNext w:val="0"/>
                                    <w:keepLines w:val="0"/>
                                    <w:widowControl w:val="0"/>
                                    <w:shd w:val="clear" w:color="auto" w:fill="auto"/>
                                    <w:bidi w:val="0"/>
                                    <w:spacing w:before="0" w:after="0" w:line="240" w:lineRule="auto"/>
                                    <w:ind w:left="0" w:right="0" w:firstLine="4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宋体" w:hAnsi="宋体" w:eastAsia="宋体" w:cs="宋体"/>
                                      <w:b/>
                                      <w:bCs/>
                                      <w:color w:val="000000"/>
                                      <w:spacing w:val="0"/>
                                      <w:w w:val="100"/>
                                      <w:position w:val="0"/>
                                      <w:sz w:val="20"/>
                                      <w:szCs w:val="20"/>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68692</w:t>
                                  </w:r>
                                </w:p>
                              </w:tc>
                            </w:tr>
                            <w:tr>
                              <w:trPr>
                                <w:trHeight w:val="66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1.502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.134</w:t>
                                  </w:r>
                                </w:p>
                              </w:tc>
                            </w:tr>
                            <w:tr>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3.9376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4.1436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.63242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799"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4.071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2.513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.012</w:t>
                                  </w:r>
                                </w:p>
                              </w:tc>
                            </w:tr>
                            <w:tr>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3.9929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.54974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4.0264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.60161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694"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4.550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3.7504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.59327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3.9620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.66848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650"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3.841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4.085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3.7112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.53973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3.8779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.69544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82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5.233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3.5365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.58989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3.9884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.72267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3.508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.56031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.66613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3.431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3.304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3.3226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.57932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3,7624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.68440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311"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3.655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3.392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rPr>
                                <w:trHeight w:val="187" w:hRule="exact"/>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3.5383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.61263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bl>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xbxContent>
                      </wps:txbx>
                      <wps:bodyPr lIns="0" tIns="0" rIns="0" bIns="0">
                        <a:noAutofit/>
                      </wps:bodyPr>
                    </wps:wsp>
                  </a:graphicData>
                </a:graphic>
              </wp:anchor>
            </w:drawing>
          </mc:Choice>
          <mc:Fallback>
            <w:pict>
              <v:rect id="Shape 182" o:spid="_x0000_s1026" o:spt="1" style="position:absolute;left:0pt;margin-left:85.7pt;margin-top:18.35pt;height:428.3pt;width:420.85pt;mso-position-horizontal-relative:page;mso-wrap-distance-bottom:0pt;mso-wrap-distance-top:5pt;z-index:1024;mso-width-relative:page;mso-height-relative:page;" filled="f" stroked="f" coordsize="21600,21600" o:gfxdata="UEsFBgAAAAAAAAAAAAAAAAAAAAAAAFBLAwQKAAAAAACHTuJAAAAAAAAAAAAAAAAABAAAAGRycy9Q&#10;SwMEFAAAAAgAh07iQKy4H3HaAAAACwEAAA8AAABkcnMvZG93bnJldi54bWxNj8tOwzAQRfdI/IM1&#10;SOyobYLaJMSpEA+VJbRIhZ0bD0mEPY5ityl8Pe4KlldzdO+Zanl0lh1wDL0nBXImgCE13vTUKnjb&#10;PF3lwELUZLT1hAq+McCyPj+rdGn8RK94WMeWpRIKpVbQxTiUnIemQ6fDzA9I6fbpR6djimPLzain&#10;VO4svxZizp3uKS10esD7Dpuv9d4pWOXD3fuz/5la+/ix2r5si4dNEZW6vJDiFljEY/yD4aSf1KFO&#10;Tju/JxOYTXkhbxKqIJsvgJ0AITMJbKcgL7IMeF3x/z/Uv1BLAwQUAAAACACHTuJAIyuk1YQBAAAH&#10;AwAADgAAAGRycy9lMm9Eb2MueG1srVLBbuMgEL2vtP+AuG/sJE63teJUK1VbrVS1ldp+AMEQIxkG&#10;DTR2/n4H4qRVe6t6gRkY3rz3hvX1aHu2VxgMuIbPZyVnyklojds1/OX5769LzkIUrhU9ONXwgwr8&#10;evPzx3rwtVpAB32rkBGIC/XgG97F6OuiCLJTVoQZeOXoUgNaESnFXdGiGAjd9sWiLC+KAbD1CFKF&#10;QKc3x0u+yfhaKxkftA4qsr7hxC3mFfO6TWuxWYt6h8J3Rk40xBdYWGEcNT1D3Ygo2CuaT1DWSIQA&#10;Os4k2AK0NlJlDaRmXn5Q89QJr7IWMif4s03h+2Dl/f4RmWlpduWy4swJS1PKjdn8cpH8GXyoqezJ&#10;P+KUBQqT2FGjTTvJYGP29HD2VI2RSTpcLavq99WKM0l3q2p5Vc2z68Xbc48h3iqwLAUNRxpa9lLs&#10;70KkllR6KqEk0TkSSFEct+PEagvtgbT0/xz5k2Z9CvAUbKcgcXbw5zWCNrlBQjo+nxqQ27nv9DPS&#10;ON/nuert/2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BYAAABkcnMvUEsBAhQAFAAAAAgAh07iQKy4H3HaAAAACwEAAA8AAAAAAAAAAQAg&#10;AAAAOAAAAGRycy9kb3ducmV2LnhtbFBLAQIUABQAAAAIAIdO4kAjK6TVhAEAAAcDAAAOAAAAAAAA&#10;AAEAIAAAAD8BAABkcnMvZTJvRG9jLnhtbFBLBQYAAAAABgAGAFkBAAA1BQAAAAA=&#10;">
                <v:fill on="f" focussize="0,0"/>
                <v:stroke on="f"/>
                <v:imagedata o:title=""/>
                <o:lock v:ext="edit" aspectratio="f"/>
                <v:textbox inset="0mm,0mm,0mm,0mm">
                  <w:txbxContent>
                    <w:tbl>
                      <w:tblPr>
                        <w:tblStyle w:val="11"/>
                        <w:tblW w:w="0" w:type="auto"/>
                        <w:tblInd w:w="0" w:type="dxa"/>
                        <w:tblLayout w:type="fixed"/>
                        <w:tblCellMar>
                          <w:top w:w="0" w:type="dxa"/>
                          <w:left w:w="10" w:type="dxa"/>
                          <w:bottom w:w="0" w:type="dxa"/>
                          <w:right w:w="10" w:type="dxa"/>
                        </w:tblCellMar>
                      </w:tblPr>
                      <w:tblGrid>
                        <w:gridCol w:w="1248"/>
                        <w:gridCol w:w="734"/>
                        <w:gridCol w:w="859"/>
                        <w:gridCol w:w="1046"/>
                        <w:gridCol w:w="1157"/>
                        <w:gridCol w:w="1258"/>
                        <w:gridCol w:w="883"/>
                        <w:gridCol w:w="523"/>
                      </w:tblGrid>
                      <w:tr>
                        <w:trPr>
                          <w:trHeight w:val="275" w:hRule="exact"/>
                          <w:tblHeader/>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gridSpan w:val="2"/>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4.0363</w:t>
                            </w:r>
                          </w:p>
                        </w:tc>
                        <w:tc>
                          <w:tcPr>
                            <w:tcW w:w="0" w:type="auto"/>
                            <w:gridSpan w:val="3"/>
                            <w:shd w:val="clear" w:color="auto" w:fill="FFFFFF"/>
                            <w:vAlign w:val="bottom"/>
                          </w:tcPr>
                          <w:p>
                            <w:pPr>
                              <w:keepNext w:val="0"/>
                              <w:keepLines w:val="0"/>
                              <w:widowControl w:val="0"/>
                              <w:shd w:val="clear" w:color="auto" w:fill="auto"/>
                              <w:bidi w:val="0"/>
                              <w:spacing w:before="0" w:after="0" w:line="240" w:lineRule="auto"/>
                              <w:ind w:left="0" w:right="0" w:firstLine="44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宋体" w:hAnsi="宋体" w:eastAsia="宋体" w:cs="宋体"/>
                                <w:b/>
                                <w:bCs/>
                                <w:color w:val="000000"/>
                                <w:spacing w:val="0"/>
                                <w:w w:val="100"/>
                                <w:position w:val="0"/>
                                <w:sz w:val="20"/>
                                <w:szCs w:val="20"/>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68692</w:t>
                            </w:r>
                          </w:p>
                        </w:tc>
                      </w:tr>
                      <w:tr>
                        <w:trPr>
                          <w:trHeight w:val="66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1.502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.134</w:t>
                            </w:r>
                          </w:p>
                        </w:tc>
                      </w:tr>
                      <w:tr>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3.9376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4.1436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.63242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799"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4.071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2.513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.012</w:t>
                            </w:r>
                          </w:p>
                        </w:tc>
                      </w:tr>
                      <w:tr>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3.9929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.54974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4.0264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.60161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694"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4.550</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3.7504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.59327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3.9620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.66848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650"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3.841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4.085</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3.7112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.53973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3.8779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.69544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82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情境与问题</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5.233</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302"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3.5365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.58989</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3.9884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.72267</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知识与技能</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3.878</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3.508</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rPr>
                          <w:trHeight w:val="29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3.7594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.56031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3.5314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.66613</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16" w:hRule="exact"/>
                        </w:trPr>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思维与表达</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3.431</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3.304</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rPr>
                          <w:trHeight w:val="293"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shd w:val="clear" w:color="auto" w:fill="FFFFFF"/>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shd w:val="clear" w:color="auto" w:fill="FFFFFF"/>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3.3226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.57932</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288"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男</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202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3,7624</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.68440</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311" w:hRule="exact"/>
                        </w:trPr>
                        <w:tc>
                          <w:tcPr>
                            <w:tcW w:w="0" w:type="auto"/>
                            <w:shd w:val="clear" w:color="auto" w:fill="FFFFFF"/>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交流与反思</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3.655</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2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3.392</w:t>
                            </w:r>
                          </w:p>
                        </w:tc>
                        <w:tc>
                          <w:tcPr>
                            <w:tcW w:w="0" w:type="auto"/>
                            <w:shd w:val="clear" w:color="auto" w:fill="FFFFFF"/>
                            <w:vAlign w:val="bottom"/>
                          </w:tcPr>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.001</w:t>
                            </w:r>
                          </w:p>
                        </w:tc>
                      </w:tr>
                      <w:tr>
                        <w:trPr>
                          <w:trHeight w:val="187" w:hRule="exact"/>
                        </w:trPr>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女</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187</w:t>
                            </w: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20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3.5383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42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.61263</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bl>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txbxContent>
                </v:textbox>
                <w10:wrap type="topAndBottom"/>
              </v:rect>
            </w:pict>
          </mc:Fallback>
        </mc:AlternateContent>
      </w: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798195" distB="2837815" distL="0" distR="0" simplePos="0" relativeHeight="1024" behindDoc="0" locked="0" layoutInCell="1" allowOverlap="1">
                <wp:simplePos x="0" y="0"/>
                <wp:positionH relativeFrom="page">
                  <wp:posOffset>1095375</wp:posOffset>
                </wp:positionH>
                <wp:positionV relativeFrom="paragraph">
                  <wp:posOffset>798195</wp:posOffset>
                </wp:positionV>
                <wp:extent cx="113030" cy="344170"/>
                <wp:effectExtent l="0" t="0" r="0" b="0"/>
                <wp:wrapTopAndBottom/>
                <wp:docPr id="1035" name="Shape 178"/>
                <wp:cNvGraphicFramePr/>
                <a:graphic xmlns:a="http://schemas.openxmlformats.org/drawingml/2006/main">
                  <a:graphicData uri="http://schemas.microsoft.com/office/word/2010/wordprocessingShape">
                    <wps:wsp>
                      <wps:cNvSpPr/>
                      <wps:spPr>
                        <a:xfrm>
                          <a:off x="0" y="0"/>
                          <a:ext cx="113030" cy="344170"/>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w:t>
                            </w:r>
                          </w:p>
                        </w:txbxContent>
                      </wps:txbx>
                      <wps:bodyPr vert="eaVert" lIns="0" tIns="0" rIns="0" bIns="0" upright="1">
                        <a:noAutofit/>
                      </wps:bodyPr>
                    </wps:wsp>
                  </a:graphicData>
                </a:graphic>
              </wp:anchor>
            </w:drawing>
          </mc:Choice>
          <mc:Fallback>
            <w:pict>
              <v:rect id="Shape 178" o:spid="_x0000_s1026" o:spt="1" style="position:absolute;left:0pt;margin-left:86.25pt;margin-top:62.85pt;height:27.1pt;width:8.9pt;mso-position-horizontal-relative:page;mso-wrap-distance-bottom:223.45pt;mso-wrap-distance-top:62.85pt;z-index:1024;mso-width-relative:page;mso-height-relative:page;" filled="f" stroked="f" coordsize="21600,21600" o:gfxdata="UEsFBgAAAAAAAAAAAAAAAAAAAAAAAFBLAwQKAAAAAACHTuJAAAAAAAAAAAAAAAAABAAAAGRycy9Q&#10;SwMEFAAAAAgAh07iQNXb95zZAAAACwEAAA8AAABkcnMvZG93bnJldi54bWxNj0FLxDAQhe+C/yGM&#10;4EXcpJW6tjZdFtGLoGBdWI9pE9tqMilNdrv+e6cnvc3jfbx5r9ycnGVHM4XBo4RkJYAZbL0esJOw&#10;e3+6vgMWokKtrEcj4ccE2FTnZ6UqtJ/xzRzr2DEKwVAoCX2MY8F5aHvjVFj50SB5n35yKpKcOq4n&#10;NVO4szwV4pY7NSB96NVoHnrTftcHJ+E1qfd7YbfbzH981c0cdlfPL49SXl4k4h5YNKf4B8NSn6pD&#10;RZ0af0AdmCW9TjNC6UizNbCFyMUNsGax8hx4VfL/G6pfUEsDBBQAAAAIAIdO4kDz5hKVkAEAAB8D&#10;AAAOAAAAZHJzL2Uyb0RvYy54bWytUsGK2zAQvRf6D0L3xvYm7QYTZymEloVlN5Bt74osxQJLI0ZK&#10;7Px9R4qTlPZWepFmpNF7895o9TTanp0UBgOu4dWs5Ew5Ca1xh4b/eP/2aclZiMK1ogenGn5WgT+t&#10;P35YDb5WD9BB3ypkBOJCPfiGdzH6uiiC7JQVYQZeObrUgFZESvFQtCgGQrd98VCWX4oBsPUIUoVA&#10;p5vLJV9nfK2VjG9aBxVZ33DqLeYV87pPa7FeifqAwndGTm2If+jCCuOI9Aa1EVGwI5q/oKyRCAF0&#10;nEmwBWhtpMoaSE1V/qFm1wmvshYyJ/ibTeH/wcrX0xaZaWl25fwzZ05YmlImZtXjMvkz+FBT2c5v&#10;ccoChUnsqNGmnWSwMXt6vnmqxsgkHVbVvJyT85Ku5otF9Zg9L+6PPYb4XYFlKWg40siyk+L0EiIR&#10;Uum1hJLUzIU+RXHcj1NPe2jPpIS+IoEo8ZN2zvpnR16luV8DvAb7a3D0aA4dPaoyrYOvxwjaZOrE&#10;cQGeqGkKuaPpx6Qx/57nqvu/Xv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FgAAAGRycy9QSwECFAAUAAAACACHTuJA1dv3nNkAAAALAQAA&#10;DwAAAAAAAAABACAAAAA4AAAAZHJzL2Rvd25yZXYueG1sUEsBAhQAFAAAAAgAh07iQPPmEpWQAQAA&#10;HwMAAA4AAAAAAAAAAQAgAAAAPgEAAGRycy9lMm9Eb2MueG1sUEsFBgAAAAAGAAYAWQEAAEAFAAAA&#10;AA==&#10;">
                <v:fill on="f" focussize="0,0"/>
                <v:stroke on="f"/>
                <v:imagedata o:title=""/>
                <o:lock v:ext="edit" aspectratio="f"/>
                <v:textbox inset="0mm,0mm,0mm,0mm" style="layout-flow:vertical-ideographic;">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w:t>
                      </w:r>
                    </w:p>
                  </w:txbxContent>
                </v:textbox>
                <w10:wrap type="topAndBottom"/>
              </v:rect>
            </w:pict>
          </mc:Fallback>
        </mc:AlternateContent>
      </w: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2803525" distB="786765" distL="0" distR="0" simplePos="0" relativeHeight="1024" behindDoc="0" locked="0" layoutInCell="1" allowOverlap="1">
                <wp:simplePos x="0" y="0"/>
                <wp:positionH relativeFrom="page">
                  <wp:posOffset>1095375</wp:posOffset>
                </wp:positionH>
                <wp:positionV relativeFrom="paragraph">
                  <wp:posOffset>2803525</wp:posOffset>
                </wp:positionV>
                <wp:extent cx="113030" cy="389890"/>
                <wp:effectExtent l="0" t="0" r="0" b="0"/>
                <wp:wrapTopAndBottom/>
                <wp:docPr id="1036" name="Shape 180"/>
                <wp:cNvGraphicFramePr/>
                <a:graphic xmlns:a="http://schemas.openxmlformats.org/drawingml/2006/main">
                  <a:graphicData uri="http://schemas.microsoft.com/office/word/2010/wordprocessingShape">
                    <wps:wsp>
                      <wps:cNvSpPr/>
                      <wps:spPr>
                        <a:xfrm>
                          <a:off x="0" y="0"/>
                          <a:ext cx="113030" cy="389889"/>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 一</w:t>
                            </w:r>
                          </w:p>
                        </w:txbxContent>
                      </wps:txbx>
                      <wps:bodyPr vert="eaVert" lIns="0" tIns="0" rIns="0" bIns="0" upright="1">
                        <a:noAutofit/>
                      </wps:bodyPr>
                    </wps:wsp>
                  </a:graphicData>
                </a:graphic>
              </wp:anchor>
            </w:drawing>
          </mc:Choice>
          <mc:Fallback>
            <w:pict>
              <v:rect id="Shape 180" o:spid="_x0000_s1026" o:spt="1" style="position:absolute;left:0pt;margin-left:86.25pt;margin-top:220.75pt;height:30.7pt;width:8.9pt;mso-position-horizontal-relative:page;mso-wrap-distance-bottom:61.95pt;mso-wrap-distance-top:220.75pt;z-index:1024;mso-width-relative:page;mso-height-relative:page;" filled="f" stroked="f" coordsize="21600,21600" o:gfxdata="UEsFBgAAAAAAAAAAAAAAAAAAAAAAAFBLAwQKAAAAAACHTuJAAAAAAAAAAAAAAAAABAAAAGRycy9Q&#10;SwMEFAAAAAgAh07iQO5uYBnbAAAACwEAAA8AAABkcnMvZG93bnJldi54bWxNj8FOwzAMhu9IvENk&#10;JC5oS1pWYKXpNCG4IA2JbtI4po1pC4lTNdk63p7sBDf/8qffn4vVyRp2xNH3jiQkcwEMqXG6p1bC&#10;bvsyewDmgyKtjCOU8IMeVuXlRaFy7SZ6x2MVWhZLyOdKQhfCkHPumw6t8nM3IMXdpxutCjGOLdej&#10;mmK5NTwV4o5b1VO80KkBnzpsvquDlfCWVPu9MOt15j6+qnryu5vXzbOU11eJeAQW8BT+YDjrR3Uo&#10;o1PtDqQ9MzHfp1lEJSwWSRzOxFLcAqslZCJdAi8L/v+H8hdQSwMEFAAAAAgAh07iQGdIXmGOAQAA&#10;HwMAAA4AAABkcnMvZTJvRG9jLnhtbK1STWvjMBC9F/Y/CN03thsIrolTFkJLoewWuu1dkaVYYGnE&#10;SImdf78j5au0t7IXaSTNvDfvjZb3kx3YXmEw4FpezUrOlJPQGbdt+dvfh581ZyEK14kBnGr5QQV+&#10;v/pxsxx9o26hh6FTyAjEhWb0Le9j9E1RBNkrK8IMvHL0qAGtiHTEbdGhGAndDsVtWS6KEbDzCFKF&#10;QLfr4yNfZXytlYx/tA4qsqHl1FvMK+Z1k9ZitRTNFoXvjTy1Ib7RhRXGEekFai2iYDs0X6CskQgB&#10;dJxJsAVobaTKGkhNVX5S89oLr7IWMif4i03h/8HK3/sXZKaj2ZXzBWdOWJpSJmZVnf0ZfWgo7dW/&#10;ILmVToHCJHbSaNNOMtiUPT1cPFVTZJIuq2pezsl5SU/z+q6u75LnxbXYY4iPCixLQcuRRpadFPvn&#10;EI+p5xSqu9KnKE6b6dTTBroDKaGvSCBKvNPO2fDkyKs093OA52BzDnYezbanoirTOvi1i6BNpk4c&#10;R+ATNU0hN3/6MWnMH8856/qv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FgAAAGRycy9QSwECFAAUAAAACACHTuJA7m5gGdsAAAALAQAA&#10;DwAAAAAAAAABACAAAAA4AAAAZHJzL2Rvd25yZXYueG1sUEsBAhQAFAAAAAgAh07iQGdIXmGOAQAA&#10;HwMAAA4AAAAAAAAAAQAgAAAAQAEAAGRycy9lMm9Eb2MueG1sUEsFBgAAAAAGAAYAWQEAAEAFAAAA&#10;AA==&#10;">
                <v:fill on="f" focussize="0,0"/>
                <v:stroke on="f"/>
                <v:imagedata o:title=""/>
                <o:lock v:ext="edit" aspectratio="f"/>
                <v:textbox inset="0mm,0mm,0mm,0mm" style="layout-flow:vertical-ideographic;">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8"/>
                          <w:szCs w:val="18"/>
                          <w:u w:val="none"/>
                          <w:shd w:val="clear" w:color="auto" w:fill="auto"/>
                          <w:lang w:val="zh-CN" w:eastAsia="zh-CN" w:bidi="zh-CN"/>
                        </w:rPr>
                      </w:pPr>
                      <w:r>
                        <w:rPr>
                          <w:rFonts w:ascii="MingLiU" w:hAnsi="MingLiU" w:eastAsia="MingLiU" w:cs="MingLiU"/>
                          <w:color w:val="000000"/>
                          <w:spacing w:val="0"/>
                          <w:w w:val="100"/>
                          <w:position w:val="0"/>
                          <w:sz w:val="18"/>
                          <w:szCs w:val="18"/>
                          <w:u w:val="none"/>
                          <w:shd w:val="clear" w:color="auto" w:fill="auto"/>
                          <w:lang w:val="zh-CN" w:eastAsia="zh-CN" w:bidi="zh-CN"/>
                        </w:rPr>
                        <w:t>水平一 一</w:t>
                      </w:r>
                    </w:p>
                  </w:txbxContent>
                </v:textbox>
                <w10:wrap type="topAndBottom"/>
              </v:rect>
            </w:pict>
          </mc:Fallback>
        </mc:AlternateContent>
      </w:r>
    </w:p>
    <w:p>
      <w:pPr>
        <w:keepNext w:val="0"/>
        <w:keepLines w:val="0"/>
        <w:widowControl w:val="0"/>
        <w:shd w:val="clear" w:color="auto" w:fill="auto"/>
        <w:bidi w:val="0"/>
        <w:spacing w:before="0" w:after="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表</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-13</w:t>
      </w:r>
      <w:r>
        <w:rPr>
          <w:rFonts w:ascii="MingLiU" w:hAnsi="MingLiU" w:eastAsia="MingLiU" w:cs="MingLiU"/>
          <w:color w:val="000000"/>
          <w:spacing w:val="0"/>
          <w:w w:val="100"/>
          <w:position w:val="0"/>
          <w:sz w:val="22"/>
          <w:szCs w:val="22"/>
          <w:u w:val="none"/>
          <w:shd w:val="clear" w:color="auto" w:fill="auto"/>
          <w:lang w:val="zh-CN" w:eastAsia="zh-CN" w:bidi="zh-CN"/>
        </w:rPr>
        <w:t>可以看出，水平一中知识与技能均值为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4.071,</w:t>
      </w:r>
      <w:r>
        <w:rPr>
          <w:rFonts w:ascii="MingLiU" w:hAnsi="MingLiU" w:eastAsia="MingLiU" w:cs="MingLiU"/>
          <w:color w:val="000000"/>
          <w:spacing w:val="0"/>
          <w:w w:val="100"/>
          <w:position w:val="0"/>
          <w:sz w:val="22"/>
          <w:szCs w:val="22"/>
          <w:u w:val="none"/>
          <w:shd w:val="clear" w:color="auto" w:fill="auto"/>
          <w:lang w:val="zh-CN" w:eastAsia="zh-CN" w:bidi="zh-CN"/>
        </w:rPr>
        <w:t>水平二中知识与技能均值 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3.878,</w:t>
      </w:r>
      <w:r>
        <w:rPr>
          <w:rFonts w:ascii="MingLiU" w:hAnsi="MingLiU" w:eastAsia="MingLiU" w:cs="MingLiU"/>
          <w:color w:val="000000"/>
          <w:spacing w:val="0"/>
          <w:w w:val="100"/>
          <w:position w:val="0"/>
          <w:sz w:val="22"/>
          <w:szCs w:val="22"/>
          <w:u w:val="none"/>
          <w:shd w:val="clear" w:color="auto" w:fill="auto"/>
          <w:lang w:val="zh-CN" w:eastAsia="zh-CN" w:bidi="zh-CN"/>
        </w:rPr>
        <w:t>在各水平中均值为最高.在水平二中思维与表达均值为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3.431,</w:t>
      </w:r>
      <w:r>
        <w:rPr>
          <w:rFonts w:ascii="MingLiU" w:hAnsi="MingLiU" w:eastAsia="MingLiU" w:cs="MingLiU"/>
          <w:color w:val="000000"/>
          <w:spacing w:val="0"/>
          <w:w w:val="100"/>
          <w:position w:val="0"/>
          <w:sz w:val="22"/>
          <w:szCs w:val="22"/>
          <w:u w:val="none"/>
          <w:shd w:val="clear" w:color="auto" w:fill="auto"/>
          <w:lang w:val="zh-CN" w:eastAsia="zh-CN" w:bidi="zh-CN"/>
        </w:rPr>
        <w:t>明显低于其 他三个方面.总体上，被试高中生在知识与技能方面表现突出，在交流与反思和思维 与表达方面表现较弱，被试男生在运算素养的四个方面的表现都比被试女生要好.</w:t>
      </w:r>
    </w:p>
    <w:p>
      <w:pPr>
        <w:keepNext w:val="0"/>
        <w:keepLines w:val="0"/>
        <w:widowControl w:val="0"/>
        <w:shd w:val="clear" w:color="auto" w:fill="auto"/>
        <w:bidi w:val="0"/>
        <w:spacing w:before="0" w:after="16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为了进一步判断男生和女生在数学运算素养的四个方面上是否有显著性差异，对 他们的均值进行独立样本</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t</w:t>
      </w:r>
      <w:r>
        <w:rPr>
          <w:rFonts w:ascii="MingLiU" w:hAnsi="MingLiU" w:eastAsia="MingLiU" w:cs="MingLiU"/>
          <w:color w:val="000000"/>
          <w:spacing w:val="0"/>
          <w:w w:val="100"/>
          <w:position w:val="0"/>
          <w:sz w:val="22"/>
          <w:szCs w:val="22"/>
          <w:u w:val="none"/>
          <w:shd w:val="clear" w:color="auto" w:fill="auto"/>
          <w:lang w:val="zh-CN" w:eastAsia="zh-CN" w:bidi="zh-CN"/>
        </w:rPr>
        <w:t>检验，如表</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-13</w:t>
      </w:r>
      <w:r>
        <w:rPr>
          <w:rFonts w:ascii="MingLiU" w:hAnsi="MingLiU" w:eastAsia="MingLiU" w:cs="MingLiU"/>
          <w:color w:val="000000"/>
          <w:spacing w:val="0"/>
          <w:w w:val="100"/>
          <w:position w:val="0"/>
          <w:sz w:val="22"/>
          <w:szCs w:val="22"/>
          <w:u w:val="none"/>
          <w:shd w:val="clear" w:color="auto" w:fill="auto"/>
          <w:lang w:val="zh-CN" w:eastAsia="zh-CN" w:bidi="zh-CN"/>
        </w:rPr>
        <w:t>所示.男女生在水平一情境与问题方面不 存在显著差异</w:t>
      </w:r>
      <w:r>
        <w:rPr>
          <w:rFonts w:ascii="宋体" w:hAnsi="宋体" w:eastAsia="宋体" w:cs="宋体"/>
          <w:color w:val="000000"/>
          <w:spacing w:val="0"/>
          <w:w w:val="100"/>
          <w:position w:val="0"/>
          <w:sz w:val="22"/>
          <w:szCs w:val="22"/>
          <w:u w:val="none"/>
          <w:shd w:val="clear" w:color="auto" w:fill="auto"/>
          <w:lang w:val="en-US" w:eastAsia="en-US" w:bidi="en-US"/>
        </w:rPr>
        <w:t>（</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P&gt;0.05）,</w:t>
      </w:r>
      <w:r>
        <w:rPr>
          <w:rFonts w:ascii="MingLiU" w:hAnsi="MingLiU" w:eastAsia="MingLiU" w:cs="MingLiU"/>
          <w:color w:val="000000"/>
          <w:spacing w:val="0"/>
          <w:w w:val="100"/>
          <w:position w:val="0"/>
          <w:sz w:val="22"/>
          <w:szCs w:val="22"/>
          <w:u w:val="none"/>
          <w:shd w:val="clear" w:color="auto" w:fill="auto"/>
          <w:lang w:val="zh-CN" w:eastAsia="zh-CN" w:bidi="zh-CN"/>
        </w:rPr>
        <w:t>而在其余方面存在显著差异</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（P&lt;0.05）,</w:t>
      </w:r>
      <w:r>
        <w:rPr>
          <w:rFonts w:ascii="MingLiU" w:hAnsi="MingLiU" w:eastAsia="MingLiU" w:cs="MingLiU"/>
          <w:color w:val="000000"/>
          <w:spacing w:val="0"/>
          <w:w w:val="100"/>
          <w:position w:val="0"/>
          <w:sz w:val="22"/>
          <w:szCs w:val="22"/>
          <w:u w:val="none"/>
          <w:shd w:val="clear" w:color="auto" w:fill="auto"/>
          <w:lang w:val="zh-CN" w:eastAsia="zh-CN" w:bidi="zh-CN"/>
        </w:rPr>
        <w:t>被试男生在这些维 度上的得分都明显高于女生.因此，在一定程度上说明男生在数学运算素养上表现相 对优于女生.这可能是由男女生在数学记忆和思维方式的差异所导致的，观察女生的 笔记会发现与教师的板书十分相似，记忆方式带有机械记忆的成分，而男生更倾向于 理解记忆.在思维方式上，男生抽象概括能力更强，能更快地抓住事物的本质.</w:t>
      </w:r>
    </w:p>
    <w:p>
      <w:pPr>
        <w:keepNext w:val="0"/>
        <w:keepLines w:val="0"/>
        <w:widowControl w:val="0"/>
        <w:shd w:val="clear" w:color="auto" w:fill="auto"/>
        <w:bidi w:val="0"/>
        <w:spacing w:before="0" w:after="0" w:line="240" w:lineRule="auto"/>
        <w:ind w:left="2880" w:right="0" w:firstLine="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表</w:t>
      </w:r>
      <w:r>
        <w:rPr>
          <w:rFonts w:hint="eastAsia" w:ascii="宋体" w:hAnsi="宋体" w:eastAsia="宋体" w:cs="宋体"/>
          <w:b/>
          <w:bCs/>
          <w:color w:val="000000"/>
          <w:spacing w:val="0"/>
          <w:w w:val="100"/>
          <w:position w:val="0"/>
          <w:sz w:val="20"/>
          <w:szCs w:val="20"/>
          <w:u w:val="none"/>
          <w:shd w:val="clear" w:color="auto" w:fill="auto"/>
          <w:lang w:val="en-US" w:eastAsia="zh-CN" w:bidi="zh-CN"/>
        </w:rPr>
        <w:t>3</w:t>
      </w: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-14</w:t>
      </w:r>
      <w:r>
        <w:rPr>
          <w:rFonts w:ascii="MingLiU" w:hAnsi="MingLiU" w:eastAsia="MingLiU" w:cs="MingLiU"/>
          <w:color w:val="000000"/>
          <w:spacing w:val="0"/>
          <w:w w:val="100"/>
          <w:position w:val="0"/>
          <w:sz w:val="20"/>
          <w:szCs w:val="20"/>
          <w:u w:val="none"/>
          <w:shd w:val="clear" w:color="auto" w:fill="auto"/>
          <w:lang w:val="zh-CN" w:eastAsia="zh-CN" w:bidi="zh-CN"/>
        </w:rPr>
        <w:t>不同维度单因素方差分析</w:t>
      </w:r>
    </w:p>
    <w:tbl>
      <w:tblPr>
        <w:tblStyle w:val="11"/>
        <w:tblW w:w="0" w:type="auto"/>
        <w:jc w:val="center"/>
        <w:tblLayout w:type="fixed"/>
        <w:tblCellMar>
          <w:top w:w="0" w:type="dxa"/>
          <w:left w:w="10" w:type="dxa"/>
          <w:bottom w:w="0" w:type="dxa"/>
          <w:right w:w="10" w:type="dxa"/>
        </w:tblCellMar>
      </w:tblPr>
      <w:tblGrid>
        <w:gridCol w:w="1214"/>
        <w:gridCol w:w="1661"/>
        <w:gridCol w:w="1435"/>
        <w:gridCol w:w="1555"/>
        <w:gridCol w:w="1526"/>
        <w:gridCol w:w="1584"/>
      </w:tblGrid>
      <w:tr>
        <w:trPr>
          <w:trHeight w:val="442" w:hRule="exact"/>
          <w:jc w:val="center"/>
        </w:trPr>
        <w:tc>
          <w:tcPr>
            <w:tcW w:w="0" w:type="auto"/>
            <w:tcBorders>
              <w:top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平方和</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df</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均方</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F</w:t>
            </w:r>
          </w:p>
        </w:tc>
        <w:tc>
          <w:tcPr>
            <w:tcW w:w="0" w:type="auto"/>
            <w:tcBorders>
              <w:top w:val="single" w:color="auto" w:sz="4" w:space="0"/>
            </w:tcBorders>
            <w:shd w:val="clear" w:color="auto" w:fill="FFFFFF"/>
            <w:vAlign w:val="bottom"/>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显著性</w:t>
            </w:r>
          </w:p>
        </w:tc>
      </w:tr>
      <w:tr>
        <w:trPr>
          <w:trHeight w:val="437" w:hRule="exact"/>
          <w:jc w:val="center"/>
        </w:trPr>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组间</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113.041</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7</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16.149</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39.756</w:t>
            </w:r>
          </w:p>
        </w:tc>
        <w:tc>
          <w:tcPr>
            <w:tcW w:w="0" w:type="auto"/>
            <w:tcBorders>
              <w:top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.000</w:t>
            </w:r>
          </w:p>
        </w:tc>
      </w:tr>
      <w:tr>
        <w:trPr>
          <w:trHeight w:val="398" w:hRule="exact"/>
          <w:jc w:val="center"/>
        </w:trPr>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组内</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1264.091</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3112</w:t>
            </w:r>
          </w:p>
        </w:tc>
        <w:tc>
          <w:tcPr>
            <w:tcW w:w="0" w:type="auto"/>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.406</w:t>
            </w: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r>
        <w:trPr>
          <w:trHeight w:val="403" w:hRule="exact"/>
          <w:jc w:val="center"/>
        </w:trPr>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both"/>
              <w:rPr>
                <w:rFonts w:ascii="MingLiU" w:hAnsi="MingLiU" w:eastAsia="MingLiU" w:cs="MingLiU"/>
                <w:color w:val="000000"/>
                <w:spacing w:val="0"/>
                <w:w w:val="100"/>
                <w:position w:val="0"/>
                <w:sz w:val="20"/>
                <w:szCs w:val="20"/>
                <w:u w:val="none"/>
                <w:shd w:val="clear" w:color="auto" w:fill="auto"/>
                <w:lang w:val="zh-CN" w:eastAsia="zh-CN" w:bidi="zh-CN"/>
              </w:rPr>
            </w:pPr>
            <w:r>
              <w:rPr>
                <w:rFonts w:ascii="MingLiU" w:hAnsi="MingLiU" w:eastAsia="MingLiU" w:cs="MingLiU"/>
                <w:color w:val="000000"/>
                <w:spacing w:val="0"/>
                <w:w w:val="100"/>
                <w:position w:val="0"/>
                <w:sz w:val="20"/>
                <w:szCs w:val="20"/>
                <w:u w:val="none"/>
                <w:shd w:val="clear" w:color="auto" w:fill="auto"/>
                <w:lang w:val="zh-CN" w:eastAsia="zh-CN" w:bidi="zh-CN"/>
              </w:rPr>
              <w:t>总数</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380"/>
              <w:jc w:val="left"/>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en-US" w:eastAsia="en-US" w:bidi="en-US"/>
              </w:rPr>
              <w:t>1377.133</w:t>
            </w:r>
          </w:p>
        </w:tc>
        <w:tc>
          <w:tcPr>
            <w:tcW w:w="0" w:type="auto"/>
            <w:tcBorders>
              <w:bottom w:val="single" w:color="auto" w:sz="4" w:space="0"/>
            </w:tcBorders>
            <w:shd w:val="clear" w:color="auto" w:fill="FFFFFF"/>
            <w:vAlign w:val="center"/>
          </w:tcPr>
          <w:p>
            <w:pPr>
              <w:keepNext w:val="0"/>
              <w:keepLines w:val="0"/>
              <w:widowControl w:val="0"/>
              <w:shd w:val="clear" w:color="auto" w:fill="auto"/>
              <w:bidi w:val="0"/>
              <w:spacing w:before="0" w:after="0" w:line="240" w:lineRule="auto"/>
              <w:ind w:left="0" w:right="0" w:firstLine="0"/>
              <w:jc w:val="center"/>
              <w:rPr>
                <w:rFonts w:ascii="MingLiU" w:hAnsi="MingLiU" w:eastAsia="MingLiU" w:cs="MingLiU"/>
                <w:color w:val="000000"/>
                <w:spacing w:val="0"/>
                <w:w w:val="100"/>
                <w:position w:val="0"/>
                <w:sz w:val="20"/>
                <w:szCs w:val="20"/>
                <w:u w:val="none"/>
                <w:shd w:val="clear" w:color="auto" w:fill="auto"/>
                <w:lang w:val="zh-CN" w:eastAsia="zh-CN" w:bidi="zh-CN"/>
              </w:rPr>
            </w:pPr>
            <w:r>
              <w:rPr>
                <w:rFonts w:ascii="Times New Roman" w:hAnsi="Times New Roman" w:eastAsia="Times New Roman" w:cs="Times New Roman"/>
                <w:b/>
                <w:bCs/>
                <w:color w:val="000000"/>
                <w:spacing w:val="0"/>
                <w:w w:val="100"/>
                <w:position w:val="0"/>
                <w:sz w:val="20"/>
                <w:szCs w:val="20"/>
                <w:u w:val="none"/>
                <w:shd w:val="clear" w:color="auto" w:fill="auto"/>
                <w:lang w:val="zh-CN" w:eastAsia="zh-CN" w:bidi="zh-CN"/>
              </w:rPr>
              <w:t>3119</w:t>
            </w: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c>
          <w:tcPr>
            <w:tcW w:w="0" w:type="auto"/>
            <w:tcBorders>
              <w:bottom w:val="single" w:color="auto" w:sz="4" w:space="0"/>
            </w:tcBorders>
            <w:shd w:val="clear" w:color="auto" w:fill="FFFFFF"/>
          </w:tcPr>
          <w:p>
            <w:pPr>
              <w:keepNext w:val="0"/>
              <w:keepLines w:val="0"/>
              <w:widowControl w:val="0"/>
              <w:shd w:val="clear" w:color="auto" w:fill="auto"/>
              <w:bidi w:val="0"/>
              <w:spacing w:before="0" w:after="0" w:line="240" w:lineRule="auto"/>
              <w:ind w:left="0" w:right="0" w:firstLine="0" w:firstLineChars="0"/>
              <w:jc w:val="left"/>
              <w:rPr>
                <w:rFonts w:ascii="Microsoft JhengHei Light" w:hAnsi="Microsoft JhengHei Light" w:eastAsia="Microsoft JhengHei Light" w:cs="Microsoft JhengHei Light"/>
                <w:color w:val="000000"/>
                <w:spacing w:val="0"/>
                <w:w w:val="100"/>
                <w:kern w:val="0"/>
                <w:position w:val="0"/>
                <w:sz w:val="10"/>
                <w:szCs w:val="10"/>
                <w:shd w:val="clear" w:color="auto" w:fill="auto"/>
                <w:lang w:eastAsia="en-US" w:bidi="en-US"/>
              </w:rPr>
            </w:pPr>
          </w:p>
        </w:tc>
      </w:tr>
    </w:tbl>
    <w:p>
      <w:pPr>
        <w:keepNext w:val="0"/>
        <w:keepLines w:val="0"/>
        <w:widowControl w:val="0"/>
        <w:shd w:val="clear" w:color="auto" w:fill="auto"/>
        <w:bidi w:val="0"/>
        <w:spacing w:before="0" w:after="59"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p>
      <w:pPr>
        <w:keepNext w:val="0"/>
        <w:keepLines w:val="0"/>
        <w:widowControl w:val="0"/>
        <w:shd w:val="clear" w:color="auto" w:fill="auto"/>
        <w:bidi w:val="0"/>
        <w:spacing w:before="0" w:after="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进一步进行单因素方差分析，由表</w:t>
      </w:r>
      <w:r>
        <w:rPr>
          <w:rFonts w:hint="eastAsia" w:ascii="宋体" w:hAnsi="宋体" w:eastAsia="宋体" w:cs="宋体"/>
          <w:b/>
          <w:bCs/>
          <w:color w:val="000000"/>
          <w:spacing w:val="0"/>
          <w:w w:val="100"/>
          <w:position w:val="0"/>
          <w:sz w:val="22"/>
          <w:szCs w:val="22"/>
          <w:u w:val="none"/>
          <w:shd w:val="clear" w:color="auto" w:fill="auto"/>
          <w:lang w:val="en-US" w:eastAsia="zh-CN" w:bidi="zh-CN"/>
        </w:rPr>
        <w:t>3</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-14</w:t>
      </w:r>
      <w:r>
        <w:rPr>
          <w:rFonts w:ascii="MingLiU" w:hAnsi="MingLiU" w:eastAsia="MingLiU" w:cs="MingLiU"/>
          <w:color w:val="000000"/>
          <w:spacing w:val="0"/>
          <w:w w:val="100"/>
          <w:position w:val="0"/>
          <w:sz w:val="22"/>
          <w:szCs w:val="22"/>
          <w:u w:val="none"/>
          <w:shd w:val="clear" w:color="auto" w:fill="auto"/>
          <w:lang w:val="zh-CN" w:eastAsia="zh-CN" w:bidi="zh-CN"/>
        </w:rPr>
        <w:t>可知，</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F</w:t>
      </w:r>
      <w:r>
        <w:rPr>
          <w:rFonts w:ascii="MingLiU" w:hAnsi="MingLiU" w:eastAsia="MingLiU" w:cs="MingLiU"/>
          <w:color w:val="000000"/>
          <w:spacing w:val="0"/>
          <w:w w:val="100"/>
          <w:position w:val="0"/>
          <w:sz w:val="22"/>
          <w:szCs w:val="22"/>
          <w:u w:val="none"/>
          <w:shd w:val="clear" w:color="auto" w:fill="auto"/>
          <w:lang w:val="zh-CN" w:eastAsia="zh-CN" w:bidi="zh-CN"/>
        </w:rPr>
        <w:t>统计量为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39.756,</w:t>
      </w:r>
      <w:r>
        <w:rPr>
          <w:rFonts w:ascii="MingLiU" w:hAnsi="MingLiU" w:eastAsia="MingLiU" w:cs="MingLiU"/>
          <w:color w:val="000000"/>
          <w:spacing w:val="0"/>
          <w:w w:val="100"/>
          <w:position w:val="0"/>
          <w:sz w:val="22"/>
          <w:szCs w:val="22"/>
          <w:u w:val="none"/>
          <w:shd w:val="clear" w:color="auto" w:fill="auto"/>
          <w:lang w:val="zh-CN" w:eastAsia="zh-CN" w:bidi="zh-CN"/>
        </w:rPr>
        <w:t>对应的检验 显著性</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w:t>
      </w:r>
      <w:r>
        <w:rPr>
          <w:rFonts w:ascii="MingLiU" w:hAnsi="MingLiU" w:eastAsia="MingLiU" w:cs="MingLiU"/>
          <w:color w:val="000000"/>
          <w:spacing w:val="0"/>
          <w:w w:val="100"/>
          <w:position w:val="0"/>
          <w:sz w:val="22"/>
          <w:szCs w:val="22"/>
          <w:u w:val="none"/>
          <w:shd w:val="clear" w:color="auto" w:fill="auto"/>
          <w:lang w:val="zh-CN" w:eastAsia="zh-CN" w:bidi="zh-CN"/>
        </w:rPr>
        <w:t>为</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 xml:space="preserve">0.000 </w:t>
      </w:r>
      <w:r>
        <w:rPr>
          <w:rFonts w:ascii="Times New Roman" w:hAnsi="Times New Roman" w:eastAsia="Times New Roman" w:cs="Times New Roman"/>
          <w:color w:val="000000"/>
          <w:spacing w:val="0"/>
          <w:w w:val="100"/>
          <w:position w:val="0"/>
          <w:sz w:val="22"/>
          <w:szCs w:val="22"/>
          <w:u w:val="none"/>
          <w:shd w:val="clear" w:color="auto" w:fill="auto"/>
          <w:lang w:val="zh-CN" w:eastAsia="zh-CN" w:bidi="zh-CN"/>
        </w:rPr>
        <w:t>（&lt;0.05）,</w:t>
      </w:r>
      <w:r>
        <w:rPr>
          <w:rFonts w:ascii="MingLiU" w:hAnsi="MingLiU" w:eastAsia="MingLiU" w:cs="MingLiU"/>
          <w:color w:val="000000"/>
          <w:spacing w:val="0"/>
          <w:w w:val="100"/>
          <w:position w:val="0"/>
          <w:sz w:val="22"/>
          <w:szCs w:val="22"/>
          <w:u w:val="none"/>
          <w:shd w:val="clear" w:color="auto" w:fill="auto"/>
          <w:lang w:val="zh-CN" w:eastAsia="zh-CN" w:bidi="zh-CN"/>
        </w:rPr>
        <w:t xml:space="preserve">说明不同维度得分之间存在显著差异.我们进一步通过 </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LSD</w:t>
      </w:r>
      <w:r>
        <w:rPr>
          <w:rFonts w:ascii="MingLiU" w:hAnsi="MingLiU" w:eastAsia="MingLiU" w:cs="MingLiU"/>
          <w:color w:val="000000"/>
          <w:spacing w:val="0"/>
          <w:w w:val="100"/>
          <w:position w:val="0"/>
          <w:sz w:val="22"/>
          <w:szCs w:val="22"/>
          <w:u w:val="none"/>
          <w:shd w:val="clear" w:color="auto" w:fill="auto"/>
          <w:lang w:val="zh-CN" w:eastAsia="zh-CN" w:bidi="zh-CN"/>
        </w:rPr>
        <w:t>事后比较发现，水平一情境与问题和知识与技能的得分无显著差异（均值为正 且</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P&gt;0.05）,</w:t>
      </w:r>
      <w:r>
        <w:rPr>
          <w:rFonts w:ascii="MingLiU" w:hAnsi="MingLiU" w:eastAsia="MingLiU" w:cs="MingLiU"/>
          <w:color w:val="000000"/>
          <w:spacing w:val="0"/>
          <w:w w:val="100"/>
          <w:position w:val="0"/>
          <w:sz w:val="22"/>
          <w:szCs w:val="22"/>
          <w:u w:val="none"/>
          <w:shd w:val="clear" w:color="auto" w:fill="auto"/>
          <w:lang w:val="zh-CN" w:eastAsia="zh-CN" w:bidi="zh-CN"/>
        </w:rPr>
        <w:t>并且明显高于水平一的另外两个方面（均值为正且</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P&lt;0.05）,</w:t>
      </w:r>
      <w:r>
        <w:rPr>
          <w:rFonts w:ascii="MingLiU" w:hAnsi="MingLiU" w:eastAsia="MingLiU" w:cs="MingLiU"/>
          <w:color w:val="000000"/>
          <w:spacing w:val="0"/>
          <w:w w:val="100"/>
          <w:position w:val="0"/>
          <w:sz w:val="22"/>
          <w:szCs w:val="22"/>
          <w:u w:val="none"/>
          <w:shd w:val="clear" w:color="auto" w:fill="auto"/>
          <w:lang w:val="zh-CN" w:eastAsia="zh-CN" w:bidi="zh-CN"/>
        </w:rPr>
        <w:t>而水平一 思维与表达和交流与反思方面也无显著差异（均值为正且</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P&gt;0.05）.</w:t>
      </w:r>
      <w:r>
        <w:rPr>
          <w:rFonts w:ascii="MingLiU" w:hAnsi="MingLiU" w:eastAsia="MingLiU" w:cs="MingLiU"/>
          <w:color w:val="000000"/>
          <w:spacing w:val="0"/>
          <w:w w:val="100"/>
          <w:position w:val="0"/>
          <w:sz w:val="22"/>
          <w:szCs w:val="22"/>
          <w:u w:val="none"/>
          <w:shd w:val="clear" w:color="auto" w:fill="auto"/>
          <w:lang w:val="zh-CN" w:eastAsia="zh-CN" w:bidi="zh-CN"/>
        </w:rPr>
        <w:t>水平二知识与技 能方面的得分明显高于水平二的另外三个方面（均值为正且</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P&lt;0.05）.</w:t>
      </w:r>
      <w:r>
        <w:rPr>
          <w:rFonts w:ascii="MingLiU" w:hAnsi="MingLiU" w:eastAsia="MingLiU" w:cs="MingLiU"/>
          <w:color w:val="000000"/>
          <w:spacing w:val="0"/>
          <w:w w:val="100"/>
          <w:position w:val="0"/>
          <w:sz w:val="22"/>
          <w:szCs w:val="22"/>
          <w:u w:val="none"/>
          <w:shd w:val="clear" w:color="auto" w:fill="auto"/>
          <w:lang w:val="zh-CN" w:eastAsia="zh-CN" w:bidi="zh-CN"/>
        </w:rPr>
        <w:t>水平二的情境 与问题和交流与反思方面的得分无显著差异（均值为正且</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P&gt;0.05）,</w:t>
      </w:r>
      <w:r>
        <w:rPr>
          <w:rFonts w:ascii="MingLiU" w:hAnsi="MingLiU" w:eastAsia="MingLiU" w:cs="MingLiU"/>
          <w:color w:val="000000"/>
          <w:spacing w:val="0"/>
          <w:w w:val="100"/>
          <w:position w:val="0"/>
          <w:sz w:val="22"/>
          <w:szCs w:val="22"/>
          <w:u w:val="none"/>
          <w:shd w:val="clear" w:color="auto" w:fill="auto"/>
          <w:lang w:val="zh-CN" w:eastAsia="zh-CN" w:bidi="zh-CN"/>
        </w:rPr>
        <w:t>并且明显高于思 维与表达方面（均值为正且</w:t>
      </w:r>
      <w:r>
        <w:rPr>
          <w:rFonts w:ascii="Times New Roman" w:hAnsi="Times New Roman" w:eastAsia="Times New Roman" w:cs="Times New Roman"/>
          <w:color w:val="000000"/>
          <w:spacing w:val="0"/>
          <w:w w:val="100"/>
          <w:position w:val="0"/>
          <w:sz w:val="22"/>
          <w:szCs w:val="22"/>
          <w:u w:val="none"/>
          <w:shd w:val="clear" w:color="auto" w:fill="auto"/>
          <w:lang w:val="en-US" w:eastAsia="en-US" w:bidi="en-US"/>
        </w:rPr>
        <w:t>P&lt;0.05）.</w:t>
      </w:r>
    </w:p>
    <w:p>
      <w:pPr>
        <w:keepNext w:val="0"/>
        <w:keepLines w:val="0"/>
        <w:widowControl w:val="0"/>
        <w:shd w:val="clear" w:color="auto" w:fill="auto"/>
        <w:bidi w:val="0"/>
        <w:spacing w:before="0" w:after="120" w:line="445" w:lineRule="exact"/>
        <w:ind w:left="0" w:right="0" w:firstLine="520"/>
        <w:jc w:val="both"/>
        <w:rPr>
          <w:rFonts w:ascii="MingLiU" w:hAnsi="MingLiU" w:eastAsia="MingLiU" w:cs="MingLiU"/>
          <w:color w:val="000000"/>
          <w:spacing w:val="0"/>
          <w:w w:val="100"/>
          <w:position w:val="0"/>
          <w:sz w:val="22"/>
          <w:szCs w:val="22"/>
          <w:u w:val="none"/>
          <w:shd w:val="clear" w:color="auto" w:fill="auto"/>
          <w:lang w:val="zh-CN" w:eastAsia="zh-CN" w:bidi="zh-CN"/>
        </w:rPr>
      </w:pPr>
      <w:r>
        <w:rPr>
          <w:rFonts w:ascii="MingLiU" w:hAnsi="MingLiU" w:eastAsia="MingLiU" w:cs="MingLiU"/>
          <w:color w:val="000000"/>
          <w:spacing w:val="0"/>
          <w:w w:val="100"/>
          <w:position w:val="0"/>
          <w:sz w:val="22"/>
          <w:szCs w:val="22"/>
          <w:u w:val="none"/>
          <w:shd w:val="clear" w:color="auto" w:fill="auto"/>
          <w:lang w:val="zh-CN" w:eastAsia="zh-CN" w:bidi="zh-CN"/>
        </w:rPr>
        <w:t>综上可知，学生在知识与技能方面中表现突出，在思维与表达方面表现不佳.随 着水平的上升，学生在情境与问题和知识与技能两方面表现的差异逐渐显现，由原来 的无显著差异，转变为水平二中知识与技能方面表现更为突出.同样，在水平一中无 显著差异的思维与表达和交流与反思，在水平二中的差异明显，思维与表达更显落 后.因此，笔者猜想水平的递进可能会拉开各方面表现的距离.</w:t>
      </w:r>
    </w:p>
    <w:p>
      <w:pPr>
        <w:pStyle w:val="3"/>
        <w:bidi w:val="0"/>
        <w:rPr>
          <w:rFonts w:hint="eastAsia"/>
          <w:lang w:val="en-US" w:eastAsia="zh-CN"/>
        </w:rPr>
      </w:pPr>
      <w:bookmarkStart w:id="178" w:name="_Toc28338"/>
      <w:bookmarkStart w:id="179" w:name="_Toc6847"/>
      <w:bookmarkStart w:id="180" w:name="_Toc9810"/>
      <w:bookmarkStart w:id="181" w:name="_Toc30990"/>
      <w:bookmarkStart w:id="182" w:name="_Toc11187"/>
      <w:bookmarkStart w:id="183" w:name="_Toc162"/>
      <w:bookmarkStart w:id="184" w:name="_Toc29707"/>
      <w:bookmarkStart w:id="185" w:name="_Toc19189"/>
      <w:r>
        <w:rPr>
          <w:rFonts w:hint="eastAsia"/>
          <w:lang w:val="en-US" w:eastAsia="zh-CN"/>
        </w:rPr>
        <w:t>3.3对试卷的错题分析</w:t>
      </w:r>
      <w:bookmarkEnd w:id="178"/>
      <w:bookmarkEnd w:id="179"/>
      <w:bookmarkEnd w:id="180"/>
      <w:bookmarkEnd w:id="181"/>
      <w:bookmarkEnd w:id="182"/>
      <w:bookmarkEnd w:id="183"/>
      <w:bookmarkEnd w:id="184"/>
      <w:bookmarkEnd w:id="185"/>
      <w:r>
        <w:rPr>
          <w:rFonts w:hint="eastAsia"/>
          <w:lang w:val="en-US" w:eastAsia="zh-CN"/>
        </w:rPr>
        <w:t xml:space="preserve"> </w:t>
      </w:r>
    </w:p>
    <w:p>
      <w:pPr>
        <w:ind w:left="0" w:leftChars="0" w:firstLine="0" w:firstLineChars="0"/>
        <w:rPr>
          <w:rFonts w:hint="eastAsia"/>
          <w:lang w:val="en-US" w:eastAsia="zh-CN"/>
        </w:rPr>
      </w:pPr>
      <w:r>
        <w:drawing>
          <wp:inline distT="0" distB="0" distL="0" distR="0">
            <wp:extent cx="5231130" cy="2630170"/>
            <wp:effectExtent l="0" t="0" r="1270" b="11430"/>
            <wp:docPr id="1037" name="图片 1"/>
            <wp:cNvGraphicFramePr/>
            <a:graphic xmlns:a="http://schemas.openxmlformats.org/drawingml/2006/main">
              <a:graphicData uri="http://schemas.openxmlformats.org/drawingml/2006/picture">
                <pic:pic xmlns:pic="http://schemas.openxmlformats.org/drawingml/2006/picture">
                  <pic:nvPicPr>
                    <pic:cNvPr id="1037" name="图片 1"/>
                    <pic:cNvPicPr/>
                  </pic:nvPicPr>
                  <pic:blipFill>
                    <a:blip r:embed="rId20" cstate="print"/>
                    <a:srcRect/>
                    <a:stretch>
                      <a:fillRect/>
                    </a:stretch>
                  </pic:blipFill>
                  <pic:spPr>
                    <a:xfrm>
                      <a:off x="0" y="0"/>
                      <a:ext cx="5231130" cy="2630170"/>
                    </a:xfrm>
                    <a:prstGeom prst="rect">
                      <a:avLst/>
                    </a:prstGeom>
                    <a:ln>
                      <a:noFill/>
                    </a:ln>
                  </pic:spPr>
                </pic:pic>
              </a:graphicData>
            </a:graphic>
          </wp:inline>
        </w:drawing>
      </w:r>
    </w:p>
    <w:p>
      <w:pPr>
        <w:ind w:left="0" w:leftChars="0" w:firstLine="0" w:firstLineChars="0"/>
        <w:jc w:val="center"/>
        <w:rPr>
          <w:rFonts w:hint="eastAsia"/>
          <w:lang w:val="en-US" w:eastAsia="zh-CN"/>
        </w:rPr>
      </w:pPr>
      <w:r>
        <w:rPr>
          <w:rFonts w:hint="eastAsia"/>
          <w:lang w:val="en-US" w:eastAsia="zh-CN"/>
        </w:rPr>
        <w:t>图4-1</w:t>
      </w:r>
    </w:p>
    <w:p>
      <w:pPr>
        <w:ind w:left="0" w:leftChars="0" w:firstLine="0" w:firstLineChars="0"/>
        <w:jc w:val="both"/>
        <w:rPr>
          <w:rFonts w:hint="eastAsia"/>
          <w:lang w:val="en-US" w:eastAsia="zh-CN"/>
        </w:rPr>
      </w:pPr>
      <w:r>
        <w:rPr>
          <w:rFonts w:hint="eastAsia"/>
          <w:lang w:val="en-US" w:eastAsia="zh-CN"/>
        </w:rPr>
        <w:t>由图4-1中的第2题可以发现学生没有看清楚题目要求，没有好好审题,也有可能是学生没有记清楚使用基本不等式的条件、乱用公式。这里考察的是使用基本不等式的基本条件，老师在讲知识点时一定要强调基本不等式的使用条件，要牢记“一正 二定 三相等”。</w:t>
      </w:r>
    </w:p>
    <w:p>
      <w:pPr>
        <w:ind w:left="0" w:leftChars="0" w:firstLine="0" w:firstLineChars="0"/>
        <w:jc w:val="both"/>
        <w:rPr>
          <w:rFonts w:hint="eastAsia"/>
          <w:lang w:val="en-US" w:eastAsia="zh-CN"/>
        </w:rPr>
      </w:pPr>
    </w:p>
    <w:p>
      <w:pPr>
        <w:ind w:left="0" w:leftChars="0" w:firstLine="0" w:firstLineChars="0"/>
        <w:jc w:val="both"/>
        <w:rPr>
          <w:rFonts w:hint="eastAsia"/>
          <w:lang w:val="en-US" w:eastAsia="zh-CN"/>
        </w:rPr>
      </w:pPr>
      <w:bookmarkStart w:id="186" w:name="_Toc9763"/>
      <w:bookmarkStart w:id="187" w:name="_Toc2277"/>
      <w:bookmarkStart w:id="188" w:name="_Toc4108"/>
      <w:bookmarkStart w:id="189" w:name="_Toc8362"/>
      <w:r>
        <w:drawing>
          <wp:inline distT="0" distB="0" distL="0" distR="0">
            <wp:extent cx="4930140" cy="2938780"/>
            <wp:effectExtent l="0" t="0" r="10160" b="7620"/>
            <wp:docPr id="1038" name="图片 3"/>
            <wp:cNvGraphicFramePr/>
            <a:graphic xmlns:a="http://schemas.openxmlformats.org/drawingml/2006/main">
              <a:graphicData uri="http://schemas.openxmlformats.org/drawingml/2006/picture">
                <pic:pic xmlns:pic="http://schemas.openxmlformats.org/drawingml/2006/picture">
                  <pic:nvPicPr>
                    <pic:cNvPr id="1038" name="图片 3"/>
                    <pic:cNvPicPr/>
                  </pic:nvPicPr>
                  <pic:blipFill>
                    <a:blip r:embed="rId21" cstate="print"/>
                    <a:srcRect/>
                    <a:stretch>
                      <a:fillRect/>
                    </a:stretch>
                  </pic:blipFill>
                  <pic:spPr>
                    <a:xfrm>
                      <a:off x="0" y="0"/>
                      <a:ext cx="4930140" cy="2938780"/>
                    </a:xfrm>
                    <a:prstGeom prst="rect">
                      <a:avLst/>
                    </a:prstGeom>
                    <a:ln>
                      <a:noFill/>
                    </a:ln>
                  </pic:spPr>
                </pic:pic>
              </a:graphicData>
            </a:graphic>
          </wp:inline>
        </w:drawing>
      </w:r>
      <w:bookmarkEnd w:id="186"/>
      <w:bookmarkEnd w:id="187"/>
      <w:bookmarkEnd w:id="188"/>
      <w:bookmarkEnd w:id="189"/>
    </w:p>
    <w:p>
      <w:pPr>
        <w:jc w:val="center"/>
        <w:rPr>
          <w:rFonts w:hint="default"/>
          <w:lang w:val="en-US" w:eastAsia="zh-CN"/>
        </w:rPr>
      </w:pPr>
      <w:r>
        <w:rPr>
          <w:rFonts w:hint="default"/>
          <w:lang w:val="en-US" w:eastAsia="zh-CN"/>
        </w:rPr>
        <w:t>图4-2</w:t>
      </w:r>
    </w:p>
    <w:p>
      <w:pPr>
        <w:rPr>
          <w:rFonts w:hint="eastAsia"/>
          <w:lang w:val="en-US" w:eastAsia="zh-CN"/>
        </w:rPr>
      </w:pPr>
      <w:r>
        <w:rPr>
          <w:rFonts w:hint="eastAsia"/>
          <w:lang w:val="en-US" w:eastAsia="zh-CN"/>
        </w:rPr>
        <w:t>由图4-2中的第8题可以看出填空的答案是要写成集合的形式，虽然学生算出来的答案是对的，但是不注意书写，最终的答案还是错的。学生平时做题时书写一定要规范，一定要知道集合的书写格式。</w:t>
      </w:r>
    </w:p>
    <w:p>
      <w:pPr>
        <w:rPr>
          <w:rFonts w:hint="eastAsia"/>
          <w:lang w:val="en-US" w:eastAsia="zh-CN"/>
        </w:rPr>
      </w:pPr>
    </w:p>
    <w:p>
      <w:pPr>
        <w:ind w:left="0" w:leftChars="0" w:firstLine="0" w:firstLineChars="0"/>
        <w:rPr>
          <w:rFonts w:hint="eastAsia"/>
          <w:lang w:val="en-US" w:eastAsia="zh-CN"/>
        </w:rPr>
      </w:pPr>
      <w:bookmarkStart w:id="190" w:name="_Toc15874"/>
      <w:bookmarkStart w:id="191" w:name="_Toc13943"/>
      <w:bookmarkStart w:id="192" w:name="_Toc6206"/>
      <w:bookmarkStart w:id="193" w:name="_Toc22413"/>
      <w:r>
        <w:drawing>
          <wp:inline distT="0" distB="0" distL="0" distR="0">
            <wp:extent cx="5226050" cy="3922395"/>
            <wp:effectExtent l="0" t="0" r="6350" b="1905"/>
            <wp:docPr id="1039" name="图片 4"/>
            <wp:cNvGraphicFramePr/>
            <a:graphic xmlns:a="http://schemas.openxmlformats.org/drawingml/2006/main">
              <a:graphicData uri="http://schemas.openxmlformats.org/drawingml/2006/picture">
                <pic:pic xmlns:pic="http://schemas.openxmlformats.org/drawingml/2006/picture">
                  <pic:nvPicPr>
                    <pic:cNvPr id="1039" name="图片 4"/>
                    <pic:cNvPicPr/>
                  </pic:nvPicPr>
                  <pic:blipFill>
                    <a:blip r:embed="rId22" cstate="print"/>
                    <a:srcRect/>
                    <a:stretch>
                      <a:fillRect/>
                    </a:stretch>
                  </pic:blipFill>
                  <pic:spPr>
                    <a:xfrm>
                      <a:off x="0" y="0"/>
                      <a:ext cx="5226050" cy="3922395"/>
                    </a:xfrm>
                    <a:prstGeom prst="rect">
                      <a:avLst/>
                    </a:prstGeom>
                    <a:ln>
                      <a:noFill/>
                    </a:ln>
                  </pic:spPr>
                </pic:pic>
              </a:graphicData>
            </a:graphic>
          </wp:inline>
        </w:drawing>
      </w:r>
      <w:bookmarkEnd w:id="190"/>
      <w:bookmarkEnd w:id="191"/>
      <w:bookmarkEnd w:id="192"/>
      <w:bookmarkEnd w:id="193"/>
    </w:p>
    <w:p>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rPr>
      </w:pPr>
      <w:r>
        <w:rPr>
          <w:rFonts w:hint="eastAsia" w:ascii="宋体" w:hAnsi="宋体" w:eastAsia="宋体" w:cs="宋体"/>
          <w:sz w:val="24"/>
          <w:szCs w:val="24"/>
        </w:rPr>
        <w:t>图4-3</w:t>
      </w:r>
    </w:p>
    <w:p>
      <w:pPr>
        <w:keepNext w:val="0"/>
        <w:keepLines w:val="0"/>
        <w:pageBreakBefore w:val="0"/>
        <w:widowControl w:val="0"/>
        <w:kinsoku/>
        <w:wordWrap/>
        <w:overflowPunct/>
        <w:topLinePunct w:val="0"/>
        <w:autoSpaceDE/>
        <w:autoSpaceDN/>
        <w:bidi w:val="0"/>
        <w:adjustRightInd/>
        <w:snapToGrid/>
        <w:textAlignment w:val="auto"/>
        <w:rPr>
          <w:rFonts w:ascii="宋体" w:hAnsi="宋体" w:eastAsia="宋体" w:cs="宋体"/>
          <w:sz w:val="24"/>
          <w:szCs w:val="24"/>
        </w:rPr>
      </w:pPr>
      <w:r>
        <w:rPr>
          <w:rFonts w:hint="eastAsia" w:ascii="宋体" w:hAnsi="宋体" w:eastAsia="宋体" w:cs="宋体"/>
          <w:sz w:val="24"/>
          <w:szCs w:val="24"/>
        </w:rPr>
        <w:t>由图4-3可以看出这是学生经常会出错的问题，粗心大意、抄错内容，这种错误对于高中生来说太不应该了。平时做题时候一定要注意千万不能抄错，考试中一定要避免因为这种小错误而丢分现象。</w:t>
      </w:r>
    </w:p>
    <w:p>
      <w:pPr>
        <w:pStyle w:val="3"/>
        <w:bidi w:val="0"/>
        <w:rPr>
          <w:rFonts w:ascii="宋体" w:hAnsi="宋体" w:eastAsia="宋体" w:cs="宋体"/>
          <w:sz w:val="24"/>
          <w:szCs w:val="24"/>
        </w:rPr>
      </w:pPr>
      <w:bookmarkStart w:id="194" w:name="_Toc25321"/>
      <w:r>
        <w:rPr>
          <w:rFonts w:hint="eastAsia"/>
          <w:lang w:val="en-US" w:eastAsia="zh-CN"/>
        </w:rPr>
        <w:t>3.4访谈内容</w:t>
      </w:r>
      <w:bookmarkEnd w:id="194"/>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48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笔者对西藏拉萨中学的几位老师进行了访谈来更好地了解西藏高中生数学运算能力的现状，以下是两位老师的访谈反馈</w:t>
      </w: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ascii="宋体" w:hAnsi="宋体" w:eastAsia="宋体" w:cs="宋体"/>
          <w:sz w:val="24"/>
          <w:szCs w:val="24"/>
        </w:rPr>
        <w:t>一、根据您多年的教学经验，您觉得现在的高中生在数学学习中存在哪些问题？</w:t>
      </w:r>
      <w:r>
        <w:rPr>
          <w:rFonts w:ascii="宋体" w:hAnsi="宋体" w:eastAsia="宋体" w:cs="宋体"/>
          <w:sz w:val="24"/>
          <w:szCs w:val="24"/>
        </w:rPr>
        <w:br w:type="textWrapping"/>
      </w:r>
      <w:r>
        <w:rPr>
          <w:rFonts w:ascii="宋体" w:hAnsi="宋体" w:eastAsia="宋体" w:cs="宋体"/>
          <w:sz w:val="24"/>
          <w:szCs w:val="24"/>
        </w:rPr>
        <w:t>A:概念的理解和抽象提炼，数学运算，分析解决问题，数学学习习惯和能力。</w:t>
      </w:r>
      <w:r>
        <w:rPr>
          <w:rFonts w:ascii="宋体" w:hAnsi="宋体" w:eastAsia="宋体" w:cs="宋体"/>
          <w:sz w:val="24"/>
          <w:szCs w:val="24"/>
        </w:rPr>
        <w:br w:type="textWrapping"/>
      </w:r>
      <w:r>
        <w:rPr>
          <w:rFonts w:ascii="宋体" w:hAnsi="宋体" w:eastAsia="宋体" w:cs="宋体"/>
          <w:sz w:val="24"/>
          <w:szCs w:val="24"/>
        </w:rPr>
        <w:t>B:我认为目前西藏高中生在学习数学的过程中主要存在问题</w:t>
      </w:r>
      <w:r>
        <w:rPr>
          <w:rFonts w:ascii="宋体" w:hAnsi="宋体" w:eastAsia="宋体" w:cs="宋体"/>
          <w:sz w:val="24"/>
          <w:szCs w:val="24"/>
        </w:rPr>
        <w:br w:type="textWrapping"/>
      </w:r>
      <w:r>
        <w:rPr>
          <w:rFonts w:ascii="宋体" w:hAnsi="宋体" w:eastAsia="宋体" w:cs="宋体"/>
          <w:sz w:val="24"/>
          <w:szCs w:val="24"/>
        </w:rPr>
        <w:t>1 对教材的解读和掌握不透彻</w:t>
      </w:r>
      <w:r>
        <w:rPr>
          <w:rFonts w:ascii="宋体" w:hAnsi="宋体" w:eastAsia="宋体" w:cs="宋体"/>
          <w:sz w:val="24"/>
          <w:szCs w:val="24"/>
        </w:rPr>
        <w:br w:type="textWrapping"/>
      </w:r>
      <w:r>
        <w:rPr>
          <w:rFonts w:ascii="宋体" w:hAnsi="宋体" w:eastAsia="宋体" w:cs="宋体"/>
          <w:sz w:val="24"/>
          <w:szCs w:val="24"/>
        </w:rPr>
        <w:t>2 对公式，概念，性质的理解及应用不充分，不会学以致用。</w:t>
      </w:r>
      <w:r>
        <w:rPr>
          <w:rFonts w:ascii="宋体" w:hAnsi="宋体" w:eastAsia="宋体" w:cs="宋体"/>
          <w:sz w:val="24"/>
          <w:szCs w:val="24"/>
        </w:rPr>
        <w:br w:type="textWrapping"/>
      </w:r>
      <w:r>
        <w:rPr>
          <w:rFonts w:ascii="宋体" w:hAnsi="宋体" w:eastAsia="宋体" w:cs="宋体"/>
          <w:sz w:val="24"/>
          <w:szCs w:val="24"/>
        </w:rPr>
        <w:t>3 在实际的做题过程中做题能力及计算能力差</w:t>
      </w:r>
      <w:r>
        <w:rPr>
          <w:rFonts w:ascii="宋体" w:hAnsi="宋体" w:eastAsia="宋体" w:cs="宋体"/>
          <w:sz w:val="24"/>
          <w:szCs w:val="24"/>
        </w:rPr>
        <w:br w:type="textWrapping"/>
      </w:r>
      <w:r>
        <w:rPr>
          <w:rFonts w:ascii="宋体" w:hAnsi="宋体" w:eastAsia="宋体" w:cs="宋体"/>
          <w:sz w:val="24"/>
          <w:szCs w:val="24"/>
        </w:rPr>
        <w:t>4 还有多种原因使得藏区高中生的数学基础非常薄弱</w:t>
      </w:r>
      <w:r>
        <w:rPr>
          <w:rFonts w:ascii="宋体" w:hAnsi="宋体" w:eastAsia="宋体" w:cs="宋体"/>
          <w:sz w:val="24"/>
          <w:szCs w:val="24"/>
        </w:rPr>
        <w:br w:type="textWrapping"/>
      </w:r>
      <w:r>
        <w:rPr>
          <w:rFonts w:ascii="宋体" w:hAnsi="宋体" w:eastAsia="宋体" w:cs="宋体"/>
          <w:sz w:val="24"/>
          <w:szCs w:val="24"/>
        </w:rPr>
        <w:t>二、您认为现阶段西藏高中生的数学运算能力存在哪些问题?</w:t>
      </w:r>
      <w:r>
        <w:rPr>
          <w:rFonts w:ascii="宋体" w:hAnsi="宋体" w:eastAsia="宋体" w:cs="宋体"/>
          <w:sz w:val="24"/>
          <w:szCs w:val="24"/>
        </w:rPr>
        <w:br w:type="textWrapping"/>
      </w:r>
      <w:r>
        <w:rPr>
          <w:rFonts w:ascii="宋体" w:hAnsi="宋体" w:eastAsia="宋体" w:cs="宋体"/>
          <w:sz w:val="24"/>
          <w:szCs w:val="24"/>
        </w:rPr>
        <w:t>A:数学运算普遍较差，大部分学生不能很灵活地运用各种公式及没有良好的运算习惯。</w:t>
      </w:r>
      <w:r>
        <w:rPr>
          <w:rFonts w:ascii="宋体" w:hAnsi="宋体" w:eastAsia="宋体" w:cs="宋体"/>
          <w:sz w:val="24"/>
          <w:szCs w:val="24"/>
        </w:rPr>
        <w:br w:type="textWrapping"/>
      </w:r>
      <w:r>
        <w:rPr>
          <w:rFonts w:ascii="宋体" w:hAnsi="宋体" w:eastAsia="宋体" w:cs="宋体"/>
          <w:sz w:val="24"/>
          <w:szCs w:val="24"/>
        </w:rPr>
        <w:t>B:在数学运算当中运算能力差，对一些公式的应用不够灵活。 在数系的扩充当中唯一不变的是运算性质，但在学生心里学了新的内容就觉得前面的一些运算性质，公式是不能用的。 比如在必修一当中涉及到函数的单调性可以用“五步法”来判断，但学完导数后学生认为判断函数的单调性只能用导数，但事实是前面的方法依然可以用，总的来说缺乏贯通、灵活的思想。</w:t>
      </w:r>
      <w:r>
        <w:rPr>
          <w:rFonts w:ascii="宋体" w:hAnsi="宋体" w:eastAsia="宋体" w:cs="宋体"/>
          <w:sz w:val="24"/>
          <w:szCs w:val="24"/>
        </w:rPr>
        <w:br w:type="textWrapping"/>
      </w:r>
      <w:r>
        <w:rPr>
          <w:rFonts w:hint="eastAsia" w:ascii="宋体" w:hAnsi="宋体" w:eastAsia="宋体" w:cs="宋体"/>
          <w:sz w:val="24"/>
          <w:szCs w:val="24"/>
          <w:lang w:val="en-US" w:eastAsia="zh-CN"/>
        </w:rPr>
        <w:t>三</w:t>
      </w:r>
      <w:r>
        <w:rPr>
          <w:rFonts w:ascii="宋体" w:hAnsi="宋体" w:eastAsia="宋体" w:cs="宋体"/>
          <w:sz w:val="24"/>
          <w:szCs w:val="24"/>
        </w:rPr>
        <w:t>、您认为教师日常教学中重视学生运算能力的培养吗？</w:t>
      </w:r>
      <w:r>
        <w:rPr>
          <w:rFonts w:ascii="宋体" w:hAnsi="宋体" w:eastAsia="宋体" w:cs="宋体"/>
          <w:sz w:val="24"/>
          <w:szCs w:val="24"/>
        </w:rPr>
        <w:br w:type="textWrapping"/>
      </w:r>
      <w:r>
        <w:rPr>
          <w:rFonts w:ascii="宋体" w:hAnsi="宋体" w:eastAsia="宋体" w:cs="宋体"/>
          <w:sz w:val="24"/>
          <w:szCs w:val="24"/>
        </w:rPr>
        <w:t>A:大多数教师都比较很注重运算和书写规范。</w:t>
      </w:r>
      <w:r>
        <w:rPr>
          <w:rFonts w:ascii="宋体" w:hAnsi="宋体" w:eastAsia="宋体" w:cs="宋体"/>
          <w:sz w:val="24"/>
          <w:szCs w:val="24"/>
        </w:rPr>
        <w:br w:type="textWrapping"/>
      </w:r>
      <w:r>
        <w:rPr>
          <w:rFonts w:ascii="宋体" w:hAnsi="宋体" w:eastAsia="宋体" w:cs="宋体"/>
          <w:sz w:val="24"/>
          <w:szCs w:val="24"/>
        </w:rPr>
        <w:t>B:因人而异，有些老师非常注重，但有些老师不管，认为运算是学生自身的问题，应该靠自己提升，但实际上每一个数学老师都有提高学生运算能力的责任，尤其在西藏任教的老师。</w:t>
      </w:r>
      <w:r>
        <w:rPr>
          <w:rFonts w:ascii="宋体" w:hAnsi="宋体" w:eastAsia="宋体" w:cs="宋体"/>
          <w:sz w:val="24"/>
          <w:szCs w:val="24"/>
        </w:rPr>
        <w:br w:type="textWrapping"/>
      </w:r>
      <w:r>
        <w:rPr>
          <w:rFonts w:hint="eastAsia" w:ascii="宋体" w:hAnsi="宋体" w:eastAsia="宋体" w:cs="宋体"/>
          <w:sz w:val="24"/>
          <w:szCs w:val="24"/>
          <w:lang w:val="en-US" w:eastAsia="zh-CN"/>
        </w:rPr>
        <w:t>四</w:t>
      </w:r>
      <w:r>
        <w:rPr>
          <w:rFonts w:ascii="宋体" w:hAnsi="宋体" w:eastAsia="宋体" w:cs="宋体"/>
          <w:sz w:val="24"/>
          <w:szCs w:val="24"/>
        </w:rPr>
        <w:t>、您认为应该怎样有效地培养</w:t>
      </w:r>
      <w:r>
        <w:rPr>
          <w:rFonts w:hint="eastAsia" w:ascii="宋体" w:hAnsi="宋体" w:eastAsia="宋体" w:cs="宋体"/>
          <w:sz w:val="24"/>
          <w:szCs w:val="24"/>
          <w:lang w:val="en-US" w:eastAsia="zh-CN"/>
        </w:rPr>
        <w:t>西藏</w:t>
      </w:r>
      <w:r>
        <w:rPr>
          <w:rFonts w:ascii="宋体" w:hAnsi="宋体" w:eastAsia="宋体" w:cs="宋体"/>
          <w:sz w:val="24"/>
          <w:szCs w:val="24"/>
        </w:rPr>
        <w:t>高中生数学运算能力？</w:t>
      </w:r>
      <w:r>
        <w:rPr>
          <w:rFonts w:ascii="宋体" w:hAnsi="宋体" w:eastAsia="宋体" w:cs="宋体"/>
          <w:sz w:val="24"/>
          <w:szCs w:val="24"/>
        </w:rPr>
        <w:br w:type="textWrapping"/>
      </w:r>
      <w:r>
        <w:rPr>
          <w:rFonts w:ascii="宋体" w:hAnsi="宋体" w:eastAsia="宋体" w:cs="宋体"/>
          <w:sz w:val="24"/>
          <w:szCs w:val="24"/>
        </w:rPr>
        <w:t>A:经常性创设适当的限时限量答题训练，提高学生专注度和答题效率。长期训练有一定改善。</w:t>
      </w:r>
      <w:r>
        <w:rPr>
          <w:rFonts w:ascii="宋体" w:hAnsi="宋体" w:eastAsia="宋体" w:cs="宋体"/>
          <w:sz w:val="24"/>
          <w:szCs w:val="24"/>
        </w:rPr>
        <w:br w:type="textWrapping"/>
      </w:r>
      <w:r>
        <w:rPr>
          <w:rFonts w:ascii="宋体" w:hAnsi="宋体" w:eastAsia="宋体" w:cs="宋体"/>
          <w:sz w:val="24"/>
          <w:szCs w:val="24"/>
        </w:rPr>
        <w:t>B:我认为提高运算能力首先要掌握涉及高中内容的一些公式，其次是要做题，见多识广，题目做多了，也就掌握考法，运算能力也就上去了。</w:t>
      </w:r>
    </w:p>
    <w:p>
      <w:pPr>
        <w:keepNext w:val="0"/>
        <w:keepLines w:val="0"/>
        <w:pageBreakBefore w:val="0"/>
        <w:widowControl w:val="0"/>
        <w:kinsoku/>
        <w:wordWrap/>
        <w:overflowPunct/>
        <w:topLinePunct w:val="0"/>
        <w:autoSpaceDE/>
        <w:autoSpaceDN/>
        <w:bidi w:val="0"/>
        <w:adjustRightInd/>
        <w:snapToGrid/>
        <w:ind w:firstLine="480" w:firstLineChars="0"/>
        <w:textAlignment w:val="auto"/>
        <w:rPr>
          <w:rFonts w:hint="default"/>
          <w:lang w:val="en-US" w:eastAsia="zh-CN"/>
        </w:rPr>
      </w:pPr>
    </w:p>
    <w:p>
      <w:pPr>
        <w:pStyle w:val="2"/>
        <w:bidi w:val="0"/>
        <w:rPr>
          <w:rFonts w:hint="eastAsia"/>
        </w:rPr>
      </w:pPr>
      <w:bookmarkStart w:id="195" w:name="_Toc4242"/>
      <w:bookmarkStart w:id="196" w:name="_Toc27983"/>
      <w:bookmarkStart w:id="197" w:name="_Toc941"/>
      <w:bookmarkStart w:id="198" w:name="_Toc26320"/>
      <w:bookmarkStart w:id="199" w:name="_Toc5208"/>
      <w:bookmarkStart w:id="200" w:name="_Toc5075"/>
      <w:bookmarkStart w:id="201" w:name="_Toc18202"/>
      <w:bookmarkStart w:id="202" w:name="_Toc30667"/>
      <w:r>
        <w:rPr>
          <w:rFonts w:hint="eastAsia"/>
        </w:rPr>
        <w:t>第</w:t>
      </w:r>
      <w:r>
        <w:rPr>
          <w:rFonts w:hint="eastAsia"/>
          <w:lang w:val="en-US" w:eastAsia="zh-CN"/>
        </w:rPr>
        <w:t>4</w:t>
      </w:r>
      <w:r>
        <w:rPr>
          <w:rFonts w:hint="eastAsia"/>
        </w:rPr>
        <w:t>章</w:t>
      </w:r>
      <w:r>
        <w:rPr>
          <w:rFonts w:hint="eastAsia"/>
          <w:lang w:val="en-US" w:eastAsia="zh-CN"/>
        </w:rPr>
        <w:t xml:space="preserve"> </w:t>
      </w:r>
      <w:r>
        <w:rPr>
          <w:rFonts w:hint="eastAsia"/>
        </w:rPr>
        <w:t>影响</w:t>
      </w:r>
      <w:r>
        <w:rPr>
          <w:rFonts w:hint="eastAsia"/>
          <w:lang w:eastAsia="zh-CN"/>
        </w:rPr>
        <w:t>西藏高中生</w:t>
      </w:r>
      <w:r>
        <w:rPr>
          <w:rFonts w:hint="eastAsia"/>
        </w:rPr>
        <w:t>数学运算能力的因素</w:t>
      </w:r>
      <w:bookmarkEnd w:id="195"/>
      <w:bookmarkEnd w:id="196"/>
      <w:bookmarkEnd w:id="197"/>
      <w:bookmarkEnd w:id="198"/>
      <w:bookmarkEnd w:id="199"/>
      <w:bookmarkEnd w:id="200"/>
      <w:bookmarkEnd w:id="201"/>
      <w:bookmarkEnd w:id="202"/>
    </w:p>
    <w:p>
      <w:pPr>
        <w:pStyle w:val="3"/>
        <w:bidi w:val="0"/>
        <w:rPr>
          <w:rFonts w:hint="eastAsia"/>
        </w:rPr>
      </w:pPr>
      <w:bookmarkStart w:id="203" w:name="_Toc28901"/>
      <w:bookmarkStart w:id="204" w:name="_Toc20191"/>
      <w:bookmarkStart w:id="205" w:name="_Toc10901"/>
      <w:bookmarkStart w:id="206" w:name="_Toc3444"/>
      <w:bookmarkStart w:id="207" w:name="_Toc25951"/>
      <w:bookmarkStart w:id="208" w:name="_Toc3329"/>
      <w:bookmarkStart w:id="209" w:name="_Toc4436"/>
      <w:bookmarkStart w:id="210" w:name="_Toc22429"/>
      <w:r>
        <w:rPr>
          <w:rFonts w:hint="eastAsia"/>
          <w:lang w:val="en-US" w:eastAsia="zh-CN"/>
        </w:rPr>
        <w:t>4</w:t>
      </w:r>
      <w:r>
        <w:rPr>
          <w:rFonts w:hint="eastAsia"/>
        </w:rPr>
        <w:t>.1从学生角度分析</w:t>
      </w:r>
      <w:bookmarkEnd w:id="203"/>
      <w:bookmarkEnd w:id="204"/>
      <w:bookmarkEnd w:id="205"/>
      <w:bookmarkEnd w:id="206"/>
      <w:bookmarkEnd w:id="207"/>
      <w:bookmarkEnd w:id="208"/>
      <w:bookmarkEnd w:id="209"/>
      <w:bookmarkEnd w:id="210"/>
    </w:p>
    <w:p>
      <w:pPr>
        <w:pStyle w:val="4"/>
        <w:bidi w:val="0"/>
        <w:rPr>
          <w:rFonts w:hint="default" w:eastAsia="宋体"/>
          <w:lang w:val="en-US" w:eastAsia="zh-CN"/>
        </w:rPr>
      </w:pPr>
      <w:bookmarkStart w:id="211" w:name="_Toc15196"/>
      <w:bookmarkStart w:id="212" w:name="_Toc10907"/>
      <w:bookmarkStart w:id="213" w:name="_Toc13393"/>
      <w:bookmarkStart w:id="214" w:name="_Toc5392"/>
      <w:bookmarkStart w:id="215" w:name="_Toc21029"/>
      <w:bookmarkStart w:id="216" w:name="_Toc26840"/>
      <w:bookmarkStart w:id="217" w:name="_Toc21865"/>
      <w:bookmarkStart w:id="218" w:name="_Toc19344"/>
      <w:r>
        <w:rPr>
          <w:rFonts w:hint="eastAsia"/>
          <w:lang w:val="en-US" w:eastAsia="zh-CN"/>
        </w:rPr>
        <w:t>4</w:t>
      </w:r>
      <w:r>
        <w:rPr>
          <w:rFonts w:hint="eastAsia"/>
        </w:rPr>
        <w:t>.1.</w:t>
      </w:r>
      <w:r>
        <w:rPr>
          <w:rFonts w:hint="eastAsia"/>
          <w:lang w:val="en-US" w:eastAsia="zh-CN"/>
        </w:rPr>
        <w:t>1没有良好的运算习惯</w:t>
      </w:r>
      <w:bookmarkEnd w:id="211"/>
      <w:bookmarkEnd w:id="212"/>
      <w:bookmarkEnd w:id="213"/>
      <w:bookmarkEnd w:id="214"/>
      <w:bookmarkEnd w:id="215"/>
      <w:bookmarkEnd w:id="216"/>
      <w:bookmarkEnd w:id="217"/>
      <w:bookmarkEnd w:id="218"/>
    </w:p>
    <w:p>
      <w:pPr>
        <w:rPr>
          <w:rFonts w:hint="eastAsia"/>
        </w:rPr>
      </w:pPr>
      <w:r>
        <w:rPr>
          <w:rFonts w:hint="eastAsia"/>
        </w:rPr>
        <w:t>大部分学生做题前不认真审题，数据抄写错误或看错行，这就是学生经常会出现马虎的重要原因之一；做题时思路不清晰，运算程序混乱；做题后不认真检查</w:t>
      </w:r>
      <w:r>
        <w:rPr>
          <w:rFonts w:hint="eastAsia"/>
          <w:lang w:eastAsia="zh-CN"/>
        </w:rPr>
        <w:t>；</w:t>
      </w:r>
      <w:r>
        <w:rPr>
          <w:rFonts w:hint="eastAsia"/>
          <w:lang w:val="en-US" w:eastAsia="zh-CN"/>
        </w:rPr>
        <w:t>还有很多学生不能规范书写运算过程。</w:t>
      </w:r>
      <w:r>
        <w:rPr>
          <w:rFonts w:hint="eastAsia"/>
        </w:rPr>
        <w:t>这些不良习惯，大大的增加了</w:t>
      </w:r>
      <w:r>
        <w:rPr>
          <w:rFonts w:hint="eastAsia"/>
          <w:lang w:val="en-US" w:eastAsia="zh-CN"/>
        </w:rPr>
        <w:t>出</w:t>
      </w:r>
      <w:r>
        <w:rPr>
          <w:rFonts w:hint="eastAsia"/>
        </w:rPr>
        <w:t>错率。</w:t>
      </w:r>
    </w:p>
    <w:p>
      <w:pPr>
        <w:pStyle w:val="4"/>
        <w:bidi w:val="0"/>
        <w:rPr>
          <w:rFonts w:hint="default" w:eastAsia="宋体"/>
          <w:lang w:val="en-US" w:eastAsia="zh-CN"/>
        </w:rPr>
      </w:pPr>
      <w:bookmarkStart w:id="219" w:name="_Toc13938"/>
      <w:bookmarkStart w:id="220" w:name="_Toc5785"/>
      <w:bookmarkStart w:id="221" w:name="_Toc16004"/>
      <w:bookmarkStart w:id="222" w:name="_Toc23532"/>
      <w:bookmarkStart w:id="223" w:name="_Toc25824"/>
      <w:bookmarkStart w:id="224" w:name="_Toc19983"/>
      <w:bookmarkStart w:id="225" w:name="_Toc21455"/>
      <w:bookmarkStart w:id="226" w:name="_Toc17839"/>
      <w:r>
        <w:rPr>
          <w:rFonts w:hint="eastAsia"/>
          <w:lang w:val="en-US" w:eastAsia="zh-CN"/>
        </w:rPr>
        <w:t>4</w:t>
      </w:r>
      <w:r>
        <w:rPr>
          <w:rFonts w:hint="eastAsia"/>
        </w:rPr>
        <w:t>.1.2</w:t>
      </w:r>
      <w:bookmarkEnd w:id="219"/>
      <w:bookmarkEnd w:id="220"/>
      <w:bookmarkEnd w:id="221"/>
      <w:bookmarkEnd w:id="222"/>
      <w:r>
        <w:rPr>
          <w:rFonts w:hint="eastAsia"/>
          <w:lang w:val="en-US" w:eastAsia="zh-CN"/>
        </w:rPr>
        <w:t>对数学基础知识的理解与掌握不到位</w:t>
      </w:r>
      <w:bookmarkEnd w:id="223"/>
      <w:bookmarkEnd w:id="224"/>
      <w:bookmarkEnd w:id="225"/>
      <w:bookmarkEnd w:id="226"/>
    </w:p>
    <w:p>
      <w:pPr>
        <w:rPr>
          <w:rFonts w:hint="eastAsia"/>
        </w:rPr>
      </w:pPr>
      <w:r>
        <w:rPr>
          <w:rFonts w:hint="eastAsia"/>
          <w:lang w:val="en-US" w:eastAsia="zh-CN"/>
        </w:rPr>
        <w:t>大部分</w:t>
      </w:r>
      <w:r>
        <w:rPr>
          <w:rFonts w:hint="eastAsia"/>
        </w:rPr>
        <w:t>学生对数学的各种公式记忆</w:t>
      </w:r>
      <w:r>
        <w:rPr>
          <w:rFonts w:hint="eastAsia"/>
          <w:lang w:val="en-US" w:eastAsia="zh-CN"/>
        </w:rPr>
        <w:t>不</w:t>
      </w:r>
      <w:r>
        <w:rPr>
          <w:rFonts w:hint="eastAsia"/>
        </w:rPr>
        <w:t>到位</w:t>
      </w:r>
      <w:r>
        <w:rPr>
          <w:rFonts w:hint="eastAsia"/>
          <w:lang w:eastAsia="zh-CN"/>
        </w:rPr>
        <w:t>，</w:t>
      </w:r>
      <w:r>
        <w:rPr>
          <w:rFonts w:hint="eastAsia"/>
          <w:lang w:val="en-US" w:eastAsia="zh-CN"/>
        </w:rPr>
        <w:t>对公式的</w:t>
      </w:r>
      <w:r>
        <w:rPr>
          <w:rFonts w:hint="eastAsia"/>
        </w:rPr>
        <w:t>运用不熟练。</w:t>
      </w:r>
      <w:r>
        <w:rPr>
          <w:rFonts w:hint="eastAsia"/>
          <w:lang w:val="en-US" w:eastAsia="zh-CN"/>
        </w:rPr>
        <w:t>记忆了各种公式，但是在做题的时候不能很好地选择对应的公式。</w:t>
      </w:r>
      <w:r>
        <w:rPr>
          <w:rFonts w:hint="eastAsia"/>
        </w:rPr>
        <w:t>例如解一元二次方程时的求根公式中不记得分母有2；学生的</w:t>
      </w:r>
      <w:r>
        <w:rPr>
          <w:rFonts w:hint="eastAsia"/>
          <w:lang w:val="en-US" w:eastAsia="zh-CN"/>
        </w:rPr>
        <w:t>迁移能力与</w:t>
      </w:r>
      <w:r>
        <w:rPr>
          <w:rFonts w:hint="eastAsia"/>
        </w:rPr>
        <w:t>空间想象能力不强，在解空间立体几何时不能正确建立坐标系或建立了坐标系不能准确的找到坐标点等。实际上，每个数学运算都是由几个简单基础的公式堆砌而成的。学生们基础知识不牢固，解题时没有思路，想不到相关的数学知识，导致数学一落千丈。</w:t>
      </w:r>
    </w:p>
    <w:p>
      <w:pPr>
        <w:pStyle w:val="4"/>
        <w:bidi w:val="0"/>
        <w:rPr>
          <w:rFonts w:hint="default" w:eastAsia="宋体"/>
          <w:lang w:val="en-US" w:eastAsia="zh-CN"/>
        </w:rPr>
      </w:pPr>
      <w:bookmarkStart w:id="227" w:name="_Toc31816"/>
      <w:bookmarkStart w:id="228" w:name="_Toc13719"/>
      <w:bookmarkStart w:id="229" w:name="_Toc897"/>
      <w:bookmarkStart w:id="230" w:name="_Toc25682"/>
      <w:bookmarkStart w:id="231" w:name="_Toc15792"/>
      <w:bookmarkStart w:id="232" w:name="_Toc22506"/>
      <w:bookmarkStart w:id="233" w:name="_Toc13194"/>
      <w:bookmarkStart w:id="234" w:name="_Toc10932"/>
      <w:r>
        <w:rPr>
          <w:rFonts w:hint="eastAsia"/>
          <w:lang w:val="en-US" w:eastAsia="zh-CN"/>
        </w:rPr>
        <w:t>4</w:t>
      </w:r>
      <w:r>
        <w:rPr>
          <w:rFonts w:hint="eastAsia"/>
        </w:rPr>
        <w:t>.1.3</w:t>
      </w:r>
      <w:bookmarkEnd w:id="227"/>
      <w:bookmarkEnd w:id="228"/>
      <w:bookmarkEnd w:id="229"/>
      <w:bookmarkEnd w:id="230"/>
      <w:r>
        <w:rPr>
          <w:rFonts w:hint="eastAsia"/>
          <w:lang w:val="en-US" w:eastAsia="zh-CN"/>
        </w:rPr>
        <w:t>对数学学习没有兴趣</w:t>
      </w:r>
      <w:bookmarkEnd w:id="231"/>
      <w:bookmarkEnd w:id="232"/>
      <w:bookmarkEnd w:id="233"/>
      <w:bookmarkEnd w:id="234"/>
    </w:p>
    <w:p>
      <w:pPr>
        <w:rPr>
          <w:rFonts w:hint="eastAsia"/>
        </w:rPr>
      </w:pPr>
      <w:r>
        <w:rPr>
          <w:rFonts w:hint="eastAsia"/>
          <w:lang w:val="en-US" w:eastAsia="zh-CN"/>
        </w:rPr>
        <w:t>在我实习的时候发现很多西藏</w:t>
      </w:r>
      <w:r>
        <w:rPr>
          <w:rFonts w:hint="eastAsia"/>
        </w:rPr>
        <w:t>学生对学习数学不感兴趣</w:t>
      </w:r>
      <w:r>
        <w:rPr>
          <w:rFonts w:hint="eastAsia"/>
          <w:lang w:eastAsia="zh-CN"/>
        </w:rPr>
        <w:t>，</w:t>
      </w:r>
      <w:r>
        <w:rPr>
          <w:rFonts w:hint="eastAsia"/>
          <w:lang w:val="en-US" w:eastAsia="zh-CN"/>
        </w:rPr>
        <w:t>跟学生平时交流时侯他们一直会说数学好难，他们的数学基础知识不牢固，久而久之导致他们对数学不感兴趣。</w:t>
      </w:r>
      <w:r>
        <w:rPr>
          <w:rFonts w:hint="eastAsia"/>
        </w:rPr>
        <w:t>小学与初中的数学还比较简单，学生还比较有兴趣。高中数学比小学和初中的难度上升了一个大阶梯，数学运算量大且难，且高中科目众多，学生压力大，数学一道难题就需要很长时间解答还不一定能解出来甚至解出来还是错的，耗费了绝大多数同学很大一部分精力，以至于他们没有时间来做其他科目。这些都是降低学生学习数学兴趣的原因</w:t>
      </w:r>
      <w:r>
        <w:rPr>
          <w:rFonts w:hint="eastAsia"/>
          <w:lang w:eastAsia="zh-CN"/>
        </w:rPr>
        <w:t>，</w:t>
      </w:r>
      <w:r>
        <w:rPr>
          <w:rFonts w:hint="eastAsia"/>
          <w:lang w:val="en-US" w:eastAsia="zh-CN"/>
        </w:rPr>
        <w:t>也是影响数学运算能力的原因之一</w:t>
      </w:r>
      <w:r>
        <w:rPr>
          <w:rFonts w:hint="eastAsia"/>
        </w:rPr>
        <w:t>。</w:t>
      </w:r>
    </w:p>
    <w:p>
      <w:pPr>
        <w:pStyle w:val="4"/>
        <w:bidi w:val="0"/>
        <w:rPr>
          <w:rFonts w:hint="eastAsia"/>
        </w:rPr>
      </w:pPr>
      <w:bookmarkStart w:id="235" w:name="_Toc24867"/>
      <w:bookmarkStart w:id="236" w:name="_Toc21796"/>
      <w:bookmarkStart w:id="237" w:name="_Toc31454"/>
      <w:bookmarkStart w:id="238" w:name="_Toc5941"/>
      <w:bookmarkStart w:id="239" w:name="_Toc29160"/>
      <w:bookmarkStart w:id="240" w:name="_Toc15844"/>
      <w:bookmarkStart w:id="241" w:name="_Toc27552"/>
      <w:bookmarkStart w:id="242" w:name="_Toc19894"/>
      <w:r>
        <w:rPr>
          <w:rFonts w:hint="eastAsia"/>
          <w:lang w:val="en-US" w:eastAsia="zh-CN"/>
        </w:rPr>
        <w:t>4</w:t>
      </w:r>
      <w:r>
        <w:rPr>
          <w:rFonts w:hint="eastAsia"/>
        </w:rPr>
        <w:t>.1.4</w:t>
      </w:r>
      <w:r>
        <w:rPr>
          <w:rFonts w:hint="eastAsia"/>
          <w:lang w:val="en-US" w:eastAsia="zh-CN"/>
        </w:rPr>
        <w:t>对错题没有</w:t>
      </w:r>
      <w:r>
        <w:rPr>
          <w:rFonts w:hint="eastAsia"/>
        </w:rPr>
        <w:t>及时</w:t>
      </w:r>
      <w:r>
        <w:rPr>
          <w:rFonts w:hint="eastAsia"/>
          <w:lang w:val="en-US" w:eastAsia="zh-CN"/>
        </w:rPr>
        <w:t>整理</w:t>
      </w:r>
      <w:r>
        <w:rPr>
          <w:rFonts w:hint="eastAsia"/>
        </w:rPr>
        <w:t>、总结、归纳</w:t>
      </w:r>
      <w:bookmarkEnd w:id="235"/>
      <w:bookmarkEnd w:id="236"/>
      <w:bookmarkEnd w:id="237"/>
      <w:bookmarkEnd w:id="238"/>
      <w:bookmarkEnd w:id="239"/>
      <w:bookmarkEnd w:id="240"/>
      <w:bookmarkEnd w:id="241"/>
      <w:bookmarkEnd w:id="242"/>
    </w:p>
    <w:p>
      <w:pPr>
        <w:rPr>
          <w:rFonts w:hint="eastAsia"/>
        </w:rPr>
      </w:pPr>
      <w:r>
        <w:rPr>
          <w:rFonts w:hint="eastAsia"/>
        </w:rPr>
        <w:t>课后及时反思、总结、归纳是学好数学的重要一步。</w:t>
      </w:r>
      <w:r>
        <w:rPr>
          <w:rFonts w:hint="eastAsia"/>
          <w:lang w:val="en-US" w:eastAsia="zh-CN"/>
        </w:rPr>
        <w:t>对错题</w:t>
      </w:r>
      <w:r>
        <w:rPr>
          <w:rFonts w:hint="eastAsia"/>
        </w:rPr>
        <w:t>的</w:t>
      </w:r>
      <w:r>
        <w:rPr>
          <w:rFonts w:hint="eastAsia"/>
          <w:lang w:val="en-US" w:eastAsia="zh-CN"/>
        </w:rPr>
        <w:t>整理</w:t>
      </w:r>
      <w:r>
        <w:rPr>
          <w:rFonts w:hint="eastAsia"/>
        </w:rPr>
        <w:t>、总结、归纳就是对知识的一个查缺补漏的过程，有利于加强</w:t>
      </w:r>
      <w:r>
        <w:rPr>
          <w:rFonts w:hint="eastAsia"/>
          <w:lang w:eastAsia="zh-CN"/>
        </w:rPr>
        <w:t>西藏高中生</w:t>
      </w:r>
      <w:r>
        <w:rPr>
          <w:rFonts w:hint="eastAsia"/>
        </w:rPr>
        <w:t>对知识的掌握，提高</w:t>
      </w:r>
      <w:r>
        <w:rPr>
          <w:rFonts w:hint="eastAsia"/>
          <w:lang w:eastAsia="zh-CN"/>
        </w:rPr>
        <w:t>西藏高中生</w:t>
      </w:r>
      <w:r>
        <w:rPr>
          <w:rFonts w:hint="eastAsia"/>
        </w:rPr>
        <w:t>的总结能力，帮助提高他们的数学素养，其中整理数学错题的方法是作者亲身实验的一个提高数学成绩的好方法，但数学错题本上不能只记录技巧性地错题，计算方法出错的也要整理，可以分门别类的放置。但高中课业繁重，学生很难挤出时间整理错题并进行反思。同时，教师只注重传授知识，忽视课后的反思和总结。缺乏课后反思、总结、归纳将导致</w:t>
      </w:r>
      <w:r>
        <w:rPr>
          <w:rFonts w:hint="eastAsia"/>
          <w:lang w:eastAsia="zh-CN"/>
        </w:rPr>
        <w:t>西藏高中生</w:t>
      </w:r>
      <w:r>
        <w:rPr>
          <w:rFonts w:hint="eastAsia"/>
        </w:rPr>
        <w:t>形成固定的思维模式，并缺乏独立的反思和总结。</w:t>
      </w:r>
    </w:p>
    <w:p>
      <w:pPr>
        <w:pStyle w:val="4"/>
        <w:bidi w:val="0"/>
        <w:rPr>
          <w:rFonts w:hint="default"/>
          <w:lang w:val="en-US"/>
        </w:rPr>
      </w:pPr>
      <w:bookmarkStart w:id="243" w:name="_Toc21693"/>
      <w:bookmarkStart w:id="244" w:name="_Toc26311"/>
      <w:bookmarkStart w:id="245" w:name="_Toc17733"/>
      <w:bookmarkStart w:id="246" w:name="_Toc19301"/>
      <w:r>
        <w:rPr>
          <w:rFonts w:hint="eastAsia"/>
          <w:lang w:val="en-US" w:eastAsia="zh-CN"/>
        </w:rPr>
        <w:t>4</w:t>
      </w:r>
      <w:r>
        <w:rPr>
          <w:rFonts w:hint="eastAsia"/>
        </w:rPr>
        <w:t>.1.4</w:t>
      </w:r>
      <w:r>
        <w:rPr>
          <w:rFonts w:hint="eastAsia"/>
          <w:lang w:val="en-US" w:eastAsia="zh-CN"/>
        </w:rPr>
        <w:t>对数学运算认识不到位</w:t>
      </w:r>
      <w:bookmarkEnd w:id="243"/>
      <w:bookmarkEnd w:id="244"/>
      <w:bookmarkEnd w:id="245"/>
      <w:bookmarkEnd w:id="246"/>
    </w:p>
    <w:p>
      <w:pPr>
        <w:rPr>
          <w:rFonts w:hint="eastAsia"/>
        </w:rPr>
      </w:pPr>
      <w:r>
        <w:rPr>
          <w:rFonts w:hint="eastAsia"/>
        </w:rPr>
        <w:t>目前，学生对数学运算认识不够全面，还停留在计算量大、计算难的方面，觉得数学枯燥乏味。课上遇到例题学生只看思路，不会自己重新运算；课后错题也只看思路，对错题从来都归结到马虎。教师忽略了对学生数学运算的认识，导致了学生对数学产生了恐惧，教师教学没有效率，学生学习也起不到好的效果。</w:t>
      </w:r>
    </w:p>
    <w:p>
      <w:pPr>
        <w:pStyle w:val="3"/>
        <w:bidi w:val="0"/>
        <w:rPr>
          <w:rFonts w:hint="eastAsia"/>
        </w:rPr>
      </w:pPr>
      <w:bookmarkStart w:id="247" w:name="_Toc7989"/>
      <w:bookmarkStart w:id="248" w:name="_Toc18654"/>
      <w:bookmarkStart w:id="249" w:name="_Toc25511"/>
      <w:bookmarkStart w:id="250" w:name="_Toc27109"/>
      <w:bookmarkStart w:id="251" w:name="_Toc29374"/>
      <w:bookmarkStart w:id="252" w:name="_Toc28540"/>
      <w:bookmarkStart w:id="253" w:name="_Toc23399"/>
      <w:bookmarkStart w:id="254" w:name="_Toc6840"/>
      <w:r>
        <w:rPr>
          <w:rFonts w:hint="eastAsia"/>
          <w:lang w:val="en-US" w:eastAsia="zh-CN"/>
        </w:rPr>
        <w:t>4</w:t>
      </w:r>
      <w:r>
        <w:rPr>
          <w:rFonts w:hint="eastAsia"/>
        </w:rPr>
        <w:t>.2从教师角度分析</w:t>
      </w:r>
      <w:bookmarkEnd w:id="247"/>
      <w:bookmarkEnd w:id="248"/>
      <w:bookmarkEnd w:id="249"/>
      <w:bookmarkEnd w:id="250"/>
      <w:bookmarkEnd w:id="251"/>
      <w:bookmarkEnd w:id="252"/>
      <w:bookmarkEnd w:id="253"/>
      <w:bookmarkEnd w:id="254"/>
    </w:p>
    <w:p>
      <w:pPr>
        <w:pStyle w:val="4"/>
        <w:bidi w:val="0"/>
        <w:rPr>
          <w:rFonts w:hint="eastAsia"/>
        </w:rPr>
      </w:pPr>
      <w:bookmarkStart w:id="255" w:name="_Toc1223"/>
      <w:bookmarkStart w:id="256" w:name="_Toc3253"/>
      <w:bookmarkStart w:id="257" w:name="_Toc11901"/>
      <w:bookmarkStart w:id="258" w:name="_Toc23586"/>
      <w:bookmarkStart w:id="259" w:name="_Toc1915"/>
      <w:bookmarkStart w:id="260" w:name="_Toc31130"/>
      <w:bookmarkStart w:id="261" w:name="_Toc20786"/>
      <w:bookmarkStart w:id="262" w:name="_Toc4574"/>
      <w:r>
        <w:rPr>
          <w:rFonts w:hint="eastAsia"/>
          <w:lang w:val="en-US" w:eastAsia="zh-CN"/>
        </w:rPr>
        <w:t>4</w:t>
      </w:r>
      <w:r>
        <w:rPr>
          <w:rFonts w:hint="eastAsia"/>
        </w:rPr>
        <w:t>.2.1缺乏对数学运算的培养</w:t>
      </w:r>
      <w:bookmarkEnd w:id="255"/>
      <w:bookmarkEnd w:id="256"/>
      <w:bookmarkEnd w:id="257"/>
      <w:bookmarkEnd w:id="258"/>
      <w:bookmarkEnd w:id="259"/>
      <w:bookmarkEnd w:id="260"/>
      <w:bookmarkEnd w:id="261"/>
      <w:bookmarkEnd w:id="262"/>
    </w:p>
    <w:p>
      <w:pPr>
        <w:rPr>
          <w:rFonts w:hint="eastAsia"/>
        </w:rPr>
      </w:pPr>
      <w:r>
        <w:rPr>
          <w:rFonts w:hint="eastAsia"/>
        </w:rPr>
        <w:t>在课堂上，教师很少对学生的数学运算能力展开专门的训练、进行系统的培养。教师只有在课堂上才能系统全面的讲授知识，但一节课的时间有限，数学教师在课上只会讲授相关知识或只会在黑板上写下重点公式和关键得分点，而往往省略运算步骤，导致教育工作水平降低。</w:t>
      </w:r>
    </w:p>
    <w:p>
      <w:pPr>
        <w:pStyle w:val="4"/>
        <w:bidi w:val="0"/>
        <w:rPr>
          <w:rFonts w:hint="eastAsia"/>
        </w:rPr>
      </w:pPr>
      <w:bookmarkStart w:id="263" w:name="_Toc28366"/>
      <w:bookmarkStart w:id="264" w:name="_Toc3855"/>
      <w:bookmarkStart w:id="265" w:name="_Toc28868"/>
      <w:bookmarkStart w:id="266" w:name="_Toc30355"/>
      <w:bookmarkStart w:id="267" w:name="_Toc20845"/>
      <w:bookmarkStart w:id="268" w:name="_Toc714"/>
      <w:bookmarkStart w:id="269" w:name="_Toc29933"/>
      <w:bookmarkStart w:id="270" w:name="_Toc3144"/>
      <w:r>
        <w:rPr>
          <w:rFonts w:hint="eastAsia"/>
          <w:lang w:val="en-US" w:eastAsia="zh-CN"/>
        </w:rPr>
        <w:t>4</w:t>
      </w:r>
      <w:r>
        <w:rPr>
          <w:rFonts w:hint="eastAsia"/>
        </w:rPr>
        <w:t>.2.2认识不到自己的责任</w:t>
      </w:r>
      <w:bookmarkEnd w:id="263"/>
      <w:bookmarkEnd w:id="264"/>
      <w:bookmarkEnd w:id="265"/>
      <w:bookmarkEnd w:id="266"/>
      <w:bookmarkEnd w:id="267"/>
      <w:bookmarkEnd w:id="268"/>
      <w:bookmarkEnd w:id="269"/>
      <w:bookmarkEnd w:id="270"/>
    </w:p>
    <w:p>
      <w:pPr>
        <w:rPr>
          <w:rFonts w:hint="eastAsia"/>
        </w:rPr>
      </w:pPr>
      <w:r>
        <w:rPr>
          <w:rFonts w:hint="eastAsia"/>
        </w:rPr>
        <w:t>很多高中数学教师都认为数学运算是小学老师和初中老师的责任，或是学生们自己的任务，教师们只注重数学思维的培养，一头扎进浩瀚的题海中，到最后发现收效甚微，学生的成绩并没有明显提高，令教师和学生十分苦恼。</w:t>
      </w:r>
    </w:p>
    <w:p>
      <w:pPr>
        <w:rPr>
          <w:rFonts w:hint="eastAsia"/>
        </w:rPr>
      </w:pPr>
      <w:r>
        <w:rPr>
          <w:rFonts w:hint="eastAsia"/>
        </w:rPr>
        <w:t>例如：高中对二次函数、二次方程和一元一次不等式等进行运算时一般会用到十字相乘法，但初中时很少用到十字相乘法，大多数时候使用的都是配方法和求根公式法，学生们对十字相乘法掌握不足[5]。比如在计算一元二次方程18</w:t>
      </w:r>
      <m:oMath>
        <m:sSup>
          <m:sSupPr>
            <m:ctrlPr>
              <w:rPr>
                <w:rFonts w:ascii="Cambria Math" w:hAnsi="Cambria Math"/>
                <w:i/>
                <w:lang w:val="en-US"/>
              </w:rPr>
            </m:ctrlPr>
          </m:sSupPr>
          <m:e>
            <m:r>
              <w:rPr>
                <w:rFonts w:ascii="Cambria Math" w:hAnsi="Cambria Math"/>
                <w:lang w:val="en-US"/>
              </w:rPr>
              <m:t>x</m:t>
            </m:r>
            <m:ctrlPr>
              <w:rPr>
                <w:rFonts w:ascii="Cambria Math" w:hAnsi="Cambria Math"/>
                <w:i/>
                <w:lang w:val="en-US"/>
              </w:rPr>
            </m:ctrlPr>
          </m:e>
          <m:sup>
            <m:r>
              <w:rPr>
                <w:rFonts w:ascii="Cambria Math" w:hAnsi="Cambria Math"/>
                <w:lang w:val="en-US"/>
              </w:rPr>
              <m:t>2</m:t>
            </m:r>
            <m:ctrlPr>
              <w:rPr>
                <w:rFonts w:ascii="Cambria Math" w:hAnsi="Cambria Math"/>
                <w:i/>
                <w:lang w:val="en-US"/>
              </w:rPr>
            </m:ctrlPr>
          </m:sup>
        </m:sSup>
      </m:oMath>
      <w:r>
        <w:rPr>
          <w:rFonts w:hint="eastAsia"/>
        </w:rPr>
        <w:t>-21x+5=0，用十字相乘法时得到(3x-1)(6x-5)=0，可以很明显求出</w:t>
      </w:r>
      <m:oMath>
        <m:sSub>
          <m:sSubPr>
            <m:ctrlPr>
              <w:rPr>
                <w:rFonts w:ascii="Cambria Math" w:hAnsi="Cambria Math"/>
                <w:i/>
              </w:rPr>
            </m:ctrlPr>
          </m:sSubPr>
          <m:e>
            <m:r>
              <w:rPr>
                <w:rFonts w:hint="default" w:ascii="Cambria Math" w:hAnsi="Cambria Math"/>
                <w:lang w:val="en-US" w:eastAsia="zh-CN"/>
              </w:rPr>
              <m:t>X</m:t>
            </m:r>
            <m:ctrlPr>
              <w:rPr>
                <w:rFonts w:ascii="Cambria Math" w:hAnsi="Cambria Math"/>
                <w:i/>
              </w:rPr>
            </m:ctrlPr>
          </m:e>
          <m:sub>
            <m:r>
              <w:rPr>
                <w:rFonts w:hint="default" w:ascii="Cambria Math" w:hAnsi="Cambria Math"/>
                <w:lang w:val="en-US" w:eastAsia="zh-CN"/>
              </w:rPr>
              <m:t>1</m:t>
            </m:r>
            <m:ctrlPr>
              <w:rPr>
                <w:rFonts w:ascii="Cambria Math" w:hAnsi="Cambria Math"/>
                <w:i/>
              </w:rPr>
            </m:ctrlPr>
          </m:sub>
        </m:sSub>
      </m:oMath>
      <w:r>
        <w:rPr>
          <w:rFonts w:hint="eastAsia"/>
        </w:rPr>
        <w:t>=</w:t>
      </w:r>
      <m:oMath>
        <m:f>
          <m:fPr>
            <m:ctrlPr>
              <w:rPr>
                <w:rFonts w:ascii="Cambria Math" w:hAnsi="Cambria Math"/>
                <w:i/>
              </w:rPr>
            </m:ctrlPr>
          </m:fPr>
          <m:num>
            <m:r>
              <w:rPr>
                <w:rFonts w:hint="default" w:ascii="Cambria Math" w:hAnsi="Cambria Math"/>
                <w:lang w:val="en-US" w:eastAsia="zh-CN"/>
              </w:rPr>
              <m:t>1</m:t>
            </m:r>
            <m:ctrlPr>
              <w:rPr>
                <w:rFonts w:ascii="Cambria Math" w:hAnsi="Cambria Math"/>
                <w:i/>
              </w:rPr>
            </m:ctrlPr>
          </m:num>
          <m:den>
            <m:r>
              <w:rPr>
                <w:rFonts w:hint="default" w:ascii="Cambria Math" w:hAnsi="Cambria Math"/>
                <w:lang w:val="en-US" w:eastAsia="zh-CN"/>
              </w:rPr>
              <m:t>3</m:t>
            </m:r>
            <m:ctrlPr>
              <w:rPr>
                <w:rFonts w:ascii="Cambria Math" w:hAnsi="Cambria Math"/>
                <w:i/>
              </w:rPr>
            </m:ctrlPr>
          </m:den>
        </m:f>
      </m:oMath>
      <w:r>
        <w:rPr>
          <w:rFonts w:hint="eastAsia"/>
        </w:rPr>
        <w:t>，</w:t>
      </w:r>
      <m:oMath>
        <m:sSub>
          <m:sSubPr>
            <m:ctrlPr>
              <w:rPr>
                <w:rFonts w:ascii="Cambria Math" w:hAnsi="Cambria Math"/>
                <w:i/>
              </w:rPr>
            </m:ctrlPr>
          </m:sSubPr>
          <m:e>
            <m:r>
              <w:rPr>
                <w:rFonts w:hint="default" w:ascii="Cambria Math" w:hAnsi="Cambria Math"/>
                <w:lang w:val="en-US" w:eastAsia="zh-CN"/>
              </w:rPr>
              <m:t>X</m:t>
            </m:r>
            <m:ctrlPr>
              <w:rPr>
                <w:rFonts w:ascii="Cambria Math" w:hAnsi="Cambria Math"/>
                <w:i/>
              </w:rPr>
            </m:ctrlPr>
          </m:e>
          <m:sub>
            <m:r>
              <w:rPr>
                <w:rFonts w:hint="default" w:ascii="Cambria Math" w:hAnsi="Cambria Math"/>
                <w:lang w:val="en-US" w:eastAsia="zh-CN"/>
              </w:rPr>
              <m:t>2</m:t>
            </m:r>
            <m:ctrlPr>
              <w:rPr>
                <w:rFonts w:ascii="Cambria Math" w:hAnsi="Cambria Math"/>
                <w:i/>
              </w:rPr>
            </m:ctrlPr>
          </m:sub>
        </m:sSub>
      </m:oMath>
      <w:r>
        <w:rPr>
          <w:rFonts w:hint="eastAsia"/>
        </w:rPr>
        <w:t>=</w:t>
      </w:r>
      <m:oMath>
        <m:f>
          <m:fPr>
            <m:ctrlPr>
              <w:rPr>
                <w:rFonts w:ascii="Cambria Math" w:hAnsi="Cambria Math"/>
                <w:i/>
              </w:rPr>
            </m:ctrlPr>
          </m:fPr>
          <m:num>
            <m:r>
              <w:rPr>
                <w:rFonts w:hint="default" w:ascii="Cambria Math" w:hAnsi="Cambria Math"/>
                <w:lang w:val="en-US" w:eastAsia="zh-CN"/>
              </w:rPr>
              <m:t>5</m:t>
            </m:r>
            <m:ctrlPr>
              <w:rPr>
                <w:rFonts w:ascii="Cambria Math" w:hAnsi="Cambria Math"/>
                <w:i/>
              </w:rPr>
            </m:ctrlPr>
          </m:num>
          <m:den>
            <m:r>
              <w:rPr>
                <w:rFonts w:hint="default" w:ascii="Cambria Math" w:hAnsi="Cambria Math"/>
                <w:lang w:val="en-US" w:eastAsia="zh-CN"/>
              </w:rPr>
              <m:t>6</m:t>
            </m:r>
            <m:ctrlPr>
              <w:rPr>
                <w:rFonts w:ascii="Cambria Math" w:hAnsi="Cambria Math"/>
                <w:i/>
              </w:rPr>
            </m:ctrlPr>
          </m:den>
        </m:f>
      </m:oMath>
      <w:r>
        <w:rPr>
          <w:rFonts w:hint="eastAsia"/>
        </w:rPr>
        <w:t>，而用求根公式时需要先求</w:t>
      </w:r>
      <m:oMath>
        <m:sSup>
          <m:sSupPr>
            <m:ctrlPr>
              <w:rPr>
                <w:rFonts w:ascii="Cambria Math" w:hAnsi="Cambria Math"/>
                <w:i/>
              </w:rPr>
            </m:ctrlPr>
          </m:sSupPr>
          <m:e>
            <m:r>
              <w:rPr>
                <w:rFonts w:hint="default" w:ascii="Cambria Math" w:hAnsi="Cambria Math"/>
                <w:lang w:val="en-US" w:eastAsia="zh-CN"/>
              </w:rPr>
              <m:t>b</m:t>
            </m:r>
            <m:ctrlPr>
              <w:rPr>
                <w:rFonts w:ascii="Cambria Math" w:hAnsi="Cambria Math"/>
                <w:i/>
              </w:rPr>
            </m:ctrlPr>
          </m:e>
          <m:sup>
            <m:r>
              <w:rPr>
                <w:rFonts w:ascii="Cambria Math" w:hAnsi="Cambria Math"/>
              </w:rPr>
              <m:t>2</m:t>
            </m:r>
            <m:ctrlPr>
              <w:rPr>
                <w:rFonts w:ascii="Cambria Math" w:hAnsi="Cambria Math"/>
                <w:i/>
              </w:rPr>
            </m:ctrlPr>
          </m:sup>
        </m:sSup>
      </m:oMath>
      <w:r>
        <w:rPr>
          <w:rFonts w:hint="eastAsia"/>
        </w:rPr>
        <w:t>-4ac≥0，再用求根公式，可能计算还会出错。因此高中数学教师在教授二次函数的知识时需要先复习十字相乘法，以便学生能够熟练运用，提高学生的运算速度，让学生在有限的时间做更多的题。</w:t>
      </w:r>
    </w:p>
    <w:p>
      <w:pPr>
        <w:pStyle w:val="4"/>
        <w:bidi w:val="0"/>
        <w:rPr>
          <w:rFonts w:hint="eastAsia"/>
        </w:rPr>
      </w:pPr>
      <w:bookmarkStart w:id="271" w:name="_Toc399"/>
      <w:bookmarkStart w:id="272" w:name="_Toc9744"/>
      <w:bookmarkStart w:id="273" w:name="_Toc24644"/>
      <w:bookmarkStart w:id="274" w:name="_Toc24502"/>
      <w:bookmarkStart w:id="275" w:name="_Toc18800"/>
      <w:bookmarkStart w:id="276" w:name="_Toc32708"/>
      <w:bookmarkStart w:id="277" w:name="_Toc6538"/>
      <w:bookmarkStart w:id="278" w:name="_Toc22660"/>
      <w:r>
        <w:rPr>
          <w:rFonts w:hint="eastAsia"/>
          <w:lang w:val="en-US" w:eastAsia="zh-CN"/>
        </w:rPr>
        <w:t>4</w:t>
      </w:r>
      <w:r>
        <w:rPr>
          <w:rFonts w:hint="eastAsia"/>
        </w:rPr>
        <w:t>.3.3教师的旧课堂</w:t>
      </w:r>
      <w:bookmarkEnd w:id="271"/>
      <w:bookmarkEnd w:id="272"/>
      <w:bookmarkEnd w:id="273"/>
      <w:bookmarkEnd w:id="274"/>
      <w:bookmarkEnd w:id="275"/>
      <w:bookmarkEnd w:id="276"/>
      <w:bookmarkEnd w:id="277"/>
      <w:bookmarkEnd w:id="278"/>
    </w:p>
    <w:p>
      <w:pPr>
        <w:rPr>
          <w:rFonts w:hint="eastAsia"/>
        </w:rPr>
      </w:pPr>
      <w:r>
        <w:rPr>
          <w:rFonts w:hint="eastAsia"/>
        </w:rPr>
        <w:t>旧的数学课堂是教师一直讲或者直接照着书念，要求学生做大量习题。高中知识多且杂，绝大部分高中课堂一节课都是四十五分钟，每天最多两节课，教师会在有限的时间里尽可能的讲授核心知识点，如果此时教师再拿出一部分时间让学生自由谈论、互动交流就会影响教学进度。本来课堂上教师就会被学生听课效率或者突发情况影响讲课速度，大部分高中教师认为</w:t>
      </w:r>
      <w:r>
        <w:rPr>
          <w:rFonts w:hint="eastAsia"/>
          <w:lang w:eastAsia="zh-CN"/>
        </w:rPr>
        <w:t>西藏高中生</w:t>
      </w:r>
      <w:r>
        <w:rPr>
          <w:rFonts w:hint="eastAsia"/>
        </w:rPr>
        <w:t>已经有了较强的自我学习能力和独立性，因此在课堂上就会忽略学生讨论、教师提问的环节。</w:t>
      </w:r>
    </w:p>
    <w:p>
      <w:pPr>
        <w:pStyle w:val="3"/>
        <w:bidi w:val="0"/>
        <w:rPr>
          <w:rFonts w:hint="eastAsia"/>
        </w:rPr>
      </w:pPr>
      <w:bookmarkStart w:id="279" w:name="_Toc10107"/>
      <w:bookmarkStart w:id="280" w:name="_Toc19580"/>
      <w:bookmarkStart w:id="281" w:name="_Toc5794"/>
      <w:bookmarkStart w:id="282" w:name="_Toc22091"/>
      <w:bookmarkStart w:id="283" w:name="_Toc2875"/>
      <w:bookmarkStart w:id="284" w:name="_Toc27054"/>
      <w:bookmarkStart w:id="285" w:name="_Toc27256"/>
      <w:bookmarkStart w:id="286" w:name="_Toc724"/>
      <w:r>
        <w:rPr>
          <w:rFonts w:hint="eastAsia"/>
          <w:lang w:val="en-US" w:eastAsia="zh-CN"/>
        </w:rPr>
        <w:t>4</w:t>
      </w:r>
      <w:r>
        <w:rPr>
          <w:rFonts w:hint="eastAsia"/>
        </w:rPr>
        <w:t>.3从教学环境角度分析</w:t>
      </w:r>
      <w:bookmarkEnd w:id="279"/>
      <w:bookmarkEnd w:id="280"/>
      <w:bookmarkEnd w:id="281"/>
      <w:bookmarkEnd w:id="282"/>
      <w:bookmarkEnd w:id="283"/>
      <w:bookmarkEnd w:id="284"/>
      <w:bookmarkEnd w:id="285"/>
      <w:bookmarkEnd w:id="286"/>
    </w:p>
    <w:p>
      <w:pPr>
        <w:pStyle w:val="4"/>
        <w:bidi w:val="0"/>
        <w:rPr>
          <w:rFonts w:hint="eastAsia"/>
        </w:rPr>
      </w:pPr>
      <w:bookmarkStart w:id="287" w:name="_Toc8593"/>
      <w:bookmarkStart w:id="288" w:name="_Toc11075"/>
      <w:bookmarkStart w:id="289" w:name="_Toc8036"/>
      <w:bookmarkStart w:id="290" w:name="_Toc4738"/>
      <w:bookmarkStart w:id="291" w:name="_Toc18235"/>
      <w:bookmarkStart w:id="292" w:name="_Toc8320"/>
      <w:bookmarkStart w:id="293" w:name="_Toc11649"/>
      <w:bookmarkStart w:id="294" w:name="_Toc26272"/>
      <w:r>
        <w:rPr>
          <w:rFonts w:hint="eastAsia"/>
          <w:lang w:val="en-US" w:eastAsia="zh-CN"/>
        </w:rPr>
        <w:t>4</w:t>
      </w:r>
      <w:r>
        <w:rPr>
          <w:rFonts w:hint="eastAsia"/>
        </w:rPr>
        <w:t>.3.1为考试产生的教学</w:t>
      </w:r>
      <w:bookmarkEnd w:id="287"/>
      <w:bookmarkEnd w:id="288"/>
      <w:bookmarkEnd w:id="289"/>
      <w:bookmarkEnd w:id="290"/>
      <w:bookmarkEnd w:id="291"/>
      <w:bookmarkEnd w:id="292"/>
      <w:bookmarkEnd w:id="293"/>
      <w:bookmarkEnd w:id="294"/>
    </w:p>
    <w:p>
      <w:pPr>
        <w:rPr>
          <w:rFonts w:hint="eastAsia"/>
        </w:rPr>
      </w:pPr>
      <w:r>
        <w:rPr>
          <w:rFonts w:hint="eastAsia"/>
        </w:rPr>
        <w:t>因为高考，教师、家长都只看重成绩，就只一味要求学生的成绩，搞题海战术，为学生设置过多的数学题，但讲解作业时计算量大的题目教师只讲解思路，将计算留给学生课下完成，而课下学生还有其他作业，往往不会再做一遍老师讲解了思路但没有计算的题目。</w:t>
      </w:r>
      <w:r>
        <w:rPr>
          <w:rFonts w:hint="eastAsia"/>
          <w:lang w:val="en-US" w:eastAsia="zh-CN"/>
        </w:rPr>
        <w:t>而且在实习时我发现老师每天都在赶进度，内容讲的特别快，因此课后练习很多都会让学生自己课下去做。</w:t>
      </w:r>
      <w:r>
        <w:rPr>
          <w:rFonts w:hint="eastAsia"/>
        </w:rPr>
        <w:t>长此以往，学生掌握不到运算技巧，提高不了运算能力，难以培养学生的数学运算能力。</w:t>
      </w:r>
    </w:p>
    <w:p>
      <w:pPr>
        <w:pStyle w:val="4"/>
        <w:bidi w:val="0"/>
        <w:rPr>
          <w:rFonts w:hint="eastAsia"/>
        </w:rPr>
      </w:pPr>
      <w:bookmarkStart w:id="295" w:name="_Toc8162"/>
      <w:bookmarkStart w:id="296" w:name="_Toc12904"/>
      <w:bookmarkStart w:id="297" w:name="_Toc12026"/>
      <w:bookmarkStart w:id="298" w:name="_Toc30187"/>
      <w:bookmarkStart w:id="299" w:name="_Toc9198"/>
      <w:bookmarkStart w:id="300" w:name="_Toc752"/>
      <w:bookmarkStart w:id="301" w:name="_Toc30814"/>
      <w:bookmarkStart w:id="302" w:name="_Toc3081"/>
      <w:r>
        <w:rPr>
          <w:rFonts w:hint="eastAsia"/>
          <w:lang w:val="en-US" w:eastAsia="zh-CN"/>
        </w:rPr>
        <w:t>4</w:t>
      </w:r>
      <w:r>
        <w:rPr>
          <w:rFonts w:hint="eastAsia"/>
        </w:rPr>
        <w:t>.3.2新旧知识的衔接</w:t>
      </w:r>
      <w:bookmarkEnd w:id="295"/>
      <w:bookmarkEnd w:id="296"/>
      <w:bookmarkEnd w:id="297"/>
      <w:bookmarkEnd w:id="298"/>
      <w:bookmarkEnd w:id="299"/>
      <w:bookmarkEnd w:id="300"/>
      <w:bookmarkEnd w:id="301"/>
      <w:bookmarkEnd w:id="302"/>
    </w:p>
    <w:p>
      <w:pPr>
        <w:rPr>
          <w:rFonts w:hint="eastAsia"/>
        </w:rPr>
      </w:pPr>
      <w:r>
        <w:rPr>
          <w:rFonts w:hint="eastAsia"/>
        </w:rPr>
        <w:t>初中数学内容较少，学生理解起来也比较容易，对学生的基础要求不高，一些知识课上听不懂，学生也可以在课下通过自学进行理解掌握。而高中知识具有一定的难度，也要求学生具有一定的基础。在高中必备的一些知识和运算技巧在初中是学不到也用不到的，但高中教师却认为这些必备知识初中教师都教过了，教师一味的注重教学任务，这种现状导致初高中知识存在一定的脱节。因此，高中教育教学应注重初高中的衔接，不仅可以巩固学生的基础，还能对学生进入高中有一定的过渡。</w:t>
      </w:r>
    </w:p>
    <w:p>
      <w:pPr>
        <w:pStyle w:val="4"/>
        <w:bidi w:val="0"/>
        <w:rPr>
          <w:rFonts w:hint="eastAsia" w:eastAsia="宋体"/>
          <w:lang w:val="en-US" w:eastAsia="zh-CN"/>
        </w:rPr>
      </w:pPr>
      <w:bookmarkStart w:id="303" w:name="_Toc3283"/>
      <w:bookmarkStart w:id="304" w:name="_Toc11352"/>
      <w:bookmarkStart w:id="305" w:name="_Toc23910"/>
      <w:bookmarkStart w:id="306" w:name="_Toc23832"/>
      <w:bookmarkStart w:id="307" w:name="_Toc13579"/>
      <w:bookmarkStart w:id="308" w:name="_Toc3524"/>
      <w:bookmarkStart w:id="309" w:name="_Toc31815"/>
      <w:bookmarkStart w:id="310" w:name="_Toc18465"/>
      <w:r>
        <w:rPr>
          <w:rFonts w:hint="eastAsia"/>
          <w:lang w:val="en-US" w:eastAsia="zh-CN"/>
        </w:rPr>
        <w:t>4</w:t>
      </w:r>
      <w:r>
        <w:rPr>
          <w:rFonts w:hint="eastAsia"/>
        </w:rPr>
        <w:t>.3.3各种辅助</w:t>
      </w:r>
      <w:r>
        <w:rPr>
          <w:rFonts w:hint="eastAsia"/>
          <w:lang w:val="en-US" w:eastAsia="zh-CN"/>
        </w:rPr>
        <w:t>工具</w:t>
      </w:r>
      <w:r>
        <w:rPr>
          <w:rFonts w:hint="eastAsia"/>
        </w:rPr>
        <w:t>的</w:t>
      </w:r>
      <w:bookmarkEnd w:id="303"/>
      <w:bookmarkEnd w:id="304"/>
      <w:bookmarkEnd w:id="305"/>
      <w:bookmarkEnd w:id="306"/>
      <w:r>
        <w:rPr>
          <w:rFonts w:hint="eastAsia"/>
          <w:lang w:val="en-US" w:eastAsia="zh-CN"/>
        </w:rPr>
        <w:t>出现</w:t>
      </w:r>
      <w:bookmarkEnd w:id="307"/>
      <w:bookmarkEnd w:id="308"/>
      <w:bookmarkEnd w:id="309"/>
      <w:bookmarkEnd w:id="310"/>
    </w:p>
    <w:p>
      <w:pPr>
        <w:rPr>
          <w:rFonts w:hint="eastAsia"/>
        </w:rPr>
      </w:pPr>
      <w:r>
        <w:rPr>
          <w:rFonts w:hint="eastAsia"/>
        </w:rPr>
        <w:t>当今社会，网络、书店、各种学习机的出现对学生学习有利有弊。当今时代，计算机、电脑等辅助学习的工具的普及，虽然减轻了计算负担，但大多数学生过于依赖这些辅助工具，他们认为这样运算方便、快速且准确，这样会使学生缺乏学习的积极性、主动性，降低计算能力。市面上各种辅导资料参差不齐，而学生盲目购买，不辨好坏，可能会造成学生的错误认识。网上各种学习视频的传播，可以让学生看到名师的讲解，但也可能造成学生上课不认真听讲，指望课下自己补习。</w:t>
      </w:r>
    </w:p>
    <w:p>
      <w:pPr>
        <w:pStyle w:val="4"/>
        <w:bidi w:val="0"/>
        <w:rPr>
          <w:rFonts w:hint="eastAsia"/>
        </w:rPr>
      </w:pPr>
      <w:bookmarkStart w:id="311" w:name="_Toc31159"/>
      <w:bookmarkStart w:id="312" w:name="_Toc7638"/>
      <w:bookmarkStart w:id="313" w:name="_Toc30027"/>
      <w:bookmarkStart w:id="314" w:name="_Toc118"/>
      <w:bookmarkStart w:id="315" w:name="_Toc27627"/>
      <w:bookmarkStart w:id="316" w:name="_Toc12514"/>
      <w:bookmarkStart w:id="317" w:name="_Toc14207"/>
      <w:bookmarkStart w:id="318" w:name="_Toc28397"/>
      <w:r>
        <w:rPr>
          <w:rFonts w:hint="eastAsia"/>
          <w:lang w:val="en-US" w:eastAsia="zh-CN"/>
        </w:rPr>
        <w:t>4</w:t>
      </w:r>
      <w:r>
        <w:rPr>
          <w:rFonts w:hint="eastAsia"/>
        </w:rPr>
        <w:t>.3.4社会娱乐的吸引</w:t>
      </w:r>
      <w:bookmarkEnd w:id="311"/>
      <w:bookmarkEnd w:id="312"/>
      <w:bookmarkEnd w:id="313"/>
      <w:bookmarkEnd w:id="314"/>
      <w:bookmarkEnd w:id="315"/>
      <w:bookmarkEnd w:id="316"/>
      <w:bookmarkEnd w:id="317"/>
      <w:bookmarkEnd w:id="318"/>
    </w:p>
    <w:p>
      <w:pPr>
        <w:rPr>
          <w:rFonts w:hint="eastAsia"/>
        </w:rPr>
      </w:pPr>
      <w:r>
        <w:rPr>
          <w:rFonts w:hint="eastAsia"/>
        </w:rPr>
        <w:t>在这个娱乐方式多种多样的社会，有太多好吃的、好玩的吸引学生的注意。学生在学校完全接触不到这些，所以在每次放假的时候学生都会被这些活动吸引，从而无法专注学习,而开学时又对它们恋恋不舍，很难收心。</w:t>
      </w:r>
    </w:p>
    <w:p>
      <w:pPr>
        <w:rPr>
          <w:rFonts w:hint="eastAsia"/>
        </w:rPr>
      </w:pPr>
    </w:p>
    <w:p>
      <w:pPr>
        <w:rPr>
          <w:rFonts w:hint="eastAsia"/>
        </w:rPr>
      </w:pPr>
    </w:p>
    <w:p>
      <w:pPr>
        <w:ind w:left="0" w:leftChars="0" w:firstLine="0" w:firstLineChars="0"/>
        <w:rPr>
          <w:rFonts w:hint="eastAsia"/>
        </w:rPr>
      </w:pPr>
    </w:p>
    <w:p>
      <w:pPr>
        <w:pStyle w:val="2"/>
        <w:bidi w:val="0"/>
        <w:rPr>
          <w:rFonts w:hint="eastAsia"/>
        </w:rPr>
      </w:pPr>
      <w:bookmarkStart w:id="319" w:name="_Toc22136"/>
      <w:bookmarkStart w:id="320" w:name="_Toc16840"/>
      <w:bookmarkStart w:id="321" w:name="_Toc23511"/>
      <w:bookmarkStart w:id="322" w:name="_Toc14271"/>
      <w:bookmarkStart w:id="323" w:name="_Toc27320"/>
      <w:bookmarkStart w:id="324" w:name="_Toc25958"/>
      <w:bookmarkStart w:id="325" w:name="_Toc12645"/>
      <w:bookmarkStart w:id="326" w:name="_Toc6270"/>
      <w:r>
        <w:rPr>
          <w:rFonts w:hint="eastAsia"/>
        </w:rPr>
        <w:t>第</w:t>
      </w:r>
      <w:r>
        <w:rPr>
          <w:rFonts w:hint="eastAsia"/>
          <w:lang w:val="en-US" w:eastAsia="zh-CN"/>
        </w:rPr>
        <w:t>5</w:t>
      </w:r>
      <w:r>
        <w:rPr>
          <w:rFonts w:hint="eastAsia"/>
        </w:rPr>
        <w:t>章</w:t>
      </w:r>
      <w:r>
        <w:rPr>
          <w:rFonts w:hint="eastAsia"/>
          <w:lang w:val="en-US" w:eastAsia="zh-CN"/>
        </w:rPr>
        <w:t xml:space="preserve"> </w:t>
      </w:r>
      <w:r>
        <w:rPr>
          <w:rFonts w:hint="eastAsia"/>
        </w:rPr>
        <w:t>培养</w:t>
      </w:r>
      <w:r>
        <w:rPr>
          <w:rFonts w:hint="eastAsia"/>
          <w:lang w:eastAsia="zh-CN"/>
        </w:rPr>
        <w:t>西藏高中生</w:t>
      </w:r>
      <w:r>
        <w:rPr>
          <w:rFonts w:hint="eastAsia"/>
        </w:rPr>
        <w:t>数学运算能力的措施</w:t>
      </w:r>
      <w:bookmarkEnd w:id="319"/>
      <w:bookmarkEnd w:id="320"/>
      <w:bookmarkEnd w:id="321"/>
      <w:bookmarkEnd w:id="322"/>
      <w:bookmarkEnd w:id="323"/>
      <w:bookmarkEnd w:id="324"/>
      <w:bookmarkEnd w:id="325"/>
      <w:bookmarkEnd w:id="326"/>
    </w:p>
    <w:p>
      <w:pPr>
        <w:pStyle w:val="3"/>
        <w:bidi w:val="0"/>
        <w:rPr>
          <w:rFonts w:hint="eastAsia"/>
        </w:rPr>
      </w:pPr>
      <w:bookmarkStart w:id="327" w:name="_Toc26567"/>
      <w:bookmarkStart w:id="328" w:name="_Toc28393"/>
      <w:bookmarkStart w:id="329" w:name="_Toc18102"/>
      <w:bookmarkStart w:id="330" w:name="_Toc24542"/>
      <w:bookmarkStart w:id="331" w:name="_Toc29023"/>
      <w:bookmarkStart w:id="332" w:name="_Toc11278"/>
      <w:bookmarkStart w:id="333" w:name="_Toc21196"/>
      <w:bookmarkStart w:id="334" w:name="_Toc23705"/>
      <w:r>
        <w:rPr>
          <w:rFonts w:hint="eastAsia"/>
          <w:lang w:val="en-US" w:eastAsia="zh-CN"/>
        </w:rPr>
        <w:t>5</w:t>
      </w:r>
      <w:r>
        <w:rPr>
          <w:rFonts w:hint="eastAsia"/>
        </w:rPr>
        <w:t>.1注重学生数学思维的培养</w:t>
      </w:r>
      <w:bookmarkEnd w:id="327"/>
      <w:bookmarkEnd w:id="328"/>
      <w:bookmarkEnd w:id="329"/>
      <w:bookmarkEnd w:id="330"/>
      <w:bookmarkEnd w:id="331"/>
      <w:bookmarkEnd w:id="332"/>
      <w:bookmarkEnd w:id="333"/>
      <w:bookmarkEnd w:id="334"/>
    </w:p>
    <w:p>
      <w:pPr>
        <w:rPr>
          <w:rFonts w:hint="eastAsia"/>
        </w:rPr>
      </w:pPr>
      <w:r>
        <w:rPr>
          <w:rFonts w:hint="eastAsia"/>
        </w:rPr>
        <w:t>培养学生的数学思维就是培养学生思维中的严谨性、简捷性和联想力，能使学生的运算快速且准确。教师在教学过程中由浅入深、层层递进，在设计问题时难度适中，对不同学生的能力进行分层。题目设计一题多解或多题一解，一题多解是锻炼学生的思维能力，多题一解是培养学生对知识的归纳与总结[1]。培养学生良好的数学思维能提升教学工作的效率。</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例如:已知</w:t>
      </w:r>
      <m:oMath>
        <m:acc>
          <m:accPr>
            <m:chr m:val="⃗"/>
          </m:accPr>
          <m:e>
            <m:r>
              <m:t>O</m:t>
            </m:r>
            <m:r>
              <w:rPr>
                <w:rFonts w:hint="default" w:ascii="Cambria Math" w:hAnsi="Cambria Math"/>
                <w:lang w:val="en-US" w:eastAsia="zh-CN"/>
              </w:rPr>
              <m:t>A</m:t>
            </m:r>
          </m:e>
        </m:acc>
        <m:r>
          <m:rPr>
            <m:sty m:val="p"/>
          </m:rPr>
          <m:t>=(k,4),</m:t>
        </m:r>
        <m:acc>
          <m:accPr>
            <m:chr m:val="⃗"/>
          </m:accPr>
          <m:e>
            <m:r>
              <m:t>OB</m:t>
            </m:r>
          </m:e>
        </m:acc>
        <m:r>
          <m:rPr>
            <m:sty m:val="p"/>
          </m:rPr>
          <m:t>=(2,5),</m:t>
        </m:r>
        <m:acc>
          <m:accPr>
            <m:chr m:val="⃗"/>
          </m:accPr>
          <m:e>
            <m:r>
              <m:t>O</m:t>
            </m:r>
            <m:r>
              <w:rPr>
                <w:rFonts w:hint="default" w:ascii="Cambria Math" w:hAnsi="Cambria Math"/>
                <w:lang w:val="en-US" w:eastAsia="zh-CN"/>
              </w:rPr>
              <m:t>C</m:t>
            </m:r>
          </m:e>
        </m:acc>
        <m:r>
          <m:rPr>
            <m:sty m:val="p"/>
          </m:rPr>
          <m:t>=(3k,9)</m:t>
        </m:r>
      </m:oMath>
      <w:r>
        <w:rPr>
          <w:rFonts w:ascii="Georgia" w:hAnsi="Calibri" w:eastAsia="Calibri" w:cs="Times New Roman"/>
          <w:kern w:val="0"/>
          <w:sz w:val="22"/>
          <w:szCs w:val="22"/>
          <w:lang w:eastAsia="en-US"/>
        </w:rPr>
        <w:t>,且A、B、C三点共线,那么</w:t>
      </w:r>
      <m:oMath>
        <m:r>
          <m:rPr>
            <m:sty m:val="p"/>
          </m:rPr>
          <m:t>k=</m:t>
        </m:r>
      </m:oMath>
      <w:r>
        <w:rPr>
          <w:rFonts w:ascii="Georgia" w:hAnsi="Calibri" w:eastAsia="Calibri" w:cs="Times New Roman"/>
          <w:kern w:val="0"/>
          <w:sz w:val="22"/>
          <w:szCs w:val="22"/>
          <w:lang w:eastAsia="en-US"/>
        </w:rPr>
        <w:t>.</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解法一：距离公式法</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由</w:t>
      </w:r>
      <m:oMath>
        <m:r>
          <m:t>A</m:t>
        </m:r>
        <m:r>
          <m:rPr>
            <m:sty m:val="p"/>
          </m:rPr>
          <m:t>、</m:t>
        </m:r>
        <m:r>
          <m:t>B</m:t>
        </m:r>
        <m:r>
          <m:rPr>
            <m:sty m:val="p"/>
          </m:rPr>
          <m:t>、</m:t>
        </m:r>
        <m:r>
          <m:t>C</m:t>
        </m:r>
      </m:oMath>
      <w:r>
        <w:rPr>
          <w:rFonts w:ascii="Georgia" w:hAnsi="Calibri" w:eastAsia="Calibri" w:cs="Times New Roman"/>
          <w:kern w:val="0"/>
          <w:sz w:val="22"/>
          <w:szCs w:val="22"/>
          <w:lang w:eastAsia="en-US"/>
        </w:rPr>
        <w:t>三点共线可得:</w:t>
      </w:r>
      <m:oMath>
        <m:r>
          <m:rPr>
            <m:sty m:val="p"/>
          </m:rPr>
          <m:t>|</m:t>
        </m:r>
        <m:acc>
          <m:accPr>
            <m:chr m:val="⃗"/>
          </m:accPr>
          <m:e>
            <m:r>
              <w:rPr>
                <w:rFonts w:hint="default" w:ascii="Cambria Math" w:hAnsi="Cambria Math"/>
                <w:lang w:val="en-US" w:eastAsia="zh-CN"/>
              </w:rPr>
              <m:t>A</m:t>
            </m:r>
            <m:r>
              <m:t>B</m:t>
            </m:r>
          </m:e>
        </m:acc>
        <m:r>
          <m:rPr>
            <m:sty m:val="p"/>
          </m:rPr>
          <m:t>|+|</m:t>
        </m:r>
        <m:acc>
          <m:accPr>
            <m:chr m:val="⃗"/>
          </m:accPr>
          <m:e>
            <m:r>
              <m:rPr>
                <m:sty m:val="p"/>
              </m:rPr>
              <w:rPr>
                <w:rFonts w:hint="default" w:ascii="Cambria Math" w:hAnsi="Cambria Math"/>
                <w:lang w:val="en-US" w:eastAsia="zh-CN"/>
              </w:rPr>
              <m:t>BC</m:t>
            </m:r>
          </m:e>
        </m:acc>
        <m:r>
          <m:rPr>
            <m:sty m:val="p"/>
          </m:rPr>
          <m:t>|=|</m:t>
        </m:r>
        <m:acc>
          <m:accPr>
            <m:chr m:val="⃗"/>
          </m:accPr>
          <m:e>
            <m:r>
              <m:rPr>
                <m:sty m:val="p"/>
              </m:rPr>
              <w:rPr>
                <w:rFonts w:hint="default" w:ascii="Cambria Math" w:hAnsi="Cambria Math"/>
                <w:lang w:val="en-US" w:eastAsia="zh-CN"/>
              </w:rPr>
              <m:t>AC</m:t>
            </m:r>
          </m:e>
        </m:acc>
        <m:r>
          <m:rPr>
            <m:sty m:val="p"/>
          </m:rPr>
          <m:t>|</m:t>
        </m:r>
      </m:oMath>
      <w:r>
        <w:rPr>
          <w:rFonts w:ascii="Georgia" w:hAnsi="Calibri" w:eastAsia="Calibri" w:cs="Times New Roman"/>
          <w:kern w:val="0"/>
          <w:sz w:val="22"/>
          <w:szCs w:val="22"/>
          <w:lang w:eastAsia="en-US"/>
        </w:rPr>
        <w:t>,取0点的坐标为</w:t>
      </w:r>
      <m:oMath>
        <m:r>
          <m:rPr>
            <m:sty m:val="p"/>
          </m:rPr>
          <m:t>(0,0)</m:t>
        </m:r>
      </m:oMath>
      <w:r>
        <w:rPr>
          <w:rFonts w:ascii="Georgia" w:hAnsi="Calibri" w:eastAsia="Calibri" w:cs="Times New Roman"/>
          <w:kern w:val="0"/>
          <w:sz w:val="22"/>
          <w:szCs w:val="22"/>
          <w:lang w:eastAsia="en-US"/>
        </w:rPr>
        <w:t>,</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则</w:t>
      </w:r>
      <m:oMath>
        <m:r>
          <m:t>A</m:t>
        </m:r>
        <m:r>
          <m:rPr>
            <m:sty m:val="p"/>
          </m:rPr>
          <m:t>(</m:t>
        </m:r>
        <m:r>
          <m:t>k</m:t>
        </m:r>
        <m:r>
          <m:rPr>
            <m:sty m:val="p"/>
          </m:rPr>
          <m:t>,4),</m:t>
        </m:r>
        <m:r>
          <m:t>B</m:t>
        </m:r>
        <m:r>
          <m:rPr>
            <m:sty m:val="p"/>
          </m:rPr>
          <m:t>(2,5),</m:t>
        </m:r>
        <m:r>
          <m:t>C</m:t>
        </m:r>
        <m:r>
          <m:rPr>
            <m:sty m:val="p"/>
          </m:rPr>
          <m:t>(3</m:t>
        </m:r>
        <m:r>
          <m:t>k</m:t>
        </m:r>
        <m:r>
          <m:rPr>
            <m:sty m:val="p"/>
          </m:rPr>
          <m:t>,9)</m:t>
        </m:r>
      </m:oMath>
      <w:r>
        <w:rPr>
          <w:rFonts w:ascii="Georgia" w:hAnsi="Calibri" w:eastAsia="Calibri" w:cs="Times New Roman"/>
          <w:kern w:val="0"/>
          <w:sz w:val="22"/>
          <w:szCs w:val="22"/>
          <w:lang w:eastAsia="en-US"/>
        </w:rPr>
        <w:t>,</w:t>
      </w:r>
    </w:p>
    <w:p>
      <w:pPr>
        <w:spacing w:after="240"/>
        <w:rPr>
          <w:b w:val="0"/>
          <w:i w:val="0"/>
        </w:rPr>
      </w:pPr>
      <m:oMath>
        <m:r>
          <m:rPr>
            <m:sty m:val="p"/>
          </m:rPr>
          <m:t>∴|</m:t>
        </m:r>
        <m:acc>
          <m:accPr>
            <m:chr m:val="⃗"/>
          </m:accPr>
          <m:e>
            <m:r>
              <w:rPr>
                <w:rFonts w:hint="default" w:ascii="Cambria Math" w:hAnsi="Cambria Math"/>
                <w:lang w:val="en-US" w:eastAsia="zh-CN"/>
              </w:rPr>
              <m:t>A</m:t>
            </m:r>
            <m:r>
              <m:t>B</m:t>
            </m:r>
          </m:e>
        </m:acc>
        <m:r>
          <m:rPr>
            <m:sty m:val="p"/>
          </m:rPr>
          <m:t>|=</m:t>
        </m:r>
        <m:rad>
          <m:radPr>
            <m:degHide m:val="1"/>
            <m:ctrlPr>
              <w:rPr>
                <w:rFonts w:ascii="Cambria Math" w:hAnsi="Cambria Math"/>
              </w:rPr>
            </m:ctrlPr>
          </m:radPr>
          <m:deg>
            <m:ctrlPr>
              <w:rPr>
                <w:rFonts w:ascii="Cambria Math" w:hAnsi="Cambria Math"/>
              </w:rPr>
            </m:ctrlPr>
          </m:deg>
          <m:e>
            <m:r>
              <m:rPr>
                <m:sty m:val="p"/>
              </m:rPr>
              <m:t>(2−</m:t>
            </m:r>
            <m:r>
              <m:t>k</m:t>
            </m:r>
            <m:sSup>
              <m:sSupPr/>
              <m:e>
                <m:r>
                  <m:rPr>
                    <m:sty m:val="p"/>
                  </m:rPr>
                  <m:t>)</m:t>
                </m:r>
              </m:e>
              <m:sup>
                <m:r>
                  <m:rPr>
                    <m:sty m:val="p"/>
                  </m:rPr>
                  <m:t>2</m:t>
                </m:r>
              </m:sup>
            </m:sSup>
            <m:r>
              <m:rPr>
                <m:sty m:val="p"/>
              </m:rPr>
              <m:t>+(5−4</m:t>
            </m:r>
            <m:sSup>
              <m:sSupPr/>
              <m:e>
                <m:r>
                  <m:rPr>
                    <m:sty m:val="p"/>
                  </m:rPr>
                  <m:t>)</m:t>
                </m:r>
              </m:e>
              <m:sup>
                <m:r>
                  <m:rPr>
                    <m:sty m:val="p"/>
                  </m:rPr>
                  <m:t>2</m:t>
                </m:r>
              </m:sup>
            </m:sSup>
            <m:ctrlPr>
              <w:rPr>
                <w:rFonts w:ascii="Cambria Math" w:hAnsi="Cambria Math"/>
              </w:rPr>
            </m:ctrlPr>
          </m:e>
        </m:rad>
        <m:r>
          <m:rPr>
            <m:sty m:val="p"/>
          </m:rPr>
          <m:t>,|</m:t>
        </m:r>
        <m:acc>
          <m:accPr>
            <m:chr m:val="⃗"/>
          </m:accPr>
          <m:e>
            <m:r>
              <m:rPr>
                <m:sty m:val="p"/>
              </m:rPr>
              <w:rPr>
                <w:rFonts w:hint="default" w:ascii="Cambria Math" w:hAnsi="Cambria Math"/>
                <w:lang w:val="en-US" w:eastAsia="zh-CN"/>
              </w:rPr>
              <m:t>BC</m:t>
            </m:r>
          </m:e>
        </m:acc>
        <m:r>
          <m:rPr>
            <m:sty m:val="p"/>
          </m:rPr>
          <m:t>|=</m:t>
        </m:r>
        <m:rad>
          <m:radPr>
            <m:degHide m:val="1"/>
            <m:ctrlPr>
              <w:rPr>
                <w:rFonts w:ascii="Cambria Math" w:hAnsi="Cambria Math"/>
              </w:rPr>
            </m:ctrlPr>
          </m:radPr>
          <m:deg>
            <m:ctrlPr>
              <w:rPr>
                <w:rFonts w:ascii="Cambria Math" w:hAnsi="Cambria Math"/>
              </w:rPr>
            </m:ctrlPr>
          </m:deg>
          <m:e>
            <m:r>
              <m:rPr>
                <m:sty m:val="p"/>
              </m:rPr>
              <m:t>(3</m:t>
            </m:r>
            <m:r>
              <m:t>k</m:t>
            </m:r>
            <m:r>
              <m:rPr>
                <m:sty m:val="p"/>
              </m:rPr>
              <m:t>−2</m:t>
            </m:r>
            <m:sSup>
              <m:sSupPr/>
              <m:e>
                <m:r>
                  <m:rPr>
                    <m:sty m:val="p"/>
                  </m:rPr>
                  <m:t>)</m:t>
                </m:r>
              </m:e>
              <m:sup>
                <m:r>
                  <m:rPr>
                    <m:sty m:val="p"/>
                  </m:rPr>
                  <m:t>2</m:t>
                </m:r>
              </m:sup>
            </m:sSup>
            <m:r>
              <m:rPr>
                <m:sty m:val="p"/>
              </m:rPr>
              <m:t>+(9</m:t>
            </m:r>
            <m:ctrlPr>
              <w:rPr>
                <w:rFonts w:ascii="Cambria Math" w:hAnsi="Cambria Math"/>
              </w:rPr>
            </m:ctrlPr>
          </m:e>
        </m:rad>
        <m:r>
          <m:rPr>
            <m:sty m:val="p"/>
          </m:rPr>
          <w:rPr>
            <w:rFonts w:hint="default" w:ascii="Cambria Math" w:hAnsi="Cambria Math"/>
            <w:lang w:val="en-US" w:eastAsia="zh-CN"/>
          </w:rPr>
          <m:t>,</m:t>
        </m:r>
        <m:r>
          <m:rPr>
            <m:sty m:val="p"/>
          </m:rPr>
          <m:t>|</m:t>
        </m:r>
        <m:acc>
          <m:accPr>
            <m:chr m:val="⃗"/>
          </m:accPr>
          <m:e>
            <m:r>
              <m:rPr>
                <m:sty m:val="p"/>
              </m:rPr>
              <w:rPr>
                <w:rFonts w:hint="default" w:ascii="Cambria Math" w:hAnsi="Cambria Math"/>
                <w:lang w:val="en-US" w:eastAsia="zh-CN"/>
              </w:rPr>
              <m:t>AC</m:t>
            </m:r>
          </m:e>
        </m:acc>
        <m:r>
          <m:rPr>
            <m:sty m:val="p"/>
          </m:rPr>
          <m:t>|=</m:t>
        </m:r>
        <m:rad>
          <m:radPr>
            <m:degHide m:val="1"/>
            <m:ctrlPr>
              <w:rPr>
                <w:rFonts w:ascii="Cambria Math" w:hAnsi="Cambria Math"/>
              </w:rPr>
            </m:ctrlPr>
          </m:radPr>
          <m:deg>
            <m:ctrlPr>
              <w:rPr>
                <w:rFonts w:ascii="Cambria Math" w:hAnsi="Cambria Math"/>
              </w:rPr>
            </m:ctrlPr>
          </m:deg>
          <m:e>
            <m:r>
              <m:rPr>
                <m:sty m:val="p"/>
              </m:rPr>
              <m:t>(3</m:t>
            </m:r>
            <m:r>
              <m:t>k</m:t>
            </m:r>
            <m:r>
              <m:rPr>
                <m:sty m:val="p"/>
              </m:rPr>
              <m:t>−</m:t>
            </m:r>
            <m:r>
              <m:t>k</m:t>
            </m:r>
            <m:sSup>
              <m:sSupPr/>
              <m:e>
                <m:r>
                  <m:rPr>
                    <m:sty m:val="p"/>
                  </m:rPr>
                  <m:t>)</m:t>
                </m:r>
              </m:e>
              <m:sup>
                <m:r>
                  <m:rPr>
                    <m:sty m:val="p"/>
                  </m:rPr>
                  <m:t>2</m:t>
                </m:r>
              </m:sup>
            </m:sSup>
            <m:r>
              <m:rPr>
                <m:sty m:val="p"/>
              </m:rPr>
              <m:t>+(9−4</m:t>
            </m:r>
            <m:sSup>
              <m:sSupPr/>
              <m:e>
                <m:r>
                  <m:rPr>
                    <m:sty m:val="p"/>
                  </m:rPr>
                  <m:t>)</m:t>
                </m:r>
              </m:e>
              <m:sup>
                <m:r>
                  <m:rPr>
                    <m:sty m:val="p"/>
                  </m:rPr>
                  <m:t>2</m:t>
                </m:r>
              </m:sup>
            </m:sSup>
            <m:ctrlPr>
              <w:rPr>
                <w:rFonts w:ascii="Cambria Math" w:hAnsi="Cambria Math"/>
              </w:rPr>
            </m:ctrlPr>
          </m:e>
        </m:rad>
        <m:r>
          <m:rPr>
            <m:sty m:val="p"/>
          </m:rPr>
          <m:t>.∵|</m:t>
        </m:r>
        <m:acc>
          <m:accPr>
            <m:chr m:val="⃗"/>
          </m:accPr>
          <m:e>
            <m:r>
              <w:rPr>
                <w:rFonts w:hint="default" w:ascii="Cambria Math" w:hAnsi="Cambria Math"/>
                <w:lang w:val="en-US" w:eastAsia="zh-CN"/>
              </w:rPr>
              <m:t>A</m:t>
            </m:r>
            <m:r>
              <m:t>B</m:t>
            </m:r>
          </m:e>
        </m:acc>
        <m:r>
          <m:rPr>
            <m:sty m:val="p"/>
          </m:rPr>
          <m:t>|+|</m:t>
        </m:r>
        <m:acc>
          <m:accPr>
            <m:chr m:val="⃗"/>
          </m:accPr>
          <m:e>
            <m:r>
              <m:rPr>
                <m:sty m:val="p"/>
              </m:rPr>
              <w:rPr>
                <w:rFonts w:hint="default" w:ascii="Cambria Math" w:hAnsi="Cambria Math"/>
                <w:lang w:val="en-US" w:eastAsia="zh-CN"/>
              </w:rPr>
              <m:t>BC</m:t>
            </m:r>
          </m:e>
        </m:acc>
        <m:r>
          <m:rPr>
            <m:sty m:val="p"/>
          </m:rPr>
          <m:t>|=|</m:t>
        </m:r>
        <m:acc>
          <m:accPr>
            <m:chr m:val="⃗"/>
          </m:accPr>
          <m:e>
            <m:r>
              <m:rPr>
                <m:sty m:val="p"/>
              </m:rPr>
              <w:rPr>
                <w:rFonts w:hint="default" w:ascii="Cambria Math" w:hAnsi="Cambria Math"/>
                <w:lang w:val="en-US" w:eastAsia="zh-CN"/>
              </w:rPr>
              <m:t>AC</m:t>
            </m:r>
          </m:e>
        </m:acc>
        <m:r>
          <m:rPr>
            <m:sty m:val="p"/>
          </m:rPr>
          <m:t>|</m:t>
        </m:r>
      </m:oMath>
      <w:r>
        <w:rPr>
          <w:rFonts w:ascii="Georgia" w:hAnsi="Calibri" w:eastAsia="Calibri" w:cs="Times New Roman"/>
          <w:kern w:val="0"/>
          <w:sz w:val="22"/>
          <w:szCs w:val="22"/>
          <w:lang w:eastAsia="en-US"/>
        </w:rPr>
        <w:t>,解得</w:t>
      </w:r>
      <m:oMath>
        <m:r>
          <m:rPr>
            <m:sty m:val="p"/>
          </m:rPr>
          <m:t>k=</m:t>
        </m:r>
        <m:f>
          <m:fPr>
            <m:ctrlPr>
              <w:rPr>
                <w:b w:val="0"/>
                <w:i w:val="0"/>
              </w:rPr>
            </m:ctrlPr>
          </m:fPr>
          <m:num>
            <m:r>
              <m:rPr>
                <m:sty m:val="p"/>
              </m:rPr>
              <w:rPr>
                <w:rFonts w:hint="default" w:ascii="Cambria Math" w:hAnsi="Cambria Math"/>
                <w:lang w:val="en-US" w:eastAsia="zh-CN"/>
              </w:rPr>
              <m:t>10</m:t>
            </m:r>
            <m:ctrlPr>
              <w:rPr>
                <w:b w:val="0"/>
                <w:i w:val="0"/>
              </w:rPr>
            </m:ctrlPr>
          </m:num>
          <m:den>
            <m:r>
              <m:rPr>
                <m:sty m:val="p"/>
              </m:rPr>
              <w:rPr>
                <w:rFonts w:hint="default" w:ascii="Cambria Math" w:hAnsi="Cambria Math"/>
                <w:lang w:val="en-US" w:eastAsia="zh-CN"/>
              </w:rPr>
              <m:t>7</m:t>
            </m:r>
            <m:ctrlPr>
              <w:rPr>
                <w:b w:val="0"/>
                <w:i w:val="0"/>
              </w:rPr>
            </m:ctrlPr>
          </m:den>
        </m:f>
        <m:r>
          <m:rPr>
            <m:sty m:val="p"/>
          </m:rPr>
          <m:t>.</m:t>
        </m:r>
      </m:oMath>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解法二:向量共线法</w:t>
      </w:r>
    </w:p>
    <w:p>
      <w:pPr>
        <w:spacing w:after="240"/>
        <w:rPr>
          <w:rFonts w:ascii="Georgia" w:hAnsi="Calibri" w:eastAsia="Calibri" w:cs="Times New Roman"/>
          <w:kern w:val="0"/>
          <w:sz w:val="22"/>
          <w:szCs w:val="22"/>
          <w:lang w:eastAsia="en-US"/>
        </w:rPr>
      </w:pPr>
      <w:r>
        <w:rPr>
          <w:rFonts w:ascii="Georgia" w:hAnsi="Calibri" w:eastAsia="Calibri" w:cs="Times New Roman"/>
          <w:kern w:val="0"/>
          <w:sz w:val="22"/>
          <w:szCs w:val="22"/>
          <w:lang w:eastAsia="en-US"/>
        </w:rPr>
        <w:t>由</w:t>
      </w:r>
      <m:oMath>
        <m:r>
          <m:rPr>
            <m:sty m:val="p"/>
          </m:rPr>
          <m:t>A、B、C</m:t>
        </m:r>
      </m:oMath>
      <w:r>
        <w:rPr>
          <w:rFonts w:ascii="Georgia" w:hAnsi="Calibri" w:eastAsia="Calibri" w:cs="Times New Roman"/>
          <w:kern w:val="0"/>
          <w:sz w:val="22"/>
          <w:szCs w:val="22"/>
          <w:lang w:eastAsia="en-US"/>
        </w:rPr>
        <w:t>三点共线可得:</w:t>
      </w:r>
      <m:oMath>
        <m:acc>
          <m:accPr>
            <m:chr m:val="⃗"/>
          </m:accPr>
          <m:e>
            <m:r>
              <m:t>AB</m:t>
            </m:r>
          </m:e>
        </m:acc>
        <m:r>
          <m:rPr>
            <m:sty m:val="p"/>
          </m:rPr>
          <m:t>//</m:t>
        </m:r>
        <m:acc>
          <m:accPr>
            <m:chr m:val="⃗"/>
          </m:accPr>
          <m:e>
            <m:r>
              <m:t>BC</m:t>
            </m:r>
          </m:e>
        </m:acc>
        <m:r>
          <m:rPr>
            <m:sty m:val="p"/>
          </m:rPr>
          <m:t>//</m:t>
        </m:r>
        <m:acc>
          <m:accPr>
            <m:chr m:val="⃗"/>
          </m:accPr>
          <m:e>
            <m:r>
              <m:t>AC</m:t>
            </m:r>
          </m:e>
        </m:acc>
      </m:oMath>
    </w:p>
    <w:p>
      <w:pPr>
        <w:spacing w:after="240"/>
        <w:rPr>
          <w:rFonts w:hint="eastAsia"/>
        </w:rPr>
      </w:pPr>
      <m:oMath>
        <m:m>
          <m:mPr>
            <m:mcs>
              <m:mc>
                <m:mcPr>
                  <m:count m:val="1"/>
                  <m:mcJc m:val="right"/>
                </m:mcPr>
              </m:mc>
              <m:mc>
                <m:mcPr>
                  <m:count m:val="1"/>
                  <m:mcJc m:val="left"/>
                </m:mcPr>
              </m:mc>
            </m:mcs>
            <m:plcHide m:val="1"/>
            <m:ctrlPr>
              <w:rPr>
                <w:rFonts w:ascii="Cambria Math" w:hAnsi="Cambria Math"/>
                <w:i/>
              </w:rPr>
            </m:ctrlPr>
          </m:mPr>
          <m:mr>
            <m:e>
              <m:ctrlPr>
                <w:rPr>
                  <w:rFonts w:ascii="Cambria Math" w:hAnsi="Cambria Math"/>
                  <w:i/>
                </w:rPr>
              </m:ctrlPr>
            </m:e>
            <m:e>
              <m:acc>
                <m:accPr>
                  <m:chr m:val="⃗"/>
                </m:accPr>
                <m:e>
                  <m:r>
                    <w:rPr>
                      <w:rFonts w:hint="default" w:ascii="Cambria Math" w:hAnsi="Cambria Math"/>
                      <w:lang w:val="en-US" w:eastAsia="zh-CN"/>
                    </w:rPr>
                    <m:t>A</m:t>
                  </m:r>
                  <m:r>
                    <m:t>B</m:t>
                  </m:r>
                </m:e>
              </m:acc>
              <m:r>
                <m:rPr>
                  <m:sty m:val="p"/>
                </m:rPr>
                <w:rPr>
                  <w:rFonts w:hint="default" w:ascii="Cambria Math" w:hAnsi="Cambria Math"/>
                  <w:lang w:val="en-US" w:eastAsia="zh-CN"/>
                </w:rPr>
                <m:t>=</m:t>
              </m:r>
              <m:acc>
                <m:accPr>
                  <m:chr m:val="⃗"/>
                </m:accPr>
                <m:e>
                  <m:r>
                    <m:t>OB</m:t>
                  </m:r>
                </m:e>
              </m:acc>
              <m:r>
                <m:rPr>
                  <m:sty m:val="p"/>
                </m:rPr>
                <w:rPr>
                  <w:rFonts w:hint="default" w:ascii="Cambria Math" w:hAnsi="Cambria Math"/>
                  <w:lang w:val="en-US" w:eastAsia="zh-CN"/>
                </w:rPr>
                <m:t>−</m:t>
              </m:r>
              <m:acc>
                <m:accPr>
                  <m:chr m:val="⃗"/>
                </m:accPr>
                <m:e>
                  <m:r>
                    <m:t>O</m:t>
                  </m:r>
                  <m:r>
                    <w:rPr>
                      <w:rFonts w:hint="default" w:ascii="Cambria Math" w:hAnsi="Cambria Math"/>
                      <w:lang w:val="en-US" w:eastAsia="zh-CN"/>
                    </w:rPr>
                    <m:t>A</m:t>
                  </m:r>
                </m:e>
              </m:acc>
              <m:ctrlPr>
                <w:rPr>
                  <w:rFonts w:ascii="Cambria Math" w:hAnsi="Cambria Math"/>
                  <w:i/>
                </w:rPr>
              </m:ctrlPr>
            </m:e>
          </m:mr>
          <m:mr>
            <m:e>
              <m:ctrlPr>
                <w:rPr>
                  <w:rFonts w:ascii="Cambria Math" w:hAnsi="Cambria Math"/>
                  <w:i/>
                </w:rPr>
              </m:ctrlPr>
            </m:e>
            <m:e>
              <m:acc>
                <m:accPr>
                  <m:chr m:val="⃗"/>
                </m:accPr>
                <m:e>
                  <m:r>
                    <m:rPr>
                      <m:sty m:val="p"/>
                    </m:rPr>
                    <w:rPr>
                      <w:rFonts w:hint="default" w:ascii="Cambria Math" w:hAnsi="Cambria Math"/>
                      <w:lang w:val="en-US" w:eastAsia="zh-CN"/>
                    </w:rPr>
                    <m:t>BC</m:t>
                  </m:r>
                </m:e>
              </m:acc>
              <m:r>
                <m:rPr>
                  <m:sty m:val="p"/>
                </m:rPr>
                <w:rPr>
                  <w:rFonts w:hint="default" w:ascii="Cambria Math" w:hAnsi="Cambria Math"/>
                  <w:lang w:val="en-US" w:eastAsia="zh-CN"/>
                </w:rPr>
                <m:t>=</m:t>
              </m:r>
              <m:acc>
                <m:accPr>
                  <m:chr m:val="⃗"/>
                </m:accPr>
                <m:e>
                  <m:r>
                    <m:t>O</m:t>
                  </m:r>
                  <m:r>
                    <w:rPr>
                      <w:rFonts w:hint="default" w:ascii="Cambria Math" w:hAnsi="Cambria Math"/>
                      <w:lang w:val="en-US" w:eastAsia="zh-CN"/>
                    </w:rPr>
                    <m:t>C</m:t>
                  </m:r>
                </m:e>
              </m:acc>
              <m:r>
                <m:rPr>
                  <m:sty m:val="p"/>
                </m:rPr>
                <w:rPr>
                  <w:rFonts w:hint="default" w:ascii="Cambria Math" w:hAnsi="Cambria Math"/>
                  <w:lang w:val="en-US" w:eastAsia="zh-CN"/>
                </w:rPr>
                <m:t>−</m:t>
              </m:r>
              <m:acc>
                <m:accPr>
                  <m:chr m:val="⃗"/>
                </m:accPr>
                <m:e>
                  <m:r>
                    <m:t>OB</m:t>
                  </m:r>
                </m:e>
              </m:acc>
              <m:ctrlPr>
                <w:rPr>
                  <w:rFonts w:ascii="Cambria Math" w:hAnsi="Cambria Math"/>
                  <w:i/>
                </w:rPr>
              </m:ctrlPr>
            </m:e>
          </m:mr>
          <m:mr>
            <m:e>
              <m:ctrlPr>
                <w:rPr>
                  <w:rFonts w:ascii="Cambria Math" w:hAnsi="Cambria Math"/>
                  <w:i/>
                </w:rPr>
              </m:ctrlPr>
            </m:e>
            <m:e>
              <m:acc>
                <m:accPr>
                  <m:chr m:val="⃗"/>
                </m:accPr>
                <m:e>
                  <m:r>
                    <m:rPr>
                      <m:sty m:val="p"/>
                    </m:rPr>
                    <w:rPr>
                      <w:rFonts w:hint="default" w:ascii="Cambria Math" w:hAnsi="Cambria Math"/>
                      <w:lang w:val="en-US" w:eastAsia="zh-CN"/>
                    </w:rPr>
                    <m:t>AB</m:t>
                  </m:r>
                </m:e>
              </m:acc>
              <m:r>
                <m:rPr>
                  <m:sty m:val="p"/>
                </m:rPr>
                <m:t>=(2−k,1)</m:t>
              </m:r>
              <m:r>
                <m:rPr>
                  <m:sty m:val="p"/>
                </m:rPr>
                <w:rPr>
                  <w:rFonts w:hint="default" w:ascii="Cambria Math" w:hAnsi="Cambria Math"/>
                  <w:lang w:val="en-US" w:eastAsia="zh-CN"/>
                </w:rPr>
                <m:t>,</m:t>
              </m:r>
              <m:acc>
                <m:accPr>
                  <m:chr m:val="⃗"/>
                </m:accPr>
                <m:e>
                  <m:r>
                    <m:rPr>
                      <m:sty m:val="p"/>
                    </m:rPr>
                    <w:rPr>
                      <w:rFonts w:hint="default" w:ascii="Cambria Math" w:hAnsi="Cambria Math"/>
                      <w:lang w:val="en-US" w:eastAsia="zh-CN"/>
                    </w:rPr>
                    <m:t>BC</m:t>
                  </m:r>
                </m:e>
              </m:acc>
              <m:r>
                <m:rPr>
                  <m:sty m:val="p"/>
                </m:rPr>
                <w:rPr>
                  <w:rFonts w:hint="default" w:ascii="Cambria Math" w:hAnsi="Cambria Math"/>
                  <w:lang w:val="en-US" w:eastAsia="zh-CN"/>
                </w:rPr>
                <m:t>=(4,3k−2)</m:t>
              </m:r>
              <m:ctrlPr>
                <w:rPr>
                  <w:rFonts w:ascii="Cambria Math" w:hAnsi="Cambria Math"/>
                  <w:i/>
                </w:rPr>
              </m:ctrlPr>
            </m:e>
          </m:mr>
          <m:mr>
            <m:e>
              <m:ctrlPr>
                <w:rPr>
                  <w:rFonts w:ascii="Cambria Math" w:hAnsi="Cambria Math"/>
                  <w:i/>
                </w:rPr>
              </m:ctrlPr>
            </m:e>
            <m:e>
              <m:r>
                <m:rPr>
                  <m:sty m:val="p"/>
                </m:rPr>
                <m:t>∴</m:t>
              </m:r>
              <m:sSub>
                <m:sSubPr/>
                <m:e>
                  <m:r>
                    <m:t>x</m:t>
                  </m:r>
                </m:e>
                <m:sub>
                  <m:r>
                    <m:rPr>
                      <m:sty m:val="p"/>
                    </m:rPr>
                    <m:t>1</m:t>
                  </m:r>
                </m:sub>
              </m:sSub>
              <m:sSub>
                <m:sSubPr/>
                <m:e>
                  <m:r>
                    <m:t>y</m:t>
                  </m:r>
                </m:e>
                <m:sub>
                  <m:r>
                    <m:rPr>
                      <m:sty m:val="p"/>
                    </m:rPr>
                    <m:t>2</m:t>
                  </m:r>
                </m:sub>
              </m:sSub>
              <m:r>
                <m:rPr>
                  <m:sty m:val="p"/>
                </m:rPr>
                <m:t>−</m:t>
              </m:r>
              <m:sSub>
                <m:sSubPr/>
                <m:e>
                  <m:r>
                    <m:t>x</m:t>
                  </m:r>
                </m:e>
                <m:sub>
                  <m:r>
                    <m:rPr>
                      <m:sty m:val="p"/>
                    </m:rPr>
                    <m:t>2</m:t>
                  </m:r>
                </m:sub>
              </m:sSub>
              <m:sSub>
                <m:sSubPr/>
                <m:e>
                  <m:r>
                    <m:t>y</m:t>
                  </m:r>
                </m:e>
                <m:sub>
                  <m:r>
                    <m:rPr>
                      <m:sty m:val="p"/>
                    </m:rPr>
                    <m:t>1</m:t>
                  </m:r>
                </m:sub>
              </m:sSub>
              <m:r>
                <m:rPr>
                  <m:sty m:val="p"/>
                </m:rPr>
                <m:t>=0,即(2−k)4−(3k−2)1=8−4k−3k+2=10−7k=0.</m:t>
              </m:r>
              <m:ctrlPr>
                <w:rPr>
                  <w:rFonts w:ascii="Cambria Math" w:hAnsi="Cambria Math"/>
                  <w:i/>
                </w:rPr>
              </m:ctrlPr>
            </m:e>
          </m:mr>
        </m:m>
      </m:oMath>
      <w:r>
        <w:rPr>
          <w:rFonts w:ascii="Cambria Math" w:hAnsi="Cambria Math"/>
          <w:i/>
        </w:rPr>
        <w:t xml:space="preserve"> </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解得</w:t>
      </w:r>
      <m:oMath>
        <m:r>
          <m:rPr>
            <m:sty m:val="p"/>
          </m:rPr>
          <m:t>k=</m:t>
        </m:r>
        <m:f>
          <m:fPr>
            <m:ctrlPr>
              <w:rPr>
                <w:b w:val="0"/>
                <w:i w:val="0"/>
              </w:rPr>
            </m:ctrlPr>
          </m:fPr>
          <m:num>
            <m:r>
              <m:rPr>
                <m:sty m:val="p"/>
              </m:rPr>
              <w:rPr>
                <w:rFonts w:hint="default" w:ascii="Cambria Math" w:hAnsi="Cambria Math"/>
                <w:lang w:val="en-US" w:eastAsia="zh-CN"/>
              </w:rPr>
              <m:t>10</m:t>
            </m:r>
            <m:ctrlPr>
              <w:rPr>
                <w:b w:val="0"/>
                <w:i w:val="0"/>
              </w:rPr>
            </m:ctrlPr>
          </m:num>
          <m:den>
            <m:r>
              <m:rPr>
                <m:sty m:val="p"/>
              </m:rPr>
              <w:rPr>
                <w:rFonts w:hint="default" w:ascii="Cambria Math" w:hAnsi="Cambria Math"/>
                <w:lang w:val="en-US" w:eastAsia="zh-CN"/>
              </w:rPr>
              <m:t>7</m:t>
            </m:r>
            <m:ctrlPr>
              <w:rPr>
                <w:b w:val="0"/>
                <w:i w:val="0"/>
              </w:rPr>
            </m:ctrlPr>
          </m:den>
        </m:f>
      </m:oMath>
      <w:r>
        <w:rPr>
          <w:rFonts w:ascii="Georgia" w:hAnsi="Calibri" w:eastAsia="Calibri" w:cs="Times New Roman"/>
          <w:kern w:val="0"/>
          <w:sz w:val="22"/>
          <w:szCs w:val="22"/>
          <w:lang w:eastAsia="en-US"/>
        </w:rPr>
        <w:t>.</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解法三：斜率相等法</w:t>
      </w:r>
    </w:p>
    <w:p>
      <w:pPr>
        <w:spacing w:after="240"/>
        <w:rPr>
          <w:rFonts w:hint="eastAsia" w:ascii="Georgia" w:hAnsi="Calibri" w:eastAsia="宋体" w:cs="Times New Roman"/>
          <w:kern w:val="0"/>
          <w:sz w:val="22"/>
          <w:szCs w:val="22"/>
          <w:lang w:eastAsia="zh-CN"/>
        </w:rPr>
      </w:pPr>
      <w:r>
        <w:rPr>
          <w:rFonts w:ascii="Georgia" w:hAnsi="Calibri" w:eastAsia="Calibri" w:cs="Times New Roman"/>
          <w:kern w:val="0"/>
          <w:sz w:val="22"/>
          <w:szCs w:val="22"/>
          <w:lang w:eastAsia="en-US"/>
        </w:rPr>
        <w:t>由A、B、C三点共线可得:</w:t>
      </w:r>
      <m:oMath>
        <m:sSub>
          <m:sSubPr/>
          <m:e>
            <m:r>
              <m:t>k</m:t>
            </m:r>
          </m:e>
          <m:sub>
            <m:r>
              <m:t>AB</m:t>
            </m:r>
          </m:sub>
        </m:sSub>
        <m:r>
          <m:rPr>
            <m:sty m:val="p"/>
          </m:rPr>
          <m:t>=</m:t>
        </m:r>
        <m:sSub>
          <m:sSubPr/>
          <m:e>
            <m:r>
              <m:t>k</m:t>
            </m:r>
          </m:e>
          <m:sub>
            <m:r>
              <m:t>BC</m:t>
            </m:r>
          </m:sub>
        </m:sSub>
        <m:r>
          <m:rPr>
            <m:sty m:val="p"/>
          </m:rPr>
          <m:t>=</m:t>
        </m:r>
        <m:sSub>
          <m:sSubPr/>
          <m:e>
            <m:r>
              <m:t>k</m:t>
            </m:r>
          </m:e>
          <m:sub>
            <m:r>
              <m:t>AC</m:t>
            </m:r>
          </m:sub>
        </m:sSub>
      </m:oMath>
      <w:r>
        <w:rPr>
          <w:rFonts w:ascii="Georgia" w:hAnsi="Calibri" w:eastAsia="Calibri" w:cs="Times New Roman"/>
          <w:kern w:val="0"/>
          <w:sz w:val="22"/>
          <w:szCs w:val="22"/>
          <w:lang w:eastAsia="en-US"/>
        </w:rPr>
        <w:t>,</w:t>
      </w:r>
    </w:p>
    <w:p>
      <w:pPr>
        <w:spacing w:after="240"/>
        <w:rPr>
          <w:rFonts w:hint="eastAsia" w:eastAsia="宋体"/>
          <w:b w:val="0"/>
          <w:i w:val="0"/>
          <w:lang w:eastAsia="zh-CN"/>
        </w:rPr>
      </w:pPr>
      <m:oMathPara>
        <m:oMathParaPr>
          <m:jc m:val="left"/>
        </m:oMathParaPr>
        <m:oMath>
          <m:r>
            <m:rPr>
              <m:sty m:val="p"/>
            </m:rPr>
            <m:t>∵</m:t>
          </m:r>
          <m:r>
            <m:t>A</m:t>
          </m:r>
          <m:r>
            <m:rPr>
              <m:sty m:val="p"/>
            </m:rPr>
            <m:t>(k,4),B(2,5),C(3k,9)</m:t>
          </m:r>
        </m:oMath>
      </m:oMathPara>
    </w:p>
    <w:p>
      <w:pPr>
        <w:spacing w:after="240"/>
        <w:rPr>
          <w:rFonts w:hint="eastAsia" w:ascii="Georgia" w:hAnsi="Calibri" w:eastAsia="宋体" w:cs="Times New Roman"/>
          <w:kern w:val="0"/>
          <w:sz w:val="22"/>
          <w:szCs w:val="22"/>
          <w:lang w:eastAsia="zh-CN"/>
        </w:rPr>
      </w:pPr>
      <m:oMath>
        <m:r>
          <m:rPr>
            <m:sty m:val="p"/>
          </m:rPr>
          <m:t>∴</m:t>
        </m:r>
        <m:sSub>
          <m:sSubPr/>
          <m:e>
            <m:r>
              <m:t>k</m:t>
            </m:r>
          </m:e>
          <m:sub>
            <m:r>
              <m:t>AB</m:t>
            </m:r>
          </m:sub>
        </m:sSub>
        <m:r>
          <m:rPr>
            <m:sty m:val="p"/>
          </m:rPr>
          <m:t>=</m:t>
        </m:r>
        <m:f>
          <m:fPr>
            <m:ctrlPr>
              <w:rPr>
                <w:b w:val="0"/>
                <w:i w:val="0"/>
              </w:rPr>
            </m:ctrlPr>
          </m:fPr>
          <m:num>
            <m:r>
              <m:rPr>
                <m:sty m:val="p"/>
              </m:rPr>
              <w:rPr>
                <w:rFonts w:hint="default" w:ascii="Cambria Math" w:hAnsi="Cambria Math"/>
                <w:lang w:val="en-US" w:eastAsia="zh-CN"/>
              </w:rPr>
              <m:t>5−4</m:t>
            </m:r>
            <m:ctrlPr>
              <w:rPr>
                <w:b w:val="0"/>
                <w:i w:val="0"/>
              </w:rPr>
            </m:ctrlPr>
          </m:num>
          <m:den>
            <m:r>
              <m:rPr>
                <m:sty m:val="p"/>
              </m:rPr>
              <w:rPr>
                <w:rFonts w:hint="default" w:ascii="Cambria Math" w:hAnsi="Cambria Math"/>
                <w:lang w:val="en-US" w:eastAsia="zh-CN"/>
              </w:rPr>
              <m:t>2−k</m:t>
            </m:r>
            <m:ctrlPr>
              <w:rPr>
                <w:b w:val="0"/>
                <w:i w:val="0"/>
              </w:rPr>
            </m:ctrlPr>
          </m:den>
        </m:f>
        <m:r>
          <m:rPr>
            <m:sty m:val="p"/>
          </m:rPr>
          <m:t>=</m:t>
        </m:r>
        <m:f>
          <m:fPr>
            <m:ctrlPr>
              <w:rPr>
                <w:rFonts w:ascii="Cambria Math" w:hAnsi="Cambria Math"/>
              </w:rPr>
            </m:ctrlPr>
          </m:fPr>
          <m:num>
            <m:r>
              <m:rPr>
                <m:sty m:val="p"/>
              </m:rPr>
              <m:t>1</m:t>
            </m:r>
            <m:ctrlPr>
              <w:rPr>
                <w:rFonts w:ascii="Cambria Math" w:hAnsi="Cambria Math"/>
              </w:rPr>
            </m:ctrlPr>
          </m:num>
          <m:den>
            <m:r>
              <m:rPr>
                <m:sty m:val="p"/>
              </m:rPr>
              <m:t>2−</m:t>
            </m:r>
            <m:r>
              <m:t>k</m:t>
            </m:r>
            <m:ctrlPr>
              <w:rPr>
                <w:rFonts w:ascii="Cambria Math" w:hAnsi="Cambria Math"/>
              </w:rPr>
            </m:ctrlPr>
          </m:den>
        </m:f>
        <m:r>
          <m:rPr>
            <m:sty m:val="p"/>
          </m:rPr>
          <m:t>,</m:t>
        </m:r>
        <m:sSub>
          <m:sSubPr/>
          <m:e>
            <m:r>
              <m:t>k</m:t>
            </m:r>
          </m:e>
          <m:sub>
            <m:r>
              <m:t>BC</m:t>
            </m:r>
          </m:sub>
        </m:sSub>
        <m:r>
          <m:rPr>
            <m:sty m:val="p"/>
          </m:rPr>
          <m:t>=</m:t>
        </m:r>
        <m:f>
          <m:fPr>
            <m:ctrlPr>
              <w:rPr>
                <w:rFonts w:ascii="Cambria Math" w:hAnsi="Cambria Math"/>
              </w:rPr>
            </m:ctrlPr>
          </m:fPr>
          <m:num>
            <m:r>
              <m:rPr>
                <m:sty m:val="p"/>
              </m:rPr>
              <m:t>9−5</m:t>
            </m:r>
            <m:ctrlPr>
              <w:rPr>
                <w:rFonts w:ascii="Cambria Math" w:hAnsi="Cambria Math"/>
              </w:rPr>
            </m:ctrlPr>
          </m:num>
          <m:den>
            <m:r>
              <m:rPr>
                <m:sty m:val="p"/>
              </m:rPr>
              <m:t>3</m:t>
            </m:r>
            <m:r>
              <m:t>k</m:t>
            </m:r>
            <m:r>
              <m:rPr>
                <m:sty m:val="p"/>
              </m:rPr>
              <m:t>−2</m:t>
            </m:r>
            <m:ctrlPr>
              <w:rPr>
                <w:rFonts w:ascii="Cambria Math" w:hAnsi="Cambria Math"/>
              </w:rPr>
            </m:ctrlPr>
          </m:den>
        </m:f>
        <m:r>
          <m:rPr>
            <m:sty m:val="p"/>
          </m:rPr>
          <m:t>=</m:t>
        </m:r>
        <m:f>
          <m:fPr>
            <m:ctrlPr>
              <w:rPr>
                <w:rFonts w:ascii="Cambria Math" w:hAnsi="Cambria Math"/>
              </w:rPr>
            </m:ctrlPr>
          </m:fPr>
          <m:num>
            <m:r>
              <m:rPr>
                <m:sty m:val="p"/>
              </m:rPr>
              <m:t>4</m:t>
            </m:r>
            <m:ctrlPr>
              <w:rPr>
                <w:rFonts w:ascii="Cambria Math" w:hAnsi="Cambria Math"/>
              </w:rPr>
            </m:ctrlPr>
          </m:num>
          <m:den>
            <m:r>
              <m:rPr>
                <m:sty m:val="p"/>
              </m:rPr>
              <m:t>3</m:t>
            </m:r>
            <m:r>
              <m:t>k</m:t>
            </m:r>
            <m:r>
              <m:rPr>
                <m:sty m:val="p"/>
              </m:rPr>
              <m:t>−2</m:t>
            </m:r>
            <m:ctrlPr>
              <w:rPr>
                <w:rFonts w:ascii="Cambria Math" w:hAnsi="Cambria Math"/>
              </w:rPr>
            </m:ctrlPr>
          </m:den>
        </m:f>
      </m:oMath>
      <w:r>
        <w:rPr>
          <w:rFonts w:ascii="Georgia" w:hAnsi="Calibri" w:eastAsia="Calibri" w:cs="Times New Roman"/>
          <w:kern w:val="0"/>
          <w:sz w:val="22"/>
          <w:szCs w:val="22"/>
          <w:lang w:eastAsia="en-US"/>
        </w:rPr>
        <w:t>.</w:t>
      </w:r>
    </w:p>
    <w:p>
      <w:pPr>
        <w:spacing w:after="240"/>
        <w:rPr>
          <w:rFonts w:hint="eastAsia" w:ascii="Georgia" w:hAnsi="Calibri" w:eastAsia="Calibri" w:cs="Times New Roman"/>
          <w:kern w:val="0"/>
          <w:sz w:val="22"/>
          <w:szCs w:val="22"/>
          <w:lang w:eastAsia="en-US"/>
        </w:rPr>
      </w:pPr>
      <w:r>
        <w:rPr>
          <w:rFonts w:ascii="Georgia" w:hAnsi="Calibri" w:eastAsia="Calibri" w:cs="Times New Roman"/>
          <w:kern w:val="0"/>
          <w:sz w:val="22"/>
          <w:szCs w:val="22"/>
          <w:lang w:eastAsia="en-US"/>
        </w:rPr>
        <w:t>又</w:t>
      </w:r>
      <m:oMath>
        <m:r>
          <m:rPr>
            <m:sty m:val="p"/>
          </m:rPr>
          <m:t>∵</m:t>
        </m:r>
        <m:sSub>
          <m:sSubPr/>
          <m:e>
            <m:r>
              <m:t>k</m:t>
            </m:r>
          </m:e>
          <m:sub>
            <m:r>
              <m:t>AB</m:t>
            </m:r>
          </m:sub>
        </m:sSub>
        <m:r>
          <m:rPr>
            <m:sty m:val="p"/>
          </m:rPr>
          <m:t>=</m:t>
        </m:r>
        <m:sSub>
          <m:sSubPr/>
          <m:e>
            <m:r>
              <m:t>k</m:t>
            </m:r>
          </m:e>
          <m:sub>
            <m:r>
              <m:t>BC</m:t>
            </m:r>
          </m:sub>
        </m:sSub>
        <m:r>
          <m:rPr>
            <m:sty m:val="p"/>
          </m:rPr>
          <m:t>,</m:t>
        </m:r>
        <m:f>
          <m:fPr>
            <m:ctrlPr>
              <w:rPr>
                <w:rFonts w:ascii="Cambria Math" w:hAnsi="Cambria Math"/>
              </w:rPr>
            </m:ctrlPr>
          </m:fPr>
          <m:num>
            <m:r>
              <m:rPr>
                <m:sty m:val="p"/>
              </m:rPr>
              <m:t>1</m:t>
            </m:r>
            <m:ctrlPr>
              <w:rPr>
                <w:rFonts w:ascii="Cambria Math" w:hAnsi="Cambria Math"/>
              </w:rPr>
            </m:ctrlPr>
          </m:num>
          <m:den>
            <m:r>
              <m:rPr>
                <m:sty m:val="p"/>
              </m:rPr>
              <m:t>2−</m:t>
            </m:r>
            <m:r>
              <m:t>k</m:t>
            </m:r>
            <m:ctrlPr>
              <w:rPr>
                <w:rFonts w:ascii="Cambria Math" w:hAnsi="Cambria Math"/>
              </w:rPr>
            </m:ctrlPr>
          </m:den>
        </m:f>
        <m:r>
          <m:rPr>
            <m:sty m:val="p"/>
          </m:rPr>
          <m:t>=</m:t>
        </m:r>
        <m:f>
          <m:fPr>
            <m:ctrlPr>
              <w:rPr>
                <w:rFonts w:ascii="Cambria Math" w:hAnsi="Cambria Math"/>
              </w:rPr>
            </m:ctrlPr>
          </m:fPr>
          <m:num>
            <m:r>
              <m:rPr>
                <m:sty m:val="p"/>
              </m:rPr>
              <m:t>4</m:t>
            </m:r>
            <m:ctrlPr>
              <w:rPr>
                <w:rFonts w:ascii="Cambria Math" w:hAnsi="Cambria Math"/>
              </w:rPr>
            </m:ctrlPr>
          </m:num>
          <m:den>
            <m:r>
              <m:rPr>
                <m:sty m:val="p"/>
              </m:rPr>
              <m:t>3</m:t>
            </m:r>
            <m:r>
              <m:t>k</m:t>
            </m:r>
            <m:r>
              <m:rPr>
                <m:sty m:val="p"/>
              </m:rPr>
              <m:t>−2</m:t>
            </m:r>
            <m:ctrlPr>
              <w:rPr>
                <w:rFonts w:ascii="Cambria Math" w:hAnsi="Cambria Math"/>
              </w:rPr>
            </m:ctrlPr>
          </m:den>
        </m:f>
      </m:oMath>
      <w:r>
        <w:rPr>
          <w:rFonts w:ascii="Georgia" w:hAnsi="Calibri" w:eastAsia="Calibri" w:cs="Times New Roman"/>
          <w:kern w:val="0"/>
          <w:sz w:val="22"/>
          <w:szCs w:val="22"/>
          <w:lang w:eastAsia="en-US"/>
        </w:rPr>
        <w:t>解得</w:t>
      </w:r>
      <m:oMath>
        <m:r>
          <m:rPr>
            <m:sty m:val="p"/>
          </m:rPr>
          <m:t>k=</m:t>
        </m:r>
        <m:f>
          <m:fPr>
            <m:ctrlPr>
              <w:rPr>
                <w:rFonts w:ascii="Cambria Math" w:hAnsi="Cambria Math"/>
              </w:rPr>
            </m:ctrlPr>
          </m:fPr>
          <m:num>
            <m:r>
              <m:rPr>
                <m:sty m:val="p"/>
              </m:rPr>
              <m:t>10</m:t>
            </m:r>
            <m:ctrlPr>
              <w:rPr>
                <w:rFonts w:ascii="Cambria Math" w:hAnsi="Cambria Math"/>
              </w:rPr>
            </m:ctrlPr>
          </m:num>
          <m:den>
            <m:r>
              <m:rPr>
                <m:sty m:val="p"/>
              </m:rPr>
              <m:t>7</m:t>
            </m:r>
            <m:ctrlPr>
              <w:rPr>
                <w:rFonts w:ascii="Cambria Math" w:hAnsi="Cambria Math"/>
              </w:rPr>
            </m:ctrlPr>
          </m:den>
        </m:f>
      </m:oMath>
      <w:r>
        <w:rPr>
          <w:rFonts w:ascii="Georgia" w:hAnsi="Calibri" w:eastAsia="Calibri" w:cs="Times New Roman"/>
          <w:kern w:val="0"/>
          <w:sz w:val="22"/>
          <w:szCs w:val="22"/>
          <w:lang w:eastAsia="en-US"/>
        </w:rPr>
        <w:t>.</w:t>
      </w:r>
    </w:p>
    <w:p>
      <w:pPr>
        <w:pStyle w:val="3"/>
        <w:bidi w:val="0"/>
        <w:rPr>
          <w:rFonts w:hint="eastAsia"/>
        </w:rPr>
      </w:pPr>
      <w:bookmarkStart w:id="335" w:name="_Toc27000"/>
      <w:bookmarkStart w:id="336" w:name="_Toc23411"/>
      <w:bookmarkStart w:id="337" w:name="_Toc15446"/>
      <w:bookmarkStart w:id="338" w:name="_Toc31208"/>
      <w:bookmarkStart w:id="339" w:name="_Toc16961"/>
      <w:bookmarkStart w:id="340" w:name="_Toc15193"/>
      <w:bookmarkStart w:id="341" w:name="_Toc3051"/>
      <w:bookmarkStart w:id="342" w:name="_Toc14109"/>
      <w:r>
        <w:rPr>
          <w:rFonts w:hint="eastAsia"/>
          <w:lang w:val="en-US" w:eastAsia="zh-CN"/>
        </w:rPr>
        <w:t>5</w:t>
      </w:r>
      <w:r>
        <w:rPr>
          <w:rFonts w:hint="eastAsia"/>
        </w:rPr>
        <w:t>.2注意学生基础知识的培养</w:t>
      </w:r>
      <w:bookmarkEnd w:id="335"/>
      <w:bookmarkEnd w:id="336"/>
      <w:bookmarkEnd w:id="337"/>
      <w:bookmarkEnd w:id="338"/>
      <w:bookmarkEnd w:id="339"/>
      <w:bookmarkEnd w:id="340"/>
      <w:bookmarkEnd w:id="341"/>
      <w:bookmarkEnd w:id="342"/>
    </w:p>
    <w:p>
      <w:pPr>
        <w:rPr>
          <w:rFonts w:hint="eastAsia"/>
        </w:rPr>
      </w:pPr>
      <w:r>
        <w:rPr>
          <w:rFonts w:hint="eastAsia"/>
        </w:rPr>
        <w:t>高中数学教师在教学工作中应重视数学概念、公式、定理等基本数学公式的教学方法。在教学过程中，教师可以创设问题情景与学生互动，激发学生学习数学的好奇心和兴趣，活跃课堂气氛，让学生构建新旧知识的知识体系，并进行整合。鼓励学生小组合作学习，共同探索学习，小组内无法解决的问题在课上提出，让其他组的学生帮忙，其他学生解决不了的让教师帮忙，最后教师归纳总结，提出重点难点。数学不是一门只靠背诵公式与理论就能掌握的科目，但学生也不能不背必要的知识的，必须要让学生抽出时间来背诵，只有记在头脑里等做题时脑子里才有东西，才能用。但学习的关键不仅仅是记住相关公式，还要学会灵活运用各种知识，达到运算的目的。记忆是应用的基础，应用是记忆的表现形式。在此基础上，教师设计问题，循序渐进，对比容易混淆的地方，检查学生的学习成绩。</w:t>
      </w:r>
    </w:p>
    <w:p>
      <w:pPr>
        <w:rPr>
          <w:rFonts w:hint="eastAsia"/>
        </w:rPr>
      </w:pPr>
      <w:r>
        <w:rPr>
          <w:rFonts w:hint="eastAsia"/>
        </w:rPr>
        <w:t>例如：</w:t>
      </w:r>
    </w:p>
    <w:p>
      <w:pPr>
        <w:rPr>
          <w:rFonts w:hint="eastAsia"/>
        </w:rPr>
      </w:pPr>
      <w:r>
        <w:rPr>
          <w:rFonts w:hint="eastAsia"/>
        </w:rPr>
        <w:t>在基本不等式中a+b≥</w:t>
      </w:r>
      <m:oMath>
        <m:r>
          <m:rPr>
            <m:sty m:val="p"/>
          </m:rPr>
          <w:rPr>
            <w:rFonts w:hint="default" w:ascii="Cambria Math"/>
            <w:lang w:val="en-US" w:eastAsia="zh-CN"/>
          </w:rPr>
          <m:t>2</m:t>
        </m:r>
        <m:rad>
          <m:radPr>
            <m:degHide m:val="1"/>
            <m:ctrlPr>
              <w:rPr>
                <w:rFonts w:ascii="Cambria Math" w:hAnsi="Cambria Math"/>
                <w:i/>
              </w:rPr>
            </m:ctrlPr>
          </m:radPr>
          <m:deg>
            <m:ctrlPr>
              <w:rPr>
                <w:rFonts w:ascii="Cambria Math" w:hAnsi="Cambria Math"/>
                <w:i/>
              </w:rPr>
            </m:ctrlPr>
          </m:deg>
          <m:e>
            <m:r>
              <w:rPr>
                <w:rFonts w:hint="default" w:ascii="Cambria Math" w:hAnsi="Cambria Math"/>
                <w:lang w:val="en-US" w:eastAsia="zh-CN"/>
              </w:rPr>
              <m:t>ab</m:t>
            </m:r>
            <m:ctrlPr>
              <w:rPr>
                <w:rFonts w:ascii="Cambria Math" w:hAnsi="Cambria Math"/>
                <w:i/>
              </w:rPr>
            </m:ctrlPr>
          </m:e>
        </m:rad>
      </m:oMath>
      <w:r>
        <w:rPr>
          <w:rFonts w:hint="eastAsia"/>
        </w:rPr>
        <w:t>中当且仅当a=b时等号成立，教师应注意强调等号成立的条件。在做利用基本不等式求最值的题时，牢记一正、二定、三相等，和定则积最大，积定则和最小。①当两个正数的和为定值时，它们的积有最大值，即若a</w:t>
      </w:r>
      <w:r>
        <w:rPr>
          <w:rFonts w:hint="eastAsia"/>
          <w:lang w:val="en-US" w:eastAsia="zh-CN"/>
        </w:rPr>
        <w:t>&gt;0,b&gt;0</w:t>
      </w:r>
      <w:r>
        <w:rPr>
          <w:rFonts w:hint="eastAsia"/>
        </w:rPr>
        <w:t>，且存在</w:t>
      </w:r>
      <w:r>
        <w:rPr>
          <w:rFonts w:hint="eastAsia"/>
          <w:lang w:val="en-US" w:eastAsia="zh-CN"/>
        </w:rPr>
        <w:t>最大</w:t>
      </w:r>
      <w:r>
        <w:rPr>
          <w:rFonts w:hint="eastAsia"/>
        </w:rPr>
        <w:t>值M，当且仅当a=b时等号成立；②当两个正数的积为定值时，它们的和有最小值，即若a</w:t>
      </w:r>
      <w:r>
        <w:rPr>
          <w:rFonts w:hint="eastAsia"/>
          <w:lang w:val="en-US" w:eastAsia="zh-CN"/>
        </w:rPr>
        <w:t>&gt;0</w:t>
      </w:r>
      <w:r>
        <w:rPr>
          <w:rFonts w:hint="eastAsia"/>
        </w:rPr>
        <w:t>、b</w:t>
      </w:r>
      <w:r>
        <w:rPr>
          <w:rFonts w:hint="eastAsia"/>
          <w:lang w:val="en-US" w:eastAsia="zh-CN"/>
        </w:rPr>
        <w:t>&gt;0</w:t>
      </w:r>
      <w:r>
        <w:rPr>
          <w:rFonts w:hint="eastAsia"/>
        </w:rPr>
        <w:t>，且存在</w:t>
      </w:r>
      <w:r>
        <w:rPr>
          <w:rFonts w:hint="eastAsia"/>
          <w:lang w:val="en-US" w:eastAsia="zh-CN"/>
        </w:rPr>
        <w:t>最小</w:t>
      </w:r>
      <w:r>
        <w:rPr>
          <w:rFonts w:hint="eastAsia"/>
        </w:rPr>
        <w:t>值N，当且仅当a=b时等号成立。学生很可能会</w:t>
      </w:r>
      <w:r>
        <w:rPr>
          <w:rFonts w:hint="eastAsia"/>
          <w:lang w:val="en-US" w:eastAsia="zh-CN"/>
        </w:rPr>
        <w:t>忽</w:t>
      </w:r>
      <w:r>
        <w:rPr>
          <w:rFonts w:hint="eastAsia"/>
        </w:rPr>
        <w:t>略定理的使用条件，容易在运算方面出现错误。要多出</w:t>
      </w:r>
      <w:r>
        <w:rPr>
          <w:rFonts w:hint="eastAsia"/>
          <w:lang w:val="en-US" w:eastAsia="zh-CN"/>
        </w:rPr>
        <w:t>一些</w:t>
      </w:r>
      <w:r>
        <w:rPr>
          <w:rFonts w:hint="eastAsia"/>
        </w:rPr>
        <w:t>同类型的题，让学生时刻注意取等号时成立的条件。</w:t>
      </w:r>
    </w:p>
    <w:p>
      <w:pPr>
        <w:pStyle w:val="3"/>
        <w:bidi w:val="0"/>
        <w:rPr>
          <w:rFonts w:hint="eastAsia"/>
        </w:rPr>
      </w:pPr>
      <w:bookmarkStart w:id="343" w:name="_Toc19343"/>
      <w:bookmarkStart w:id="344" w:name="_Toc23857"/>
      <w:bookmarkStart w:id="345" w:name="_Toc31508"/>
      <w:bookmarkStart w:id="346" w:name="_Toc11325"/>
      <w:bookmarkStart w:id="347" w:name="_Toc8985"/>
      <w:bookmarkStart w:id="348" w:name="_Toc2459"/>
      <w:bookmarkStart w:id="349" w:name="_Toc19105"/>
      <w:bookmarkStart w:id="350" w:name="_Toc498"/>
      <w:r>
        <w:rPr>
          <w:rFonts w:hint="eastAsia"/>
          <w:lang w:val="en-US" w:eastAsia="zh-CN"/>
        </w:rPr>
        <w:t>5</w:t>
      </w:r>
      <w:r>
        <w:rPr>
          <w:rFonts w:hint="eastAsia"/>
        </w:rPr>
        <w:t>.</w:t>
      </w:r>
      <w:r>
        <w:rPr>
          <w:rFonts w:hint="eastAsia"/>
          <w:lang w:val="en-US" w:eastAsia="zh-CN"/>
        </w:rPr>
        <w:t>3</w:t>
      </w:r>
      <w:r>
        <w:rPr>
          <w:rFonts w:hint="eastAsia"/>
        </w:rPr>
        <w:t>注重日常练习规范性的培养</w:t>
      </w:r>
      <w:bookmarkEnd w:id="343"/>
      <w:bookmarkEnd w:id="344"/>
      <w:bookmarkEnd w:id="345"/>
      <w:bookmarkEnd w:id="346"/>
      <w:bookmarkEnd w:id="347"/>
      <w:bookmarkEnd w:id="348"/>
      <w:bookmarkEnd w:id="349"/>
      <w:bookmarkEnd w:id="350"/>
    </w:p>
    <w:p>
      <w:pPr>
        <w:rPr>
          <w:rFonts w:hint="eastAsia"/>
        </w:rPr>
      </w:pPr>
      <w:r>
        <w:rPr>
          <w:rFonts w:hint="eastAsia"/>
        </w:rPr>
        <w:t>数学就要不断的练习，通过日常习题查漏补缺，最后在高考的考试中取得胜利，因此日常联系就显得尤为重要。首先，教师在教学过程中要作为一个榜样，起到良好的示范的作用，孔子云：“其身正，不令而行；其身不正。虽令不从”。很多学生在解题时会仿照教师的解题思路和板书。因此教师在课堂上应注重书写的规范性与准确性。其次，学生在平时练习时要注意审题，数学有很大一部分的错误都是没有审好题，学生可以在试卷上将重要信息用笔勾画，起到一个突出醒目的作用。另外，要注意草稿纸的使用。数学运算时会用到草稿纸，在使用草稿纸时应进行一定的规划，标注序号，使用时严格按照一定的步骤进行解答，尽可能写得和试卷一样整洁，避免字迹潦草出现抄写错误而失分。高考中一分就是上千人的区别，不要因为一分，就与自己心仪的大学失之交臂。最后，学生在做完题时要养成检查的习惯。先审题，看是否存在信息遗漏和抄错的问题；再查看草稿纸，检查运算过程是否出错，结果是否抄写错误；最后将结果带入检验。教师应在平常练习时时刻提醒、督促学生，让他们养成良好的学习习惯，不仅可以在数学等科目上取得好成绩，还可以增强自信心。</w:t>
      </w:r>
    </w:p>
    <w:p>
      <w:pPr>
        <w:pStyle w:val="3"/>
        <w:bidi w:val="0"/>
        <w:rPr>
          <w:rFonts w:hint="eastAsia"/>
        </w:rPr>
      </w:pPr>
      <w:bookmarkStart w:id="351" w:name="_Toc11692"/>
      <w:bookmarkStart w:id="352" w:name="_Toc19753"/>
      <w:bookmarkStart w:id="353" w:name="_Toc17683"/>
      <w:bookmarkStart w:id="354" w:name="_Toc8622"/>
      <w:bookmarkStart w:id="355" w:name="_Toc11401"/>
      <w:bookmarkStart w:id="356" w:name="_Toc2745"/>
      <w:bookmarkStart w:id="357" w:name="_Toc13483"/>
      <w:bookmarkStart w:id="358" w:name="_Toc13822"/>
      <w:r>
        <w:rPr>
          <w:rFonts w:hint="eastAsia"/>
          <w:lang w:val="en-US" w:eastAsia="zh-CN"/>
        </w:rPr>
        <w:t>5</w:t>
      </w:r>
      <w:r>
        <w:rPr>
          <w:rFonts w:hint="eastAsia"/>
        </w:rPr>
        <w:t>.</w:t>
      </w:r>
      <w:r>
        <w:rPr>
          <w:rFonts w:hint="eastAsia"/>
          <w:lang w:val="en-US" w:eastAsia="zh-CN"/>
        </w:rPr>
        <w:t>4</w:t>
      </w:r>
      <w:r>
        <w:rPr>
          <w:rFonts w:hint="eastAsia"/>
        </w:rPr>
        <w:t>注重教师课堂创新培养</w:t>
      </w:r>
      <w:bookmarkEnd w:id="351"/>
      <w:bookmarkEnd w:id="352"/>
      <w:bookmarkEnd w:id="353"/>
      <w:bookmarkEnd w:id="354"/>
      <w:bookmarkEnd w:id="355"/>
      <w:bookmarkEnd w:id="356"/>
      <w:bookmarkEnd w:id="357"/>
      <w:bookmarkEnd w:id="358"/>
    </w:p>
    <w:p>
      <w:pPr>
        <w:rPr>
          <w:rFonts w:hint="eastAsia"/>
        </w:rPr>
      </w:pPr>
      <w:r>
        <w:rPr>
          <w:rFonts w:hint="eastAsia"/>
        </w:rPr>
        <w:t>在课堂上，教师应以学生为主题，不再搞“一言堂”，充分发挥学生的主动性。教师应在课堂上“留白”，让学生提问题，让学生在黑板上像老师一样去解决学生的疑惑。在黑板上讲解的过程中可以充分展示学生的解题思路和计算过程，教师就可以指出他们的错误，避免学生们二次出错，同时也可以规范他们的书写。教师应注重课堂练习，它能及时反馈给教师学生对这节课的掌握情况，对老师下一步该如何讲解起着指引作用。教师需要不断探索和改变教学方法，多应用多媒体等现代技术增加课堂的趣味性。</w:t>
      </w:r>
    </w:p>
    <w:p>
      <w:pPr>
        <w:rPr>
          <w:rFonts w:hint="eastAsia"/>
        </w:rPr>
      </w:pPr>
      <w:r>
        <w:rPr>
          <w:rFonts w:hint="eastAsia"/>
        </w:rPr>
        <w:t>例如；在学习三角函数时，其中有各种三角函数公式，记忆诱导公式有一句口诀：奇变偶不变，符号看象限。教师对这一口诀进行了各种讲解：变是看的奇偶倍，后一句对应口诀：一全正，二正弦，三正切，四余弦；意思是第几象限中那个三角函数是正的。但这些基本上都是从文字方面进行的，学生并没有真正理解，还是会出现运算错误。所以，教师在课堂上可以借助多媒体展现三角函数图像变化规律，从直观上加深学生对其本质的理解。</w:t>
      </w:r>
    </w:p>
    <w:p>
      <w:pPr>
        <w:pStyle w:val="3"/>
        <w:bidi w:val="0"/>
        <w:rPr>
          <w:rFonts w:hint="eastAsia"/>
        </w:rPr>
      </w:pPr>
      <w:bookmarkStart w:id="359" w:name="_Toc25089"/>
      <w:bookmarkStart w:id="360" w:name="_Toc20988"/>
      <w:bookmarkStart w:id="361" w:name="_Toc26496"/>
      <w:bookmarkStart w:id="362" w:name="_Toc10158"/>
      <w:bookmarkStart w:id="363" w:name="_Toc2432"/>
      <w:bookmarkStart w:id="364" w:name="_Toc26185"/>
      <w:bookmarkStart w:id="365" w:name="_Toc23523"/>
      <w:bookmarkStart w:id="366" w:name="_Toc4460"/>
      <w:r>
        <w:rPr>
          <w:rFonts w:hint="eastAsia"/>
          <w:lang w:val="en-US" w:eastAsia="zh-CN"/>
        </w:rPr>
        <w:t>5</w:t>
      </w:r>
      <w:r>
        <w:rPr>
          <w:rFonts w:hint="eastAsia"/>
        </w:rPr>
        <w:t>.</w:t>
      </w:r>
      <w:r>
        <w:rPr>
          <w:rFonts w:hint="eastAsia"/>
          <w:lang w:val="en-US" w:eastAsia="zh-CN"/>
        </w:rPr>
        <w:t>5</w:t>
      </w:r>
      <w:r>
        <w:rPr>
          <w:rFonts w:hint="eastAsia"/>
        </w:rPr>
        <w:t>注重良好教学环境的培养</w:t>
      </w:r>
      <w:bookmarkEnd w:id="359"/>
      <w:bookmarkEnd w:id="360"/>
      <w:bookmarkEnd w:id="361"/>
      <w:bookmarkEnd w:id="362"/>
      <w:bookmarkEnd w:id="363"/>
      <w:bookmarkEnd w:id="364"/>
      <w:bookmarkEnd w:id="365"/>
      <w:bookmarkEnd w:id="366"/>
    </w:p>
    <w:p>
      <w:pPr>
        <w:rPr>
          <w:rFonts w:hint="eastAsia"/>
        </w:rPr>
      </w:pPr>
      <w:r>
        <w:rPr>
          <w:rFonts w:hint="eastAsia"/>
        </w:rPr>
        <w:t>高中也可以说是学习数学的另一个新起点。在学生刚刚步入</w:t>
      </w:r>
      <w:r>
        <w:rPr>
          <w:rFonts w:hint="eastAsia"/>
          <w:lang w:eastAsia="zh-CN"/>
        </w:rPr>
        <w:t>西藏高中生</w:t>
      </w:r>
      <w:r>
        <w:rPr>
          <w:rFonts w:hint="eastAsia"/>
        </w:rPr>
        <w:t>活、上第一节数学课时，教师不要说数学多么难学，给学生过多的压力，让学生对学习数学产生抵触心理，只需要向学生说明数学的重要性，让学生对数学引起足够的重视就可以了。高一所学的数学内容比较简单但内容十分重要，在高考中所占比重也比较大，学好高一的数学就是为之后的学习打下了坚实的基础，其中对高一学生的运算能力有较高的要求，因此高一阶段也是培养学生数学运算能力的重要时期。此时教师可以将生活实例与数学联系起来，让学生明白数学并不抽象，它与我们的生活息息相关，加强学习数学的兴趣。高二，学生对数学的学习已经有了自己的方法，此时的学习已经进入了困难模式，但他们的数学运算能力增强，对学习也有了一定的紧张感，为高三复习做好了准备。高三是学生冲刺高考的最后阶段，为了进入理想的大学努力学习，这时他们的数学运算能力已经基本完善。教师此时需要帮助学生查缺补漏，交给学生一些技巧性的东西，帮助学生树立自信心，减轻学习的压力，轻松应考。</w:t>
      </w:r>
    </w:p>
    <w:p>
      <w:pPr>
        <w:pStyle w:val="2"/>
        <w:bidi w:val="0"/>
        <w:rPr>
          <w:rFonts w:hint="eastAsia"/>
        </w:rPr>
      </w:pPr>
      <w:bookmarkStart w:id="367" w:name="_Toc5217"/>
      <w:bookmarkStart w:id="368" w:name="_Toc3793"/>
      <w:bookmarkStart w:id="369" w:name="_Toc5601"/>
      <w:bookmarkStart w:id="370" w:name="_Toc14367"/>
      <w:bookmarkStart w:id="371" w:name="_Toc11870"/>
      <w:bookmarkStart w:id="372" w:name="_Toc15120"/>
      <w:bookmarkStart w:id="373" w:name="_Toc12329"/>
      <w:bookmarkStart w:id="374" w:name="_Toc27251"/>
      <w:r>
        <w:rPr>
          <w:rFonts w:hint="eastAsia"/>
        </w:rPr>
        <w:t>结束语</w:t>
      </w:r>
      <w:bookmarkEnd w:id="367"/>
      <w:bookmarkEnd w:id="368"/>
      <w:bookmarkEnd w:id="369"/>
      <w:bookmarkEnd w:id="370"/>
      <w:bookmarkEnd w:id="371"/>
      <w:bookmarkEnd w:id="372"/>
      <w:bookmarkEnd w:id="373"/>
      <w:bookmarkEnd w:id="374"/>
    </w:p>
    <w:p>
      <w:pPr>
        <w:rPr>
          <w:rFonts w:hint="eastAsia"/>
        </w:rPr>
      </w:pPr>
      <w:r>
        <w:rPr>
          <w:rFonts w:hint="eastAsia"/>
        </w:rPr>
        <w:t>高中是学生的重要阶段，学生即将面临高考，高考是人生的一个岔口，数学成绩是高考成绩的重要组成部分，数学运算能力又是学好数学的一个重要能力。但数学运算能力不是短时间就可以培养出来的，它需要平常不断地练习与积累，需要教师与学生的相互配合。在学习过程中，学生要养成良好的习惯，主动学习、积累；在教学过程中，教师应正视学生数学运算中存在的问题，帮助学生提高数学运算知识，锻炼数学运算技能，激发数学运算的信心，采用多种教学方式强化学生的数学运算能力。</w:t>
      </w:r>
    </w:p>
    <w:p>
      <w:pPr>
        <w:rPr>
          <w:rFonts w:hint="eastAsia"/>
        </w:rPr>
      </w:pPr>
    </w:p>
    <w:p>
      <w:pPr>
        <w:pStyle w:val="2"/>
        <w:bidi w:val="0"/>
        <w:rPr>
          <w:rFonts w:hint="eastAsia"/>
        </w:rPr>
      </w:pPr>
      <w:bookmarkStart w:id="375" w:name="_Toc9311"/>
      <w:bookmarkStart w:id="376" w:name="_Toc21960"/>
      <w:bookmarkStart w:id="377" w:name="_Toc5466"/>
      <w:bookmarkStart w:id="378" w:name="_Toc30177"/>
      <w:bookmarkStart w:id="379" w:name="_Toc2640"/>
      <w:bookmarkStart w:id="380" w:name="_Toc23189"/>
      <w:bookmarkStart w:id="381" w:name="_Toc23011"/>
      <w:bookmarkStart w:id="382" w:name="_Toc2403"/>
      <w:r>
        <w:rPr>
          <w:rFonts w:hint="eastAsia"/>
        </w:rPr>
        <w:t>参考文献</w:t>
      </w:r>
      <w:bookmarkEnd w:id="375"/>
      <w:bookmarkEnd w:id="376"/>
      <w:bookmarkEnd w:id="377"/>
      <w:bookmarkEnd w:id="378"/>
      <w:bookmarkEnd w:id="379"/>
      <w:bookmarkEnd w:id="380"/>
      <w:bookmarkEnd w:id="381"/>
      <w:bookmarkEnd w:id="382"/>
    </w:p>
    <w:p>
      <w:pPr>
        <w:rPr>
          <w:rFonts w:hint="eastAsia"/>
          <w:color w:val="C00000"/>
        </w:rPr>
      </w:pPr>
      <w:r>
        <w:rPr>
          <w:rFonts w:hint="eastAsia"/>
          <w:color w:val="C00000"/>
        </w:rPr>
        <w:t>[1]董安妮.关于</w:t>
      </w:r>
      <w:r>
        <w:rPr>
          <w:rFonts w:hint="eastAsia"/>
          <w:color w:val="C00000"/>
          <w:lang w:eastAsia="zh-CN"/>
        </w:rPr>
        <w:t>西藏高中生</w:t>
      </w:r>
      <w:r>
        <w:rPr>
          <w:rFonts w:hint="eastAsia"/>
          <w:color w:val="C00000"/>
        </w:rPr>
        <w:t>数学运算能力现状研究[D].哈尔滨：哈尔滨师范大学，2018.</w:t>
      </w:r>
      <w:bookmarkStart w:id="390" w:name="_GoBack"/>
      <w:bookmarkEnd w:id="390"/>
    </w:p>
    <w:p>
      <w:pPr>
        <w:rPr>
          <w:rFonts w:hint="eastAsia"/>
        </w:rPr>
      </w:pPr>
      <w:r>
        <w:rPr>
          <w:rFonts w:hint="eastAsia"/>
        </w:rPr>
        <w:t>[2]姚娟.高中文科生数学运算能力现状调查及培养策略[D].南京：南京师范大学,2018.</w:t>
      </w:r>
    </w:p>
    <w:p>
      <w:pPr>
        <w:rPr>
          <w:rFonts w:hint="eastAsia"/>
        </w:rPr>
      </w:pPr>
      <w:r>
        <w:rPr>
          <w:rFonts w:hint="eastAsia"/>
        </w:rPr>
        <w:t>[3]教育部.全日制义务教育数学课程标准（2017年版）[M].北京师范大学出版社,2017.</w:t>
      </w:r>
    </w:p>
    <w:p>
      <w:pPr>
        <w:rPr>
          <w:rFonts w:hint="eastAsia"/>
          <w:color w:val="C00000"/>
        </w:rPr>
      </w:pPr>
      <w:r>
        <w:rPr>
          <w:rFonts w:hint="eastAsia"/>
          <w:color w:val="C00000"/>
        </w:rPr>
        <w:t>[4]林瑜.提升民族地区</w:t>
      </w:r>
      <w:r>
        <w:rPr>
          <w:rFonts w:hint="eastAsia"/>
          <w:color w:val="C00000"/>
          <w:lang w:eastAsia="zh-CN"/>
        </w:rPr>
        <w:t>西藏高中生</w:t>
      </w:r>
      <w:r>
        <w:rPr>
          <w:rFonts w:hint="eastAsia"/>
          <w:color w:val="C00000"/>
        </w:rPr>
        <w:t>数学运算素养的策略研究[D].桂林:广西师范大学，2019.</w:t>
      </w:r>
    </w:p>
    <w:p>
      <w:pPr>
        <w:rPr>
          <w:rFonts w:hint="eastAsia"/>
        </w:rPr>
      </w:pPr>
      <w:r>
        <w:rPr>
          <w:rFonts w:hint="eastAsia"/>
        </w:rPr>
        <w:t>[5]李雅男.</w:t>
      </w:r>
      <w:r>
        <w:rPr>
          <w:rFonts w:hint="eastAsia"/>
          <w:lang w:eastAsia="zh-CN"/>
        </w:rPr>
        <w:t>西藏高中生</w:t>
      </w:r>
      <w:r>
        <w:rPr>
          <w:rFonts w:hint="eastAsia"/>
        </w:rPr>
        <w:t>数学运算能力的培养[J].科学大众(科学教育)，2019，13（9）：24-25.</w:t>
      </w:r>
    </w:p>
    <w:p>
      <w:pPr>
        <w:rPr>
          <w:rFonts w:hint="eastAsia"/>
        </w:rPr>
      </w:pPr>
      <w:r>
        <w:rPr>
          <w:rFonts w:hint="eastAsia"/>
        </w:rPr>
        <w:t>[6]康恬雨.高中数学类—</w:t>
      </w:r>
      <w:r>
        <w:rPr>
          <w:rFonts w:hint="eastAsia"/>
          <w:lang w:eastAsia="zh-CN"/>
        </w:rPr>
        <w:t>西藏高中生</w:t>
      </w:r>
      <w:r>
        <w:rPr>
          <w:rFonts w:hint="eastAsia"/>
        </w:rPr>
        <w:t>数学运算能力的发展现状与培养策略研究[J].科技风，2018，(34):25.</w:t>
      </w:r>
    </w:p>
    <w:p>
      <w:pPr>
        <w:rPr>
          <w:rFonts w:hint="eastAsia"/>
        </w:rPr>
      </w:pPr>
      <w:r>
        <w:rPr>
          <w:rFonts w:hint="eastAsia"/>
        </w:rPr>
        <w:t>[7]徐柏林.</w:t>
      </w:r>
      <w:r>
        <w:rPr>
          <w:rFonts w:hint="eastAsia"/>
          <w:lang w:eastAsia="zh-CN"/>
        </w:rPr>
        <w:t>西藏高中生</w:t>
      </w:r>
      <w:r>
        <w:rPr>
          <w:rFonts w:hint="eastAsia"/>
        </w:rPr>
        <w:t>数学运算能力的发展现状与培养策略研究[D].信阳：信阳师范学院，2016.</w:t>
      </w:r>
    </w:p>
    <w:p>
      <w:pPr>
        <w:rPr>
          <w:rFonts w:hint="eastAsia"/>
        </w:rPr>
      </w:pPr>
      <w:r>
        <w:rPr>
          <w:rFonts w:hint="eastAsia"/>
        </w:rPr>
        <w:t>[8]张雪然.浅谈数学学习中知识迁移能力的培养[J].中华少年：研究青少年教育，2012，4：149.</w:t>
      </w:r>
    </w:p>
    <w:p>
      <w:pPr>
        <w:rPr>
          <w:rFonts w:hint="eastAsia"/>
        </w:rPr>
      </w:pPr>
      <w:r>
        <w:rPr>
          <w:rFonts w:hint="eastAsia"/>
        </w:rPr>
        <w:t>[9]黎春霞.核心素养理念下</w:t>
      </w:r>
      <w:r>
        <w:rPr>
          <w:rFonts w:hint="eastAsia"/>
          <w:lang w:eastAsia="zh-CN"/>
        </w:rPr>
        <w:t>西藏高中生</w:t>
      </w:r>
      <w:r>
        <w:rPr>
          <w:rFonts w:hint="eastAsia"/>
        </w:rPr>
        <w:t>数学运算能力培养的思考.2019教育信息化与教育技术创新学术讨论会（贵阳会场）论文集[C];2019.</w:t>
      </w:r>
    </w:p>
    <w:p>
      <w:pPr>
        <w:rPr>
          <w:rFonts w:hint="eastAsia"/>
        </w:rPr>
      </w:pPr>
      <w:r>
        <w:rPr>
          <w:rFonts w:hint="eastAsia"/>
        </w:rPr>
        <w:t>[10]陈猛.核心素养视角下</w:t>
      </w:r>
      <w:r>
        <w:rPr>
          <w:rFonts w:hint="eastAsia"/>
          <w:lang w:eastAsia="zh-CN"/>
        </w:rPr>
        <w:t>西藏高中生</w:t>
      </w:r>
      <w:r>
        <w:rPr>
          <w:rFonts w:hint="eastAsia"/>
        </w:rPr>
        <w:t>数学运算能力培养的思考[J].标准课堂，2020，(04):221-222.</w:t>
      </w:r>
    </w:p>
    <w:p>
      <w:pPr>
        <w:rPr>
          <w:rFonts w:hint="eastAsia"/>
        </w:rPr>
      </w:pPr>
      <w:r>
        <w:rPr>
          <w:rFonts w:hint="eastAsia"/>
        </w:rPr>
        <w:t>[11]赵粒铭.分析</w:t>
      </w:r>
      <w:r>
        <w:rPr>
          <w:rFonts w:hint="eastAsia"/>
          <w:lang w:eastAsia="zh-CN"/>
        </w:rPr>
        <w:t>西藏高中生</w:t>
      </w:r>
      <w:r>
        <w:rPr>
          <w:rFonts w:hint="eastAsia"/>
        </w:rPr>
        <w:t>数学运算能力的培养[J].科技风，2020，35(6)：94-122.</w:t>
      </w:r>
    </w:p>
    <w:p>
      <w:pPr>
        <w:rPr>
          <w:rFonts w:hint="eastAsia"/>
        </w:rPr>
      </w:pPr>
      <w:r>
        <w:rPr>
          <w:rFonts w:hint="eastAsia"/>
        </w:rPr>
        <w:t>[12]申雄.培养</w:t>
      </w:r>
      <w:r>
        <w:rPr>
          <w:rFonts w:hint="eastAsia"/>
          <w:lang w:eastAsia="zh-CN"/>
        </w:rPr>
        <w:t>西藏高中生</w:t>
      </w:r>
      <w:r>
        <w:rPr>
          <w:rFonts w:hint="eastAsia"/>
        </w:rPr>
        <w:t>数学运算能力“三策略”[J].中学数学，2020,11(3):85-86.</w:t>
      </w:r>
    </w:p>
    <w:p>
      <w:pPr>
        <w:rPr>
          <w:rFonts w:hint="eastAsia"/>
        </w:rPr>
      </w:pPr>
      <w:r>
        <w:rPr>
          <w:rFonts w:hint="eastAsia"/>
        </w:rPr>
        <w:t>[13]田红艳.</w:t>
      </w:r>
      <w:r>
        <w:rPr>
          <w:rFonts w:hint="eastAsia"/>
          <w:lang w:eastAsia="zh-CN"/>
        </w:rPr>
        <w:t>西藏高中生</w:t>
      </w:r>
      <w:r>
        <w:rPr>
          <w:rFonts w:hint="eastAsia"/>
        </w:rPr>
        <w:t>数学运算能力培养的研究[D].开封:河南大学，2020.</w:t>
      </w:r>
    </w:p>
    <w:p>
      <w:pPr>
        <w:rPr>
          <w:rFonts w:hint="eastAsia" w:eastAsia="宋体"/>
          <w:lang w:val="en-US" w:eastAsia="zh-CN"/>
        </w:rPr>
        <w:sectPr>
          <w:pgSz w:w="11906" w:h="16838"/>
          <w:pgMar w:top="1440" w:right="1800" w:bottom="1440" w:left="1800" w:header="851" w:footer="992" w:gutter="0"/>
          <w:cols w:space="425" w:num="1"/>
          <w:docGrid w:type="lines" w:linePitch="312" w:charSpace="0"/>
        </w:sectPr>
      </w:pPr>
    </w:p>
    <w:p>
      <w:pPr>
        <w:pStyle w:val="2"/>
        <w:bidi w:val="0"/>
        <w:rPr>
          <w:rFonts w:hint="default"/>
          <w:lang w:val="en-US" w:eastAsia="zh-CN"/>
        </w:rPr>
      </w:pPr>
      <w:bookmarkStart w:id="383" w:name="_Toc31772"/>
      <w:bookmarkStart w:id="384" w:name="_Toc1961"/>
      <w:bookmarkStart w:id="385" w:name="_Toc28940"/>
      <w:bookmarkStart w:id="386" w:name="_Toc23878"/>
      <w:bookmarkStart w:id="387" w:name="_Toc18100"/>
      <w:bookmarkStart w:id="388" w:name="_Toc30679"/>
      <w:r>
        <w:rPr>
          <w:rFonts w:hint="eastAsia"/>
          <w:lang w:val="en-US" w:eastAsia="zh-CN"/>
        </w:rPr>
        <w:t>附录</w:t>
      </w:r>
      <w:bookmarkEnd w:id="383"/>
      <w:bookmarkEnd w:id="384"/>
      <w:bookmarkEnd w:id="385"/>
      <w:bookmarkEnd w:id="386"/>
      <w:bookmarkEnd w:id="387"/>
      <w:r>
        <w:rPr>
          <w:rFonts w:hint="eastAsia"/>
          <w:lang w:val="en-US" w:eastAsia="zh-CN"/>
        </w:rPr>
        <w:t>1</w:t>
      </w:r>
      <w:bookmarkEnd w:id="388"/>
    </w:p>
    <w:p>
      <w:pPr>
        <w:rPr>
          <w:rFonts w:hint="default"/>
          <w:lang w:val="en-US" w:eastAsia="zh-CN"/>
        </w:rPr>
      </w:pPr>
      <w:r>
        <w:rPr>
          <w:rFonts w:hint="default"/>
          <w:lang w:val="en-US" w:eastAsia="zh-CN"/>
        </w:rPr>
        <w:t>问卷调查:</w:t>
      </w:r>
    </w:p>
    <w:p>
      <w:pPr>
        <w:rPr>
          <w:rFonts w:hint="default"/>
          <w:lang w:val="en-US" w:eastAsia="zh-CN"/>
        </w:rPr>
      </w:pPr>
      <w:r>
        <w:rPr>
          <w:rFonts w:hint="default"/>
          <w:lang w:val="en-US" w:eastAsia="zh-CN"/>
        </w:rPr>
        <w:t>性别: △男  △女</w:t>
      </w:r>
    </w:p>
    <w:p>
      <w:pPr>
        <w:rPr>
          <w:rFonts w:hint="default"/>
          <w:lang w:val="en-US" w:eastAsia="zh-CN"/>
        </w:rPr>
      </w:pPr>
      <w:r>
        <w:rPr>
          <w:rFonts w:hint="default"/>
          <w:lang w:val="en-US" w:eastAsia="zh-CN"/>
        </w:rPr>
        <w:t>1.我能够根据问题中的量关系写出数学表达式</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2.我能对熟悉的数学应用与建模的结果作出说明或解释</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3.我能清楚记忆常见的数学公式和法则</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4.在学习运算法则时，我会思考该法则的意义和作用</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5.在完成数学运算后，我会思考其他的运算方法</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6.我能够运用运算验证简单的数学结论</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7.在进行数学运算时,我能合理选择公式，并灵活运用</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8.我在拿到数学题目后会认真审题</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9.我能规范地书写运算过程</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10.我能指岀某一数学问题是向量运算问题</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11.</w:t>
      </w:r>
      <w:r>
        <w:rPr>
          <w:rFonts w:hint="default"/>
          <w:lang w:val="en-US" w:eastAsia="zh-CN"/>
        </w:rPr>
        <w:tab/>
      </w:r>
      <w:r>
        <w:rPr>
          <w:rFonts w:hint="default"/>
          <w:lang w:val="en-US" w:eastAsia="zh-CN"/>
        </w:rPr>
        <w:t>我能够选择相应的运算法则来进行计算</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12.</w:t>
      </w:r>
      <w:r>
        <w:rPr>
          <w:rFonts w:hint="default"/>
          <w:lang w:val="en-US" w:eastAsia="zh-CN"/>
        </w:rPr>
        <w:tab/>
      </w:r>
      <w:r>
        <w:rPr>
          <w:rFonts w:hint="default"/>
          <w:lang w:val="en-US" w:eastAsia="zh-CN"/>
        </w:rPr>
        <w:t>我能够将运算方法运用到相关情境中解决问题</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13.我能够和同学交流思路，探讨更为合理简洁 的运算方法</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14.我平时在做完数学运算后，会再检查一下</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15.当运算进行不下去时，我会改变算法或者寻求别的方法</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16.</w:t>
      </w:r>
      <w:r>
        <w:rPr>
          <w:rFonts w:hint="default"/>
          <w:lang w:val="en-US" w:eastAsia="zh-CN"/>
        </w:rPr>
        <w:tab/>
      </w:r>
      <w:r>
        <w:rPr>
          <w:rFonts w:hint="default"/>
          <w:lang w:val="en-US" w:eastAsia="zh-CN"/>
        </w:rPr>
        <w:t>在解题时，我更倾向于先思考一会而不是直接动笔</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17.</w:t>
      </w:r>
      <w:r>
        <w:rPr>
          <w:rFonts w:hint="default"/>
          <w:lang w:val="en-US" w:eastAsia="zh-CN"/>
        </w:rPr>
        <w:tab/>
      </w:r>
      <w:r>
        <w:rPr>
          <w:rFonts w:hint="default"/>
          <w:lang w:val="en-US" w:eastAsia="zh-CN"/>
        </w:rPr>
        <w:t>我能够利用分类讨论解决复杂的代数运算问题</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18我会与同学交流某道题的运算结果</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19.</w:t>
      </w:r>
      <w:r>
        <w:rPr>
          <w:rFonts w:hint="default"/>
          <w:lang w:val="en-US" w:eastAsia="zh-CN"/>
        </w:rPr>
        <w:tab/>
      </w:r>
      <w:r>
        <w:rPr>
          <w:rFonts w:hint="default"/>
          <w:lang w:val="en-US" w:eastAsia="zh-CN"/>
        </w:rPr>
        <w:t>在综合运算问题中，我会因运算不规范而失分</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20.</w:t>
      </w:r>
      <w:r>
        <w:rPr>
          <w:rFonts w:hint="default"/>
          <w:lang w:val="en-US" w:eastAsia="zh-CN"/>
        </w:rPr>
        <w:tab/>
      </w:r>
      <w:r>
        <w:rPr>
          <w:rFonts w:hint="default"/>
          <w:lang w:val="en-US" w:eastAsia="zh-CN"/>
        </w:rPr>
        <w:t>在解决有关运算问题时，我能联想类似的运算方法</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21.对运算中的错误，我会寻找原因，并进行反思</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22.</w:t>
      </w:r>
      <w:r>
        <w:rPr>
          <w:rFonts w:hint="default"/>
          <w:lang w:val="en-US" w:eastAsia="zh-CN"/>
        </w:rPr>
        <w:tab/>
      </w:r>
      <w:r>
        <w:rPr>
          <w:rFonts w:hint="default"/>
          <w:lang w:val="en-US" w:eastAsia="zh-CN"/>
        </w:rPr>
        <w:t>我会自己尝试总结-类问题的运算技巧或方法</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23.</w:t>
      </w:r>
      <w:r>
        <w:rPr>
          <w:rFonts w:hint="default"/>
          <w:lang w:val="en-US" w:eastAsia="zh-CN"/>
        </w:rPr>
        <w:tab/>
      </w:r>
      <w:r>
        <w:rPr>
          <w:rFonts w:hint="default"/>
          <w:lang w:val="en-US" w:eastAsia="zh-CN"/>
        </w:rPr>
        <w:t>我能由数思形思考代数运算问题</w:t>
      </w:r>
    </w:p>
    <w:p>
      <w:pPr>
        <w:rPr>
          <w:rFonts w:hint="default"/>
          <w:lang w:val="en-US" w:eastAsia="zh-CN"/>
        </w:rPr>
      </w:pPr>
      <w:r>
        <w:rPr>
          <w:rFonts w:hint="default"/>
          <w:lang w:val="en-US" w:eastAsia="zh-CN"/>
        </w:rPr>
        <w:t>1非常同意 2同意 3不确定 4不同意 5非常不同意</w:t>
      </w:r>
    </w:p>
    <w:p>
      <w:pPr>
        <w:rPr>
          <w:rFonts w:hint="default"/>
          <w:lang w:val="en-US" w:eastAsia="zh-CN"/>
        </w:rPr>
      </w:pPr>
      <w:r>
        <w:rPr>
          <w:rFonts w:hint="default"/>
          <w:lang w:val="en-US" w:eastAsia="zh-CN"/>
        </w:rPr>
        <w:t>24.我能够针对不同类型问题的特点，选择合理简洁的运算途径</w:t>
      </w:r>
    </w:p>
    <w:p>
      <w:pPr>
        <w:rPr>
          <w:rFonts w:hint="default"/>
          <w:lang w:val="en-US" w:eastAsia="zh-CN"/>
        </w:rPr>
      </w:pPr>
      <w:r>
        <w:rPr>
          <w:rFonts w:hint="default"/>
          <w:lang w:val="en-US" w:eastAsia="zh-CN"/>
        </w:rPr>
        <w:t>1非常同意 2同意 3不确定 4不同意 5非常不同意</w:t>
      </w: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eastAsia"/>
          <w:lang w:val="en-US" w:eastAsia="zh-CN"/>
        </w:rPr>
      </w:pPr>
    </w:p>
    <w:p>
      <w:pPr>
        <w:pStyle w:val="2"/>
        <w:bidi w:val="0"/>
        <w:rPr>
          <w:rFonts w:hint="default"/>
          <w:lang w:val="en-US" w:eastAsia="zh-CN"/>
        </w:rPr>
      </w:pPr>
      <w:bookmarkStart w:id="389" w:name="_Toc20313"/>
      <w:r>
        <w:rPr>
          <w:rFonts w:hint="eastAsia"/>
          <w:lang w:val="en-US" w:eastAsia="zh-CN"/>
        </w:rPr>
        <w:t>附录2</w:t>
      </w:r>
      <w:bookmarkEnd w:id="389"/>
    </w:p>
    <w:p>
      <w:pPr>
        <w:numPr>
          <w:ilvl w:val="0"/>
          <w:numId w:val="0"/>
        </w:numPr>
        <w:ind w:firstLine="480" w:firstLineChars="200"/>
        <w:jc w:val="left"/>
        <w:rPr>
          <w:rFonts w:hint="eastAsia"/>
          <w:lang w:val="en-US" w:eastAsia="zh-CN"/>
        </w:rPr>
      </w:pPr>
      <w:r>
        <w:rPr>
          <w:rFonts w:hint="eastAsia"/>
          <w:lang w:val="en-US" w:eastAsia="zh-CN"/>
        </w:rPr>
        <w:t>一、根据您多年的教学经验，您觉得现在的高中生在数学学习中存在哪些问题？</w:t>
      </w:r>
    </w:p>
    <w:p>
      <w:pPr>
        <w:numPr>
          <w:ilvl w:val="0"/>
          <w:numId w:val="0"/>
        </w:numPr>
        <w:ind w:firstLine="480" w:firstLineChars="200"/>
        <w:jc w:val="left"/>
        <w:rPr>
          <w:rFonts w:hint="eastAsia"/>
          <w:lang w:val="en-US" w:eastAsia="zh-CN"/>
        </w:rPr>
      </w:pPr>
      <w:r>
        <w:rPr>
          <w:rFonts w:hint="eastAsia"/>
          <w:lang w:val="en-US" w:eastAsia="zh-CN"/>
        </w:rPr>
        <w:t>二、您认为现阶段西藏高中生的数学运算能力存在哪些问题?</w:t>
      </w:r>
    </w:p>
    <w:p>
      <w:pPr>
        <w:numPr>
          <w:ilvl w:val="0"/>
          <w:numId w:val="0"/>
        </w:numPr>
        <w:ind w:firstLine="480" w:firstLineChars="200"/>
        <w:jc w:val="left"/>
        <w:rPr>
          <w:rFonts w:hint="eastAsia"/>
          <w:lang w:val="en-US" w:eastAsia="zh-CN"/>
        </w:rPr>
      </w:pPr>
      <w:r>
        <w:rPr>
          <w:rFonts w:hint="eastAsia"/>
          <w:lang w:val="en-US" w:eastAsia="zh-CN"/>
        </w:rPr>
        <w:t>三、您认为教师日常教学中重视学生运算能力的培养吗？</w:t>
      </w:r>
    </w:p>
    <w:p>
      <w:pPr>
        <w:numPr>
          <w:ilvl w:val="0"/>
          <w:numId w:val="0"/>
        </w:numPr>
        <w:ind w:firstLine="480" w:firstLineChars="200"/>
        <w:jc w:val="left"/>
        <w:rPr>
          <w:rFonts w:hint="eastAsia"/>
          <w:lang w:val="en-US" w:eastAsia="zh-CN"/>
        </w:rPr>
      </w:pPr>
      <w:r>
        <w:rPr>
          <w:rFonts w:hint="eastAsia"/>
          <w:lang w:val="en-US" w:eastAsia="zh-CN"/>
        </w:rPr>
        <w:t>四、您认为应该怎样有效地培养高中生数学运算能力？</w:t>
      </w: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eastAsia"/>
          <w:lang w:val="en-US" w:eastAsia="zh-CN"/>
        </w:rPr>
      </w:pPr>
    </w:p>
    <w:p>
      <w:pPr>
        <w:numPr>
          <w:ilvl w:val="0"/>
          <w:numId w:val="0"/>
        </w:numPr>
        <w:ind w:firstLine="480" w:firstLineChars="200"/>
        <w:jc w:val="left"/>
        <w:rPr>
          <w:rFonts w:hint="default"/>
          <w:lang w:val="en-US" w:eastAsia="zh-CN"/>
        </w:rPr>
      </w:pPr>
    </w:p>
    <w:p>
      <w:pPr>
        <w:keepNext w:val="0"/>
        <w:keepLines w:val="0"/>
        <w:widowControl/>
        <w:suppressLineNumbers w:val="0"/>
        <w:ind w:left="0" w:leftChars="0" w:firstLine="0" w:firstLineChars="0"/>
        <w:jc w:val="left"/>
        <w:rPr>
          <w:color w:val="BF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汉仪书宋二KW"/>
    <w:panose1 w:val="02010600030001010101"/>
    <w:charset w:val="50"/>
    <w:family w:val="auto"/>
    <w:pitch w:val="default"/>
    <w:sig w:usb0="00000000" w:usb1="0000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3000509000000000000"/>
    <w:charset w:val="86"/>
    <w:family w:val="auto"/>
    <w:pitch w:val="default"/>
    <w:sig w:usb0="00000001" w:usb1="080E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0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007020507"/>
    <w:charset w:val="02"/>
    <w:family w:val="roman"/>
    <w:pitch w:val="default"/>
    <w:sig w:usb0="00000000" w:usb1="00000000" w:usb2="00000000" w:usb3="00000000" w:csb0="80000000" w:csb1="00000000"/>
  </w:font>
  <w:font w:name="FZSSJW--GB1-0">
    <w:panose1 w:val="02010601030101010101"/>
    <w:charset w:val="86"/>
    <w:family w:val="auto"/>
    <w:pitch w:val="default"/>
    <w:sig w:usb0="00000001" w:usb1="080E0000" w:usb2="00000000" w:usb3="00000000" w:csb0="00040000" w:csb1="00000000"/>
  </w:font>
  <w:font w:name="MingLiU">
    <w:altName w:val="宋体-繁"/>
    <w:panose1 w:val="00000000000000000000"/>
    <w:charset w:val="00"/>
    <w:family w:val="auto"/>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Microsoft JhengHei Light">
    <w:altName w:val="苹方-简"/>
    <w:panose1 w:val="020B0304030005040204"/>
    <w:charset w:val="88"/>
    <w:family w:val="auto"/>
    <w:pitch w:val="default"/>
    <w:sig w:usb0="00000000" w:usb1="00000000" w:usb2="00000016" w:usb3="00000000" w:csb0="00100009" w:csb1="00000000"/>
  </w:font>
  <w:font w:name="Cambria Math">
    <w:altName w:val="Kingsoft Math"/>
    <w:panose1 w:val="02040503050004030204"/>
    <w:charset w:val="00"/>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微软雅黑">
    <w:altName w:val="汉仪旗黑"/>
    <w:panose1 w:val="020B0503020002020204"/>
    <w:charset w:val="86"/>
    <w:family w:val="auto"/>
    <w:pitch w:val="default"/>
    <w:sig w:usb0="00000000" w:usb1="00000000" w:usb2="00000016" w:usb3="00000000" w:csb0="0004001F" w:csb1="00000000"/>
  </w:font>
  <w:font w:name="Tahoma">
    <w:panose1 w:val="020B0604030504040204"/>
    <w:charset w:val="00"/>
    <w:family w:val="auto"/>
    <w:pitch w:val="default"/>
    <w:sig w:usb0="E1002AFF" w:usb1="C000605B" w:usb2="00000029" w:usb3="00000000" w:csb0="200101FF" w:csb1="20280000"/>
  </w:font>
  <w:font w:name="MS PGothic">
    <w:altName w:val="Hiragino Sans"/>
    <w:panose1 w:val="020B0600070002080204"/>
    <w:charset w:val="80"/>
    <w:family w:val="auto"/>
    <w:pitch w:val="default"/>
    <w:sig w:usb0="00000000" w:usb1="00000000" w:usb2="08000012" w:usb3="00000000" w:csb0="4002009F" w:csb1="DFD70000"/>
  </w:font>
  <w:font w:name="汉仪中黑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等距更纱黑体 SC">
    <w:panose1 w:val="02000709000000000000"/>
    <w:charset w:val="86"/>
    <w:family w:val="auto"/>
    <w:pitch w:val="default"/>
    <w:sig w:usb0="F10002FF" w:usb1="7BDFFDFF" w:usb2="02040036" w:usb3="00000000" w:csb0="2004011F" w:csb1="C4000000"/>
  </w:font>
  <w:font w:name="Hiragino Sans">
    <w:panose1 w:val="020B08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3691890</wp:posOffset>
              </wp:positionH>
              <wp:positionV relativeFrom="page">
                <wp:posOffset>9808845</wp:posOffset>
              </wp:positionV>
              <wp:extent cx="97790" cy="79375"/>
              <wp:effectExtent l="0" t="0" r="0" b="0"/>
              <wp:wrapNone/>
              <wp:docPr id="4100" name="Shape 160"/>
              <wp:cNvGraphicFramePr/>
              <a:graphic xmlns:a="http://schemas.openxmlformats.org/drawingml/2006/main">
                <a:graphicData uri="http://schemas.microsoft.com/office/word/2010/wordprocessingShape">
                  <wps:wsp>
                    <wps:cNvSpPr/>
                    <wps:spPr>
                      <a:xfrm>
                        <a:off x="0" y="0"/>
                        <a:ext cx="97790" cy="79375"/>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Times New Roman" w:hAnsi="Times New Roman" w:eastAsia="Times New Roman" w:cs="Times New Roman"/>
                              <w:color w:val="000000"/>
                              <w:spacing w:val="0"/>
                              <w:w w:val="100"/>
                              <w:position w:val="0"/>
                              <w:sz w:val="16"/>
                              <w:szCs w:val="16"/>
                              <w:u w:val="none"/>
                              <w:shd w:val="clear" w:color="auto" w:fill="auto"/>
                              <w:lang w:val="zh-CN" w:eastAsia="zh-CN" w:bidi="zh-CN"/>
                            </w:rPr>
                          </w:pP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begin"/>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instrText xml:space="preserve"> PAGE \* MERGEFORMAT </w:instrText>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60" o:spid="_x0000_s1026" o:spt="1" style="position:absolute;left:0pt;margin-left:290.7pt;margin-top:772.35pt;height:6.25pt;width:7.7pt;mso-position-horizontal-relative:page;mso-position-vertical-relative:page;mso-wrap-style:none;z-index:-503315456;mso-width-relative:page;mso-height-relative:page;" filled="f" stroked="f" coordsize="21600,21600" o:gfxdata="UEsFBgAAAAAAAAAAAAAAAAAAAAAAAFBLAwQKAAAAAACHTuJAAAAAAAAAAAAAAAAABAAAAGRycy9Q&#10;SwMEFAAAAAgAh07iQNt9wvbZAAAADQEAAA8AAABkcnMvZG93bnJldi54bWxNj81OwzAQhO9IvIO1&#10;SNyonShpQxqnB6RKgLg05QHcePOj+ieK3aa8PdsTHHfm0+xMtbtZw644h9E7CclKAEPXej26XsL3&#10;cf9SAAtROa2MdyjhBwPs6seHSpXaL+6A1yb2jEJcKJWEIcap5Dy0A1oVVn5CR17nZ6sinXPP9awW&#10;CreGp0KsuVWjow+DmvBtwPbcXKwEfmz2S9GYWfjPtPsyH++HDr2Uz0+J2AKLeIt/MNzrU3WoqdPJ&#10;X5wOzEjIiyQjlIw8yzbACMlf17TmdJfyTQq8rvj/FfUvUEsDBBQAAAAIAIdO4kDoNEhthwEAAA8D&#10;AAAOAAAAZHJzL2Uyb0RvYy54bWytUttu2zAMfS/QfxD0vtjpuqQx4hQFggwFhrVAuw9QZCkWYF1A&#10;KrHz96MUJxnat6EvFClShzyHWj4OtmMHBWi8q/l0UnKmnPSNcbua/3nffHvgDKNwjei8UzU/KuSP&#10;q9ubZR8qdedb3zUKGIE4rPpQ8zbGUBUFylZZgRMflKOk9mBFpBB2RQOiJ3TbFXdlOSt6D00ALxUi&#10;3a5PSb7K+ForGV+0RhVZV3OaLWYL2W6TLVZLUe1AhNbIcQzxH1NYYRw1vUCtRRRsD+YTlDUSPHod&#10;J9LbwmttpMociM20/MDmrRVBZS4kDoaLTPh1sPL34RWYaWp+Py1JICcsbSk3ZtNZ1qcPWFHZW3gF&#10;UitFSG4iO2iw6SQabMiaHi+aqiEySZeL+XxBuJIy88X3+Y+keHF9GgDjT+UtS07NgRaWdRSHXxhP&#10;pecSendtnrw4bIdxoq1vjsSjp0XW3NFP46x7dqRT2vnZgbOzHZ00O4anffQbk5sl1BPU2IxUz+OO&#10;PySt9d84V13/8e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FgAAAGRycy9QSwECFAAUAAAACACHTuJA233C9tkAAAANAQAADwAAAAAAAAAB&#10;ACAAAAA4AAAAZHJzL2Rvd25yZXYueG1sUEsBAhQAFAAAAAgAh07iQOg0SG2HAQAADwMAAA4AAAAA&#10;AAAAAQAgAAAAPgEAAGRycy9lMm9Eb2MueG1sUEsFBgAAAAAGAAYAWQEAADcFA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Times New Roman" w:hAnsi="Times New Roman" w:eastAsia="Times New Roman" w:cs="Times New Roman"/>
                        <w:color w:val="000000"/>
                        <w:spacing w:val="0"/>
                        <w:w w:val="100"/>
                        <w:position w:val="0"/>
                        <w:sz w:val="16"/>
                        <w:szCs w:val="16"/>
                        <w:u w:val="none"/>
                        <w:shd w:val="clear" w:color="auto" w:fill="auto"/>
                        <w:lang w:val="zh-CN" w:eastAsia="zh-CN" w:bidi="zh-CN"/>
                      </w:rPr>
                    </w:pP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begin"/>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instrText xml:space="preserve"> PAGE \* MERGEFORMAT </w:instrText>
                    </w:r>
                    <w:r>
                      <w:rPr>
                        <w:rFonts w:ascii="Times New Roman" w:hAnsi="Times New Roman" w:eastAsia="Times New Roman" w:cs="Times New Roman"/>
                        <w:color w:val="000000"/>
                        <w:spacing w:val="0"/>
                        <w:w w:val="100"/>
                        <w:position w:val="0"/>
                        <w:sz w:val="20"/>
                        <w:szCs w:val="20"/>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3696970</wp:posOffset>
              </wp:positionH>
              <wp:positionV relativeFrom="page">
                <wp:posOffset>9887585</wp:posOffset>
              </wp:positionV>
              <wp:extent cx="103505" cy="82550"/>
              <wp:effectExtent l="0" t="0" r="0" b="0"/>
              <wp:wrapNone/>
              <wp:docPr id="4099" name="Shape 165"/>
              <wp:cNvGraphicFramePr/>
              <a:graphic xmlns:a="http://schemas.openxmlformats.org/drawingml/2006/main">
                <a:graphicData uri="http://schemas.microsoft.com/office/word/2010/wordprocessingShape">
                  <wps:wsp>
                    <wps:cNvSpPr/>
                    <wps:spPr>
                      <a:xfrm>
                        <a:off x="0" y="0"/>
                        <a:ext cx="103504" cy="82550"/>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65" o:spid="_x0000_s1026" o:spt="1" style="position:absolute;left:0pt;margin-left:291.1pt;margin-top:778.55pt;height:6.5pt;width:8.15pt;mso-position-horizontal-relative:page;mso-position-vertical-relative:page;mso-wrap-style:none;z-index:-503315456;mso-width-relative:page;mso-height-relative:page;" filled="f" stroked="f" coordsize="21600,21600" o:gfxdata="UEsFBgAAAAAAAAAAAAAAAAAAAAAAAFBLAwQKAAAAAACHTuJAAAAAAAAAAAAAAAAABAAAAGRycy9Q&#10;SwMEFAAAAAgAh07iQDTlp1vZAAAADQEAAA8AAABkcnMvZG93bnJldi54bWxNj8tOwzAQRfdI/IM1&#10;ldhRO5FMQ4jTBVIlQGya9gPcePJQ7XEUu035e9wVLGfu0Z0z1fbmLLviHEZPCrK1AIbUejNSr+B4&#10;2D0XwELUZLT1hAp+MMC2fnyodGn8Qnu8NrFnqYRCqRUMMU4l56Ed0Omw9hNSyjo/Ox3TOPfczHpJ&#10;5c7yXIgX7vRI6cKgJ3wfsD03F6eAH5rdUjR2Fv4r777t58e+Q6/U0yoTb8Ai3uIfDHf9pA51cjr5&#10;C5nArAJZ5HlCUyDlJgOWEPlaSGCn+2ojMuB1xf9/Uf8CUEsDBBQAAAAIAIdO4kAf4Ow/hgEAABAD&#10;AAAOAAAAZHJzL2Uyb0RvYy54bWytUttOwzAMfUfiH6K8s3aDIajWTUgIhIQACfiALE3WSM1Fdli7&#10;v8fJuoHgDfHi2ol7fM5xFqvBdmyrAI13NZ9OSs6Uk74xblPz97e7syvOMArXiM47VfOdQr5anp4s&#10;+lCpmW991yhgBOKw6kPN2xhDVRQoW2UFTnxQji61BysilbApGhA9oduumJXlZdF7aAJ4qRDp9HZ/&#10;yZcZX2sl47PWqCLrak7cYo6Q4zrFYrkQ1QZEaI0caYg/sLDCOBp6hLoVUbAPML+grJHg0es4kd4W&#10;XmsjVdZAaqblDzWvrQgqayFzMBxtwv+DlU/bF2CmqflFeX3NmROWtpQHs+nlPPnTB6yo7TW8wFgh&#10;pUnsoMGmL8lgQ/Z0d/RUDZFJOpyW5/PygjNJV1ez+TxbXnz9GwDjvfKWpaTmQBvLRortI0aaR62H&#10;FioSl/30lMVhPYyU1r7ZkZCeNllzR0+Ns+7BkVFp6YcEDsl6TBJ5DDcf0d+ZPCyh7qHGYWR75jA+&#10;kbTX73Xu+nrIy0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OBAAAW0NvbnRlbnRfVHlwZXNdLnhtbFBLAQIUAAoAAAAAAIdO4kAAAAAAAAAAAAAA&#10;AAAGAAAAAAAAAAAAEAAAAPACAABfcmVscy9QSwECFAAUAAAACACHTuJAihRmPNEAAACUAQAACwAA&#10;AAAAAAABACAAAAAUAwAAX3JlbHMvLnJlbHNQSwECFAAKAAAAAACHTuJAAAAAAAAAAAAAAAAABAAA&#10;AAAAAAAAABAAAAAWAAAAZHJzL1BLAQIUABQAAAAIAIdO4kA05adb2QAAAA0BAAAPAAAAAAAAAAEA&#10;IAAAADgAAABkcnMvZG93bnJldi54bWxQSwECFAAUAAAACACHTuJAH+DsP4YBAAAQAwAADgAAAAAA&#10;AAABACAAAAA+AQAAZHJzL2Uyb0RvYy54bWxQSwUGAAAAAAYABgBZAQAANgU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3689985</wp:posOffset>
              </wp:positionH>
              <wp:positionV relativeFrom="page">
                <wp:posOffset>9796145</wp:posOffset>
              </wp:positionV>
              <wp:extent cx="109855" cy="79375"/>
              <wp:effectExtent l="0" t="0" r="0" b="0"/>
              <wp:wrapNone/>
              <wp:docPr id="4104" name="Shape 171"/>
              <wp:cNvGraphicFramePr/>
              <a:graphic xmlns:a="http://schemas.openxmlformats.org/drawingml/2006/main">
                <a:graphicData uri="http://schemas.microsoft.com/office/word/2010/wordprocessingShape">
                  <wps:wsp>
                    <wps:cNvSpPr/>
                    <wps:spPr>
                      <a:xfrm>
                        <a:off x="0" y="0"/>
                        <a:ext cx="109854" cy="79375"/>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71" o:spid="_x0000_s1026" o:spt="1" style="position:absolute;left:0pt;margin-left:290.55pt;margin-top:771.35pt;height:6.25pt;width:8.65pt;mso-position-horizontal-relative:page;mso-position-vertical-relative:page;mso-wrap-style:none;z-index:-503315456;mso-width-relative:page;mso-height-relative:page;" filled="f" stroked="f" coordsize="21600,21600" o:gfxdata="UEsFBgAAAAAAAAAAAAAAAAAAAAAAAFBLAwQKAAAAAACHTuJAAAAAAAAAAAAAAAAABAAAAGRycy9Q&#10;SwMEFAAAAAgAh07iQA6Yu8PZAAAADQEAAA8AAABkcnMvZG93bnJldi54bWxNj8tOwzAQRfdI/IM1&#10;ldhRJ1ENIcTpAqkSIDZN+QA3njxUexzZblP+HncFy5l7dOdMvb1awy7ow+RIQr7OgCF1Tk80SPg+&#10;7B5LYCEq0so4Qgk/GGDb3N/VqtJuoT1e2jiwVEKhUhLGGOeK89CNaFVYuxkpZb3zVsU0+oFrr5ZU&#10;bg0vsuyJWzVRujCqGd9G7E7t2Urgh3a3lK3xmfss+i/z8b7v0Un5sMqzV2ARr/EPhpt+UocmOR3d&#10;mXRgRoIo8zyhKRCb4hlYQsRLuQF2vK2EKIA3Nf//RfMLUEsDBBQAAAAIAIdO4kC1S7WDiAEAABAD&#10;AAAOAAAAZHJzL2Uyb0RvYy54bWytUttO4zAQfV+Jf7D8TpNw2ULUtEJCIKTVLhLwAa5jN5bii2ZM&#10;k/79jt20RfCGeLFn7PGZc854sRptz7YK0HjX8GpWcqac9K1xm4a/vT6c33CGUbhW9N6phu8U8tXy&#10;7NdiCLW68J3vWwWMQBzWQ2h4F2OoiwJlp6zAmQ/K0aX2YEWkFDZFC2IgdNsXF2X5uxg8tAG8VIh0&#10;er+/5MuMr7WS8Z/WqCLrG07cYl4hr+u0FsuFqDcgQmfkREN8g4UVxlHTI9S9iIK9g/kCZY0Ej17H&#10;mfS28FobqbIGUlOVn9S8dCKorIXMwXC0CX8OVv7dPgMzbcOvqvKKMycsTSk3ZtW8Sv4MAWsqewnP&#10;MGVIYRI7arBpJxlszJ7ujp6qMTJJh1V5e3NNwJKu5reX8+sEWZzeBsD4qLxlKWg40MSykWL7B+O+&#10;9FBC7xKXffcUxXE9TpTWvt2RkIEm2XBHX42z/smRUWnohwAOwXoKEnkMd+/RP5jcLKHuoaZmZHum&#10;O32RNNePea46feTl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BYAAABkcnMvUEsBAhQAFAAAAAgAh07iQA6Yu8PZAAAADQEAAA8AAAAAAAAA&#10;AQAgAAAAOAAAAGRycy9kb3ducmV2LnhtbFBLAQIUABQAAAAIAIdO4kC1S7WDiAEAABADAAAOAAAA&#10;AAAAAAEAIAAAAD4BAABkcnMvZTJvRG9jLnhtbFBLBQYAAAAABgAGAFkBAAA4BQ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3696970</wp:posOffset>
              </wp:positionH>
              <wp:positionV relativeFrom="page">
                <wp:posOffset>9887585</wp:posOffset>
              </wp:positionV>
              <wp:extent cx="103505" cy="82550"/>
              <wp:effectExtent l="0" t="0" r="0" b="0"/>
              <wp:wrapNone/>
              <wp:docPr id="4103" name="Shape 176"/>
              <wp:cNvGraphicFramePr/>
              <a:graphic xmlns:a="http://schemas.openxmlformats.org/drawingml/2006/main">
                <a:graphicData uri="http://schemas.microsoft.com/office/word/2010/wordprocessingShape">
                  <wps:wsp>
                    <wps:cNvSpPr/>
                    <wps:spPr>
                      <a:xfrm>
                        <a:off x="0" y="0"/>
                        <a:ext cx="103504" cy="82550"/>
                      </a:xfrm>
                      <a:prstGeom prst="rect">
                        <a:avLst/>
                      </a:prstGeom>
                    </wps:spPr>
                    <wps:txbx>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wps:txbx>
                    <wps:bodyPr wrap="none" lIns="0" tIns="0" rIns="0" bIns="0">
                      <a:spAutoFit/>
                    </wps:bodyPr>
                  </wps:wsp>
                </a:graphicData>
              </a:graphic>
            </wp:anchor>
          </w:drawing>
        </mc:Choice>
        <mc:Fallback>
          <w:pict>
            <v:rect id="Shape 176" o:spid="_x0000_s1026" o:spt="1" style="position:absolute;left:0pt;margin-left:291.1pt;margin-top:778.55pt;height:6.5pt;width:8.15pt;mso-position-horizontal-relative:page;mso-position-vertical-relative:page;mso-wrap-style:none;z-index:-503315456;mso-width-relative:page;mso-height-relative:page;" filled="f" stroked="f" coordsize="21600,21600" o:gfxdata="UEsFBgAAAAAAAAAAAAAAAAAAAAAAAFBLAwQKAAAAAACHTuJAAAAAAAAAAAAAAAAABAAAAGRycy9Q&#10;SwMEFAAAAAgAh07iQDTlp1vZAAAADQEAAA8AAABkcnMvZG93bnJldi54bWxNj8tOwzAQRfdI/IM1&#10;ldhRO5FMQ4jTBVIlQGya9gPcePJQ7XEUu035e9wVLGfu0Z0z1fbmLLviHEZPCrK1AIbUejNSr+B4&#10;2D0XwELUZLT1hAp+MMC2fnyodGn8Qnu8NrFnqYRCqRUMMU4l56Ed0Omw9hNSyjo/Ox3TOPfczHpJ&#10;5c7yXIgX7vRI6cKgJ3wfsD03F6eAH5rdUjR2Fv4r777t58e+Q6/U0yoTb8Ai3uIfDHf9pA51cjr5&#10;C5nArAJZ5HlCUyDlJgOWEPlaSGCn+2ojMuB1xf9/Uf8CUEsDBBQAAAAIAIdO4kD2QTGAhQEAABAD&#10;AAAOAAAAZHJzL2Uyb0RvYy54bWytUttOwzAMfUfiH6K8s3aDAarWTUgIhIQACfiALE3WSM1Fdli7&#10;v8fJuoHgDfHi2ol7fM5xFqvBdmyrAI13NZ9OSs6Uk74xblPz97e7s2vOMArXiM47VfOdQr5anp4s&#10;+lCpmW991yhgBOKw6kPN2xhDVRQoW2UFTnxQji61BysilbApGhA9oduumJXlZdF7aAJ4qRDp9HZ/&#10;yZcZX2sl47PWqCLrak7cYo6Q4zrFYrkQ1QZEaI0caYg/sLDCOBp6hLoVUbAPML+grJHg0es4kd4W&#10;XmsjVdZAaqblDzWvrQgqayFzMBxtwv+DlU/bF2CmqfnFtDznzAlLW8qD2fTqMvnTB6yo7TW8wFgh&#10;pUnsoMGmL8lgQ/Z0d/RUDZFJOiTUeXnBmaSr69l8ni0vvv4NgPFeectSUnOgjWUjxfYRI82j1kML&#10;FYnLfnrK4rAeRkpr3+xISE+brLmjp8ZZ9+DIqLT0QwKHZD0miTyGm4/o70wellD3UOMwsj1zGJ9I&#10;2uv3Ond9PeTl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BYAAABkcnMvUEsBAhQAFAAAAAgAh07iQDTlp1vZAAAADQEAAA8AAAAAAAAAAQAg&#10;AAAAOAAAAGRycy9kb3ducmV2LnhtbFBLAQIUABQAAAAIAIdO4kD2QTGAhQEAABADAAAOAAAAAAAA&#10;AAEAIAAAAD4BAABkcnMvZTJvRG9jLnhtbFBLBQYAAAAABgAGAFkBAAA1BQAAAAA=&#10;">
              <v:fill on="f" focussize="0,0"/>
              <v:stroke on="f"/>
              <v:imagedata o:title=""/>
              <o:lock v:ext="edit" aspectratio="f"/>
              <v:textbox inset="0mm,0mm,0mm,0mm" style="mso-fit-shape-to-text:t;">
                <w:txbxContent>
                  <w:p>
                    <w:pPr>
                      <w:keepNext w:val="0"/>
                      <w:keepLines w:val="0"/>
                      <w:widowControl w:val="0"/>
                      <w:shd w:val="clear" w:color="auto" w:fill="auto"/>
                      <w:bidi w:val="0"/>
                      <w:spacing w:before="0" w:after="0" w:line="240" w:lineRule="auto"/>
                      <w:ind w:left="0" w:right="0" w:firstLine="0"/>
                      <w:jc w:val="left"/>
                      <w:rPr>
                        <w:rFonts w:ascii="MingLiU" w:hAnsi="MingLiU" w:eastAsia="MingLiU" w:cs="MingLiU"/>
                        <w:color w:val="000000"/>
                        <w:spacing w:val="0"/>
                        <w:w w:val="100"/>
                        <w:position w:val="0"/>
                        <w:sz w:val="16"/>
                        <w:szCs w:val="16"/>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fldChar w:fldCharType="begin"/>
                    </w:r>
                    <w:r>
                      <w:rPr>
                        <w:rFonts w:ascii="MingLiU" w:hAnsi="MingLiU" w:eastAsia="MingLiU" w:cs="MingLiU"/>
                        <w:color w:val="000000"/>
                        <w:spacing w:val="0"/>
                        <w:w w:val="100"/>
                        <w:position w:val="0"/>
                        <w:sz w:val="17"/>
                        <w:szCs w:val="17"/>
                        <w:u w:val="none"/>
                        <w:shd w:val="clear" w:color="auto" w:fill="auto"/>
                        <w:lang w:val="zh-CN" w:eastAsia="zh-CN" w:bidi="zh-CN"/>
                      </w:rPr>
                      <w:instrText xml:space="preserve"> PAGE \* MERGEFORMAT </w:instrText>
                    </w:r>
                    <w:r>
                      <w:rPr>
                        <w:rFonts w:ascii="MingLiU" w:hAnsi="MingLiU" w:eastAsia="MingLiU" w:cs="MingLiU"/>
                        <w:color w:val="000000"/>
                        <w:spacing w:val="0"/>
                        <w:w w:val="100"/>
                        <w:position w:val="0"/>
                        <w:sz w:val="17"/>
                        <w:szCs w:val="17"/>
                        <w:u w:val="none"/>
                        <w:shd w:val="clear" w:color="auto" w:fill="auto"/>
                        <w:lang w:val="zh-CN" w:eastAsia="zh-CN" w:bidi="zh-CN"/>
                      </w:rPr>
                      <w:fldChar w:fldCharType="separate"/>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950595</wp:posOffset>
              </wp:positionH>
              <wp:positionV relativeFrom="page">
                <wp:posOffset>810895</wp:posOffset>
              </wp:positionV>
              <wp:extent cx="5611495" cy="115570"/>
              <wp:effectExtent l="0" t="0" r="0" b="0"/>
              <wp:wrapNone/>
              <wp:docPr id="4097" name="Shape 162"/>
              <wp:cNvGraphicFramePr/>
              <a:graphic xmlns:a="http://schemas.openxmlformats.org/drawingml/2006/main">
                <a:graphicData uri="http://schemas.microsoft.com/office/word/2010/wordprocessingShape">
                  <wps:wsp>
                    <wps:cNvSpPr/>
                    <wps:spPr>
                      <a:xfrm>
                        <a:off x="0" y="0"/>
                        <a:ext cx="5611495" cy="115569"/>
                      </a:xfrm>
                      <a:prstGeom prst="rect">
                        <a:avLst/>
                      </a:prstGeom>
                    </wps:spPr>
                    <wps:txbx>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wps:txbx>
                    <wps:bodyPr lIns="0" tIns="0" rIns="0" bIns="0">
                      <a:spAutoFit/>
                    </wps:bodyPr>
                  </wps:wsp>
                </a:graphicData>
              </a:graphic>
            </wp:anchor>
          </w:drawing>
        </mc:Choice>
        <mc:Fallback>
          <w:pict>
            <v:rect id="Shape 162" o:spid="_x0000_s1026" o:spt="1" style="position:absolute;left:0pt;margin-left:74.85pt;margin-top:63.85pt;height:9.1pt;width:441.85pt;mso-position-horizontal-relative:page;mso-position-vertical-relative:page;z-index:-503315456;mso-width-relative:page;mso-height-relative:page;" filled="f" stroked="f" coordsize="21600,21600" o:gfxdata="UEsFBgAAAAAAAAAAAAAAAAAAAAAAAFBLAwQKAAAAAACHTuJAAAAAAAAAAAAAAAAABAAAAGRycy9Q&#10;SwMEFAAAAAgAh07iQHu3slbZAAAADAEAAA8AAABkcnMvZG93bnJldi54bWxNj8FOwzAQRO9I/IO1&#10;SFwQdZqWtglxekDqDQk1cCg3N17iQLyOYrcpfD2bE9xmNKPZt8X24jpxxiG0nhTMZwkIpNqblhoF&#10;b6+7+w2IEDUZ3XlCBd8YYFteXxU6N36kPZ6r2AgeoZBrBTbGPpcy1BadDjPfI3H24QenI9uhkWbQ&#10;I4+7TqZJspJOt8QXrO7xyWL9VZ2cgt3LoUX6kfu7bDP6zzp9r+xzr9TtzTx5BBHxEv/KMOEzOpTM&#10;dPQnMkF07JfZmqss0jWLqZEsFksQxyl7yECWhfz/RPkLUEsDBBQAAAAIAIdO4kBF0nbMgwEAAAYD&#10;AAAOAAAAZHJzL2Uyb0RvYy54bWytUttq4zAQfS/0H4TeN7ZDkzYmTlgoLYVlW2j7AYosxQLrwowa&#10;O3+/I8VJy/Zt2RdpJM2cOeeM1tvR9uygAI13Da9mJWfKSd8at2/4+9vDjzvOMArXit471fCjQr7d&#10;XF+th1Crue983ypgBOKwHkLDuxhDXRQoO2UFznxQjh61BysiHWFftCAGQrd9MS/LZTF4aAN4qRDp&#10;9v70yDcZX2sl47PWqCLrG07cYl4hr7u0Fpu1qPcgQmfkREP8AwsrjKOmF6h7EQX7APMNyhoJHr2O&#10;M+lt4bU2UmUNpKYq/1Lz2omgshYyB8PFJvx/sPL34QWYaRt+U65uOXPC0pRyY1Yt58mfIWBNaa/h&#10;BaYTUpjEjhps2kkGG7Onx4unaoxM0uViWVU3qwVnkt6qarFYrhJo8VkdAOOj8paloOFAM8tWisMv&#10;jKfUcwrVJTan/imK426cSO18eyQp/ZMje9KozwGcg90UJMoYfn5E/2Byg4R0Kp8akNmZ4vQx0jS/&#10;nnPW5/fd/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WAAAAZHJzL1BLAQIUABQAAAAIAIdO4kB7t7JW2QAAAAwBAAAPAAAAAAAAAAEAIAAA&#10;ADgAAABkcnMvZG93bnJldi54bWxQSwECFAAUAAAACACHTuJARdJ2zIMBAAAGAwAADgAAAAAAAAAB&#10;ACAAAAA+AQAAZHJzL2Uyb0RvYy54bWxQSwUGAAAAAAYABgBZAQAAMwUAAAAA&#10;">
              <v:fill on="f" focussize="0,0"/>
              <v:stroke on="f"/>
              <v:imagedata o:title=""/>
              <o:lock v:ext="edit" aspectratio="f"/>
              <v:textbox inset="0mm,0mm,0mm,0mm" style="mso-fit-shape-to-text:t;">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v:textbox>
            </v:rect>
          </w:pict>
        </mc:Fallback>
      </mc:AlternateContent>
    </w: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925830</wp:posOffset>
              </wp:positionH>
              <wp:positionV relativeFrom="page">
                <wp:posOffset>958850</wp:posOffset>
              </wp:positionV>
              <wp:extent cx="5662930" cy="0"/>
              <wp:effectExtent l="0" t="6350" r="4445" b="9525"/>
              <wp:wrapNone/>
              <wp:docPr id="4098" name="Shape 164"/>
              <wp:cNvGraphicFramePr/>
              <a:graphic xmlns:a="http://schemas.openxmlformats.org/drawingml/2006/main">
                <a:graphicData uri="http://schemas.microsoft.com/office/word/2010/wordprocessingShape">
                  <wps:wsp>
                    <wps:cNvCnPr/>
                    <wps:spPr>
                      <a:xfrm>
                        <a:off x="0" y="0"/>
                        <a:ext cx="5662930" cy="0"/>
                      </a:xfrm>
                      <a:prstGeom prst="straightConnector1">
                        <a:avLst/>
                      </a:prstGeom>
                      <a:ln w="12700" cap="flat" cmpd="sng">
                        <a:solidFill>
                          <a:srgbClr val="FFFFFF"/>
                        </a:solidFill>
                        <a:prstDash val="solid"/>
                        <a:round/>
                      </a:ln>
                    </wps:spPr>
                    <wps:bodyPr/>
                  </wps:wsp>
                </a:graphicData>
              </a:graphic>
            </wp:anchor>
          </w:drawing>
        </mc:Choice>
        <mc:Fallback>
          <w:pict>
            <v:shape id="Shape 164" o:spid="_x0000_s1026" o:spt="32" type="#_x0000_t32" style="position:absolute;left:0pt;margin-left:72.9pt;margin-top:75.5pt;height:0pt;width:445.9pt;mso-position-horizontal-relative:page;mso-position-vertical-relative:page;z-index:-503315456;mso-width-relative:page;mso-height-relative:page;" filled="f" stroked="t" coordsize="21600,21600" o:gfxdata="UEsFBgAAAAAAAAAAAAAAAAAAAAAAAFBLAwQKAAAAAACHTuJAAAAAAAAAAAAAAAAABAAAAGRycy9Q&#10;SwMEFAAAAAgAh07iQH+s7VzXAAAADAEAAA8AAABkcnMvZG93bnJldi54bWxNj8FqwzAQRO+F/oPY&#10;Qm+N5LpJimM5lEAPPTQQpR+gWIplaq2MpDjJ33cDhfa2szvMvqnXFz+wycbUB5RQzAQwi20wPXYS&#10;vvbvT6/AUtZo9BDQSrjaBOvm/q7WlQln3NlJ5Y5RCKZKS3A5jxXnqXXW6zQLo0W6HUP0OpOMHTdR&#10;nyncD/xZiAX3ukf64PRoN8623+rkJYjyTamtKpe7j2nrPnl75Rg3Uj4+FGIFLNtL/jPDDZ/QoSGm&#10;QzihSWwg/TIn9EzDvKBSN4colwtgh98Vb2r+v0TzA1BLAwQUAAAACACHTuJAbMRhJaoBAABKAwAA&#10;DgAAAGRycy9lMm9Eb2MueG1srVPLbtswELwX6D8QvNeSndRNBMs52HAuRWugyQfQFCkR4Au7jGX/&#10;fZeU46TtrYgOFMnlzHJml6uHk7PsqABN8C2fz2rOlJehM75v+fPT7ssdZ5iE74QNXrX8rJA/rD9/&#10;Wo2xUYswBNspYETisRljy4eUYlNVKAflBM5CVJ6COoATiZbQVx2IkdidrRZ1vazGAF2EIBUi7W6n&#10;IF8Xfq2VTD+1RpWYbTndLZURynjIY7VeiaYHEQcjL9cQ/3ELJ4ynpFeqrUiCvYD5h8oZCQGDTjMZ&#10;XBW0NlIVDaRmXv+l5tcgoipayByMV5vw42jlj+MemOlaflvfU628cFSlkpjNl7fZnzFiQ8c2fg+X&#10;FcY9ZLEnDS7/SQY7FU/PV0/VKTFJm1+Xy8X9DVkvX2PVGzACpkcVHMuTlmMCYfohbYL3VLkA8+Kp&#10;OH7HRKkJ+ArIWa1nI7Xc4lud2QU1j7Yi0dRFkoO+L2AM1nQ7Y22GIPSHjQV2FNQOu/JlhUT8x7Gc&#10;ZStwmM6V0NQoEF58NwGsJ1y2ZjIjzw6hOxePyj4VrDBfmit3xPt1Qb89gf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FgAAAGRycy9QSwEC&#10;FAAUAAAACACHTuJAf6ztXNcAAAAMAQAADwAAAAAAAAABACAAAAA4AAAAZHJzL2Rvd25yZXYueG1s&#10;UEsBAhQAFAAAAAgAh07iQGzEYSWqAQAASgMAAA4AAAAAAAAAAQAgAAAAPAEAAGRycy9lMm9Eb2Mu&#10;eG1sUEsFBgAAAAAGAAYAWQEAAFgFAAAAAA==&#10;">
              <v:fill on="f" focussize="0,0"/>
              <v:stroke weight="1pt" color="#FFFFFF" joinstyle="round"/>
              <v:imagedata o:title=""/>
              <o:lock v:ext="edit" aspectratio="f"/>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val="0"/>
      <w:shd w:val="clear" w:color="auto" w:fill="auto"/>
      <w:bidi w:val="0"/>
      <w:spacing w:before="0" w:after="0" w:line="1" w:lineRule="exact"/>
      <w:ind w:left="0" w:right="0" w:firstLine="0" w:firstLineChars="0"/>
      <w:jc w:val="left"/>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w:pP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950595</wp:posOffset>
              </wp:positionH>
              <wp:positionV relativeFrom="page">
                <wp:posOffset>810895</wp:posOffset>
              </wp:positionV>
              <wp:extent cx="5611495" cy="115570"/>
              <wp:effectExtent l="0" t="0" r="0" b="0"/>
              <wp:wrapNone/>
              <wp:docPr id="4101" name="Shape 173"/>
              <wp:cNvGraphicFramePr/>
              <a:graphic xmlns:a="http://schemas.openxmlformats.org/drawingml/2006/main">
                <a:graphicData uri="http://schemas.microsoft.com/office/word/2010/wordprocessingShape">
                  <wps:wsp>
                    <wps:cNvSpPr/>
                    <wps:spPr>
                      <a:xfrm>
                        <a:off x="0" y="0"/>
                        <a:ext cx="5611495" cy="115569"/>
                      </a:xfrm>
                      <a:prstGeom prst="rect">
                        <a:avLst/>
                      </a:prstGeom>
                    </wps:spPr>
                    <wps:txbx>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wps:txbx>
                    <wps:bodyPr lIns="0" tIns="0" rIns="0" bIns="0">
                      <a:spAutoFit/>
                    </wps:bodyPr>
                  </wps:wsp>
                </a:graphicData>
              </a:graphic>
            </wp:anchor>
          </w:drawing>
        </mc:Choice>
        <mc:Fallback>
          <w:pict>
            <v:rect id="Shape 173" o:spid="_x0000_s1026" o:spt="1" style="position:absolute;left:0pt;margin-left:74.85pt;margin-top:63.85pt;height:9.1pt;width:441.85pt;mso-position-horizontal-relative:page;mso-position-vertical-relative:page;z-index:-503315456;mso-width-relative:page;mso-height-relative:page;" filled="f" stroked="f" coordsize="21600,21600" o:gfxdata="UEsFBgAAAAAAAAAAAAAAAAAAAAAAAFBLAwQKAAAAAACHTuJAAAAAAAAAAAAAAAAABAAAAGRycy9Q&#10;SwMEFAAAAAgAh07iQHu3slbZAAAADAEAAA8AAABkcnMvZG93bnJldi54bWxNj8FOwzAQRO9I/IO1&#10;SFwQdZqWtglxekDqDQk1cCg3N17iQLyOYrcpfD2bE9xmNKPZt8X24jpxxiG0nhTMZwkIpNqblhoF&#10;b6+7+w2IEDUZ3XlCBd8YYFteXxU6N36kPZ6r2AgeoZBrBTbGPpcy1BadDjPfI3H24QenI9uhkWbQ&#10;I4+7TqZJspJOt8QXrO7xyWL9VZ2cgt3LoUX6kfu7bDP6zzp9r+xzr9TtzTx5BBHxEv/KMOEzOpTM&#10;dPQnMkF07JfZmqss0jWLqZEsFksQxyl7yECWhfz/RPkLUEsDBBQAAAAIAIdO4kA4vkKKgwEAAAYD&#10;AAAOAAAAZHJzL2Uyb0RvYy54bWytUttqGzEQfQ/0H4Te612lsdMsXodCSAmEJJD2A2St5BWsLswo&#10;3vXfZySvnZK+lb5II2nmzDlntL6d3MD2GtAG33KxqDnTXoXO+l3Lf/+6//qdM0zSd3IIXrf8oJHf&#10;br5crMfY6MvQh6HTwAjEYzPGlvcpxaaqUPXaSVyEqD09mgBOJjrCrupAjoTuhuqyrlfVGKCLEJRG&#10;pNu74yPfFHxjtErPxqBObGg5cUtlhbJu81pt1rLZgYy9VTMN+Q8snLSemp6h7mSS7A3sX1DOKggY&#10;TFqo4KpgjFW6aCA1ov6k5rWXURctZA7Gs034/2DV0/4FmO1afiVqwZmXjqZUGjNx/S37M0ZsKO01&#10;vsB8Qgqz2MmAyzvJYFPx9HD2VE+JKbpcroS4ullypuhNiOVydZNBq4/qCJh+6uBYDloONLNipdw/&#10;YjqmnlKoLrM59s9RmrbTTGobugNJGR482ZNHfQrgFGznIFPG+OMthXtbGmSkY/ncgMwuFOePkaf5&#10;57lkfXzfzT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WAAAAZHJzL1BLAQIUABQAAAAIAIdO4kB7t7JW2QAAAAwBAAAPAAAAAAAAAAEAIAAA&#10;ADgAAABkcnMvZG93bnJldi54bWxQSwECFAAUAAAACACHTuJAOL5CioMBAAAGAwAADgAAAAAAAAAB&#10;ACAAAAA+AQAAZHJzL2Uyb0RvYy54bWxQSwUGAAAAAAYABgBZAQAAMwUAAAAA&#10;">
              <v:fill on="f" focussize="0,0"/>
              <v:stroke on="f"/>
              <v:imagedata o:title=""/>
              <o:lock v:ext="edit" aspectratio="f"/>
              <v:textbox inset="0mm,0mm,0mm,0mm" style="mso-fit-shape-to-text:t;">
                <w:txbxContent>
                  <w:p>
                    <w:pPr>
                      <w:keepNext w:val="0"/>
                      <w:keepLines w:val="0"/>
                      <w:widowControl w:val="0"/>
                      <w:shd w:val="clear" w:color="auto" w:fill="auto"/>
                      <w:tabs>
                        <w:tab w:val="right" w:pos="8837"/>
                      </w:tabs>
                      <w:bidi w:val="0"/>
                      <w:spacing w:before="0" w:after="0" w:line="240" w:lineRule="auto"/>
                      <w:ind w:left="0" w:right="0" w:firstLine="0"/>
                      <w:jc w:val="left"/>
                      <w:rPr>
                        <w:rFonts w:ascii="MingLiU" w:hAnsi="MingLiU" w:eastAsia="MingLiU" w:cs="MingLiU"/>
                        <w:color w:val="000000"/>
                        <w:spacing w:val="0"/>
                        <w:w w:val="100"/>
                        <w:position w:val="0"/>
                        <w:sz w:val="17"/>
                        <w:szCs w:val="17"/>
                        <w:u w:val="none"/>
                        <w:shd w:val="clear" w:color="auto" w:fill="auto"/>
                        <w:lang w:val="zh-CN" w:eastAsia="zh-CN" w:bidi="zh-CN"/>
                      </w:rPr>
                    </w:pPr>
                    <w:r>
                      <w:rPr>
                        <w:rFonts w:ascii="MingLiU" w:hAnsi="MingLiU" w:eastAsia="MingLiU" w:cs="MingLiU"/>
                        <w:color w:val="000000"/>
                        <w:spacing w:val="0"/>
                        <w:w w:val="100"/>
                        <w:position w:val="0"/>
                        <w:sz w:val="17"/>
                        <w:szCs w:val="17"/>
                        <w:u w:val="none"/>
                        <w:shd w:val="clear" w:color="auto" w:fill="auto"/>
                        <w:lang w:val="zh-CN" w:eastAsia="zh-CN" w:bidi="zh-CN"/>
                      </w:rPr>
                      <w:t>第</w:t>
                    </w:r>
                    <w:r>
                      <w:rPr>
                        <w:rFonts w:ascii="Times New Roman" w:hAnsi="Times New Roman" w:eastAsia="Times New Roman" w:cs="Times New Roman"/>
                        <w:b/>
                        <w:bCs/>
                        <w:color w:val="000000"/>
                        <w:spacing w:val="0"/>
                        <w:w w:val="100"/>
                        <w:position w:val="0"/>
                        <w:sz w:val="16"/>
                        <w:szCs w:val="16"/>
                        <w:u w:val="none"/>
                        <w:shd w:val="clear" w:color="auto" w:fill="auto"/>
                        <w:lang w:val="zh-CN" w:eastAsia="zh-CN" w:bidi="zh-CN"/>
                      </w:rPr>
                      <w:t>4</w:t>
                    </w:r>
                    <w:r>
                      <w:rPr>
                        <w:rFonts w:ascii="MingLiU" w:hAnsi="MingLiU" w:eastAsia="MingLiU" w:cs="MingLiU"/>
                        <w:color w:val="000000"/>
                        <w:spacing w:val="0"/>
                        <w:w w:val="100"/>
                        <w:position w:val="0"/>
                        <w:sz w:val="17"/>
                        <w:szCs w:val="17"/>
                        <w:u w:val="none"/>
                        <w:shd w:val="clear" w:color="auto" w:fill="auto"/>
                        <w:lang w:val="zh-CN" w:eastAsia="zh-CN" w:bidi="zh-CN"/>
                      </w:rPr>
                      <w:t>章 调查结果及分析</w:t>
                    </w:r>
                    <w:r>
                      <w:rPr>
                        <w:rFonts w:ascii="MingLiU" w:hAnsi="MingLiU" w:eastAsia="MingLiU" w:cs="MingLiU"/>
                        <w:color w:val="000000"/>
                        <w:spacing w:val="0"/>
                        <w:w w:val="100"/>
                        <w:position w:val="0"/>
                        <w:sz w:val="17"/>
                        <w:szCs w:val="17"/>
                        <w:u w:val="none"/>
                        <w:shd w:val="clear" w:color="auto" w:fill="auto"/>
                        <w:lang w:val="zh-CN" w:eastAsia="zh-CN" w:bidi="zh-CN"/>
                      </w:rPr>
                      <w:tab/>
                    </w:r>
                    <w:r>
                      <w:rPr>
                        <w:rFonts w:ascii="MingLiU" w:hAnsi="MingLiU" w:eastAsia="MingLiU" w:cs="MingLiU"/>
                        <w:color w:val="000000"/>
                        <w:spacing w:val="0"/>
                        <w:w w:val="100"/>
                        <w:position w:val="0"/>
                        <w:sz w:val="17"/>
                        <w:szCs w:val="17"/>
                        <w:u w:val="none"/>
                        <w:shd w:val="clear" w:color="auto" w:fill="auto"/>
                        <w:lang w:val="zh-CN" w:eastAsia="zh-CN" w:bidi="zh-CN"/>
                      </w:rPr>
                      <w:t>基于高中新课标的学生数学运算能力的调查研究</w:t>
                    </w:r>
                  </w:p>
                </w:txbxContent>
              </v:textbox>
            </v:rect>
          </w:pict>
        </mc:Fallback>
      </mc:AlternateContent>
    </w:r>
    <w:r>
      <w:rPr>
        <w:rFonts w:ascii="Microsoft JhengHei Light" w:hAnsi="Microsoft JhengHei Light" w:eastAsia="Microsoft JhengHei Light" w:cs="Microsoft JhengHei Light"/>
        <w:color w:val="000000"/>
        <w:spacing w:val="0"/>
        <w:w w:val="100"/>
        <w:kern w:val="0"/>
        <w:position w:val="0"/>
        <w:shd w:val="clear" w:color="auto" w:fill="auto"/>
        <w:lang w:eastAsia="en-US" w:bidi="en-US"/>
      </w:rPr>
      <mc:AlternateContent>
        <mc:Choice Requires="wps">
          <w:drawing>
            <wp:anchor distT="0" distB="0" distL="0" distR="0" simplePos="0" relativeHeight="1024" behindDoc="1" locked="0" layoutInCell="1" allowOverlap="1">
              <wp:simplePos x="0" y="0"/>
              <wp:positionH relativeFrom="page">
                <wp:posOffset>925830</wp:posOffset>
              </wp:positionH>
              <wp:positionV relativeFrom="page">
                <wp:posOffset>958850</wp:posOffset>
              </wp:positionV>
              <wp:extent cx="5662930" cy="0"/>
              <wp:effectExtent l="0" t="6350" r="4445" b="9525"/>
              <wp:wrapNone/>
              <wp:docPr id="4102" name="Shape 175"/>
              <wp:cNvGraphicFramePr/>
              <a:graphic xmlns:a="http://schemas.openxmlformats.org/drawingml/2006/main">
                <a:graphicData uri="http://schemas.microsoft.com/office/word/2010/wordprocessingShape">
                  <wps:wsp>
                    <wps:cNvCnPr/>
                    <wps:spPr>
                      <a:xfrm>
                        <a:off x="0" y="0"/>
                        <a:ext cx="5662930" cy="0"/>
                      </a:xfrm>
                      <a:prstGeom prst="straightConnector1">
                        <a:avLst/>
                      </a:prstGeom>
                      <a:ln w="12700" cap="flat" cmpd="sng">
                        <a:solidFill>
                          <a:srgbClr val="FFFFFF"/>
                        </a:solidFill>
                        <a:prstDash val="solid"/>
                        <a:round/>
                      </a:ln>
                    </wps:spPr>
                    <wps:bodyPr/>
                  </wps:wsp>
                </a:graphicData>
              </a:graphic>
            </wp:anchor>
          </w:drawing>
        </mc:Choice>
        <mc:Fallback>
          <w:pict>
            <v:shape id="Shape 175" o:spid="_x0000_s1026" o:spt="32" type="#_x0000_t32" style="position:absolute;left:0pt;margin-left:72.9pt;margin-top:75.5pt;height:0pt;width:445.9pt;mso-position-horizontal-relative:page;mso-position-vertical-relative:page;z-index:-503315456;mso-width-relative:page;mso-height-relative:page;" filled="f" stroked="t" coordsize="21600,21600" o:gfxdata="UEsFBgAAAAAAAAAAAAAAAAAAAAAAAFBLAwQKAAAAAACHTuJAAAAAAAAAAAAAAAAABAAAAGRycy9Q&#10;SwMEFAAAAAgAh07iQH+s7VzXAAAADAEAAA8AAABkcnMvZG93bnJldi54bWxNj8FqwzAQRO+F/oPY&#10;Qm+N5LpJimM5lEAPPTQQpR+gWIplaq2MpDjJ33cDhfa2szvMvqnXFz+wycbUB5RQzAQwi20wPXYS&#10;vvbvT6/AUtZo9BDQSrjaBOvm/q7WlQln3NlJ5Y5RCKZKS3A5jxXnqXXW6zQLo0W6HUP0OpOMHTdR&#10;nyncD/xZiAX3ukf64PRoN8623+rkJYjyTamtKpe7j2nrPnl75Rg3Uj4+FGIFLNtL/jPDDZ/QoSGm&#10;QzihSWwg/TIn9EzDvKBSN4colwtgh98Vb2r+v0TzA1BLAwQUAAAACACHTuJAiDN6TaoBAABKAwAA&#10;DgAAAGRycy9lMm9Eb2MueG1srVPLbtswELwX6D8QvNd6tHEawXIONtxL0Rpo+gE0RUoE+MIuY9l/&#10;3yXtOH3ciuhALbmcWc5wuXo8OcuOCtAE3/NmUXOmvAyD8WPPfz7tPnzmDJPwg7DBq56fFfLH9ft3&#10;qzl2qg1TsIMCRiQeuzn2fEopdlWFclJO4CJE5SmpAziRaApjNYCYid3Zqq3rZTUHGCIEqRBpdXtJ&#10;8nXh11rJ9F1rVInZntPZUhmhjIc8VuuV6EYQcTLyegzxH6dwwngqeqPaiiTYM5h/qJyREDDotJDB&#10;VUFrI1XRQGqa+i81PyYRVdFC5mC82YRvRyu/HffAzNDzT03dcuaFo1sqhVlzf5f9mSN2tG3j93Cd&#10;YdxDFnvS4PKfZLBT8fR881SdEpO0eLdctg8fyXr5kqtegREwfVHBsRz0HBMIM05pE7ynmwvQFE/F&#10;8SsmKk3AF0Cuaj2bqeXa+zqzC2oebUWi0EWSg34sYAzWDDtjbYYgjIeNBXYU1A678mWFRPzHtlxl&#10;K3C67CupS6NAePbDBWA94bI1FzNydAjDuXhU1unCCvO1uXJH/D4v6NcnsP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FgAAAGRycy9QSwEC&#10;FAAUAAAACACHTuJAf6ztXNcAAAAMAQAADwAAAAAAAAABACAAAAA4AAAAZHJzL2Rvd25yZXYueG1s&#10;UEsBAhQAFAAAAAgAh07iQIgzek2qAQAASgMAAA4AAAAAAAAAAQAgAAAAPAEAAGRycy9lMm9Eb2Mu&#10;eG1sUEsFBgAAAAAGAAYAWQEAAFgFAAAAAA==&#10;">
              <v:fill on="f" focussize="0,0"/>
              <v:stroke weight="1pt" color="#FFFFFF"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0"/>
    <w:lvl w:ilvl="0" w:tentative="0">
      <w:start w:val="2"/>
      <w:numFmt w:val="decimal"/>
      <w:lvlText w:val="(%1)"/>
      <w:lvlJc w:val="left"/>
      <w:rPr>
        <w:rFonts w:ascii="Times New Roman" w:hAnsi="Times New Roman" w:eastAsia="Times New Roman" w:cs="Times New Roman"/>
        <w:b w:val="0"/>
        <w:bCs w:val="0"/>
        <w:i w:val="0"/>
        <w:iCs w:val="0"/>
        <w:smallCaps w:val="0"/>
        <w:color w:val="000000"/>
        <w:spacing w:val="0"/>
        <w:w w:val="100"/>
        <w:position w:val="0"/>
        <w:sz w:val="22"/>
        <w:szCs w:val="22"/>
        <w:u w:val="none"/>
        <w:shd w:val="clear" w:color="auto" w:fill="auto"/>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1"/>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E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Calibri" w:hAnsi="Calibri" w:eastAsia="宋体" w:cs="宋体"/>
      <w:kern w:val="2"/>
      <w:sz w:val="24"/>
      <w:szCs w:val="24"/>
      <w:lang w:val="en-US" w:eastAsia="zh-CN" w:bidi="ar-SA"/>
    </w:rPr>
  </w:style>
  <w:style w:type="paragraph" w:styleId="2">
    <w:name w:val="heading 1"/>
    <w:next w:val="1"/>
    <w:link w:val="13"/>
    <w:qFormat/>
    <w:uiPriority w:val="0"/>
    <w:pPr>
      <w:keepNext/>
      <w:keepLines/>
      <w:widowControl w:val="0"/>
      <w:spacing w:after="100" w:afterLines="100" w:line="240" w:lineRule="auto"/>
      <w:jc w:val="left"/>
      <w:outlineLvl w:val="0"/>
    </w:pPr>
    <w:rPr>
      <w:rFonts w:ascii="Times New Roman" w:hAnsi="Times New Roman" w:eastAsia="黑体" w:cs="FZSSJW--GB1-0"/>
      <w:b/>
      <w:bCs/>
      <w:color w:val="000000"/>
      <w:kern w:val="44"/>
      <w:sz w:val="32"/>
      <w:szCs w:val="44"/>
      <w:lang w:val="en-US" w:eastAsia="zh-CN" w:bidi="ar-SA"/>
    </w:rPr>
  </w:style>
  <w:style w:type="paragraph" w:styleId="3">
    <w:name w:val="heading 2"/>
    <w:basedOn w:val="1"/>
    <w:next w:val="1"/>
    <w:qFormat/>
    <w:uiPriority w:val="0"/>
    <w:pPr>
      <w:keepNext/>
      <w:keepLines/>
      <w:spacing w:before="360" w:after="360" w:line="240" w:lineRule="auto"/>
      <w:ind w:firstLine="0" w:firstLineChars="0"/>
      <w:outlineLvl w:val="1"/>
    </w:pPr>
    <w:rPr>
      <w:rFonts w:ascii="Arial" w:hAnsi="Arial" w:eastAsia="黑体"/>
      <w:b/>
      <w:sz w:val="30"/>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10">
    <w:name w:val="Default Paragraph Font"/>
    <w:qFormat/>
    <w:uiPriority w:val="0"/>
  </w:style>
  <w:style w:type="table" w:default="1" w:styleId="11">
    <w:name w:val="Normal Table"/>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1 字符"/>
    <w:link w:val="2"/>
    <w:qFormat/>
    <w:uiPriority w:val="0"/>
    <w:rPr>
      <w:rFonts w:ascii="Times New Roman" w:hAnsi="Times New Roman" w:eastAsia="黑体" w:cs="FZSSJW--GB1-0"/>
      <w:b/>
      <w:bCs/>
      <w:color w:val="000000"/>
      <w:kern w:val="44"/>
      <w:sz w:val="30"/>
      <w:szCs w:val="44"/>
      <w:lang w:val="en-US" w:eastAsia="zh-CN" w:bidi="ar-SA"/>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WPSOffice手动目录 2"/>
    <w:qFormat/>
    <w:uiPriority w:val="0"/>
    <w:pPr>
      <w:ind w:leftChars="200"/>
    </w:pPr>
    <w:rPr>
      <w:rFonts w:ascii="Times New Roman" w:hAnsi="Times New Roman" w:eastAsia="宋体" w:cs="Times New Roman"/>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18683</Words>
  <Characters>22786</Characters>
  <Paragraphs>1173</Paragraphs>
  <TotalTime>0</TotalTime>
  <ScaleCrop>false</ScaleCrop>
  <LinksUpToDate>false</LinksUpToDate>
  <CharactersWithSpaces>23430</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2022-03-31T21:03:00Z</dcterms:created>
  <dc:creator>董小姐</dc:creator>
  <cp:lastModifiedBy>xiakangwei</cp:lastModifiedBy>
  <dcterms:modified xsi:type="dcterms:W3CDTF">2022-04-26T23:00:35Z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2052-3.9.2.6301</vt:lpwstr>
  </property>
  <property fmtid="{D5CDD505-2E9C-101B-9397-08002B2CF9AE}" pid="3" name="ICV">
    <vt:lpwstr>FA7C23C6770C4C3DB54DF0FEE16890C6</vt:lpwstr>
  </property>
</Properties>
</file>