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16E21">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1.1</w:t>
      </w:r>
    </w:p>
    <w:p w14:paraId="48B78DAF">
      <w:pPr>
        <w:ind w:firstLine="480" w:firstLineChars="200"/>
        <w:rPr>
          <w:rFonts w:hint="eastAsia" w:ascii="宋体" w:hAnsi="宋体" w:eastAsia="宋体" w:cs="宋体"/>
          <w:sz w:val="24"/>
          <w:szCs w:val="24"/>
        </w:rPr>
      </w:pPr>
      <w:r>
        <w:rPr>
          <w:rFonts w:hint="eastAsia" w:ascii="宋体" w:hAnsi="宋体" w:eastAsia="宋体" w:cs="宋体"/>
          <w:sz w:val="24"/>
          <w:szCs w:val="24"/>
        </w:rPr>
        <w:t>在中学数学的知识体系中, 恒等式的证明占据着十分重要的地位. 恒等式的证明不仅需要学生对基础知识有把握, 也</w:t>
      </w:r>
      <w:r>
        <w:rPr>
          <w:rFonts w:hint="eastAsia" w:ascii="宋体" w:hAnsi="宋体" w:eastAsia="宋体" w:cs="宋体"/>
          <w:sz w:val="24"/>
          <w:szCs w:val="24"/>
          <w:lang w:val="en-US" w:eastAsia="zh-CN"/>
        </w:rPr>
        <w:t>要求了</w:t>
      </w:r>
      <w:r>
        <w:rPr>
          <w:rFonts w:hint="eastAsia" w:ascii="宋体" w:hAnsi="宋体" w:eastAsia="宋体" w:cs="宋体"/>
          <w:sz w:val="24"/>
          <w:szCs w:val="24"/>
        </w:rPr>
        <w:t>学生</w:t>
      </w:r>
      <w:r>
        <w:rPr>
          <w:rFonts w:hint="eastAsia" w:ascii="宋体" w:hAnsi="宋体" w:eastAsia="宋体" w:cs="宋体"/>
          <w:sz w:val="24"/>
          <w:szCs w:val="24"/>
          <w:lang w:val="en-US" w:eastAsia="zh-CN"/>
        </w:rPr>
        <w:t>要有</w:t>
      </w:r>
      <w:r>
        <w:rPr>
          <w:rFonts w:hint="eastAsia" w:ascii="宋体" w:hAnsi="宋体" w:eastAsia="宋体" w:cs="宋体"/>
          <w:sz w:val="24"/>
          <w:szCs w:val="24"/>
        </w:rPr>
        <w:t>一定</w:t>
      </w:r>
      <w:r>
        <w:rPr>
          <w:rFonts w:hint="eastAsia" w:ascii="宋体" w:hAnsi="宋体" w:eastAsia="宋体" w:cs="宋体"/>
          <w:sz w:val="24"/>
          <w:szCs w:val="24"/>
          <w:lang w:val="en-US" w:eastAsia="zh-CN"/>
        </w:rPr>
        <w:t>程度上</w:t>
      </w:r>
      <w:r>
        <w:rPr>
          <w:rFonts w:hint="eastAsia" w:ascii="宋体" w:hAnsi="宋体" w:eastAsia="宋体" w:cs="宋体"/>
          <w:sz w:val="24"/>
          <w:szCs w:val="24"/>
        </w:rPr>
        <w:t>的思维能力. 中学恒等式的证明要求学生精准把握基本的数学概念和运算规则, 通过仔细的推导来验证恒等式左右两边的关系. 这有助于学生提升自己的演绎推理的能力.</w:t>
      </w:r>
    </w:p>
    <w:p w14:paraId="47A0295E">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传统的中学恒等式证明方法, 有代数法、</w:t>
      </w:r>
      <w:r>
        <w:rPr>
          <w:rFonts w:hint="eastAsia" w:ascii="宋体" w:hAnsi="宋体" w:eastAsia="宋体" w:cs="宋体"/>
          <w:sz w:val="24"/>
          <w:szCs w:val="24"/>
          <w:lang w:val="en-US" w:eastAsia="zh-CN"/>
        </w:rPr>
        <w:t>几何</w:t>
      </w:r>
      <w:r>
        <w:rPr>
          <w:rFonts w:hint="eastAsia" w:ascii="宋体" w:hAnsi="宋体" w:eastAsia="宋体" w:cs="宋体"/>
          <w:sz w:val="24"/>
          <w:szCs w:val="24"/>
        </w:rPr>
        <w:t>法和数学归纳法等. 虽然在解决问题中发挥了重要作用, 但这些</w:t>
      </w:r>
      <w:r>
        <w:rPr>
          <w:rFonts w:hint="eastAsia" w:ascii="宋体" w:hAnsi="宋体" w:eastAsia="宋体" w:cs="宋体"/>
          <w:sz w:val="24"/>
          <w:szCs w:val="24"/>
          <w:lang w:val="en-US" w:eastAsia="zh-CN"/>
        </w:rPr>
        <w:t>套路</w:t>
      </w:r>
      <w:r>
        <w:rPr>
          <w:rFonts w:hint="eastAsia" w:ascii="宋体" w:hAnsi="宋体" w:eastAsia="宋体" w:cs="宋体"/>
          <w:sz w:val="24"/>
          <w:szCs w:val="24"/>
        </w:rPr>
        <w:t>又往往比较固定, 固化了学生的思路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会局限学生的思维</w:t>
      </w:r>
      <w:r>
        <w:rPr>
          <w:rFonts w:hint="eastAsia" w:ascii="宋体" w:hAnsi="宋体" w:eastAsia="宋体" w:cs="宋体"/>
          <w:sz w:val="24"/>
          <w:szCs w:val="24"/>
        </w:rPr>
        <w:t>. 在新高考的大环境下, 题目变得更加的灵活, 学生需要掌握更多的知识和方法</w:t>
      </w:r>
      <w:r>
        <w:rPr>
          <w:rFonts w:hint="eastAsia" w:ascii="宋体" w:hAnsi="宋体" w:eastAsia="宋体" w:cs="宋体"/>
          <w:sz w:val="24"/>
          <w:szCs w:val="24"/>
          <w:lang w:val="en-US" w:eastAsia="zh-CN"/>
        </w:rPr>
        <w:t>来丰富自己的解题思路.</w:t>
      </w:r>
    </w:p>
    <w:p w14:paraId="677EF034">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概率论作为数学学科的一个重要分支, 概率论有其独特的思维方式和丰富的理论体系为中学恒等式证明提供了创新的可能性. 通过构造合适的概率模型, 将恒等式中的数学元素与随机事件等概念建立联系, 从抽象到直观, 使原本晦涩难懂的数学关系变得更加清晰. 概率模型证明的方法为学生提供了一个创新的思维路径.</w:t>
      </w:r>
    </w:p>
    <w:p w14:paraId="591676E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将概率模型引入中学恒等式证明, 对学生自己构建完整的数学知识体系有帮助, 让学生意识到数学学科各分支的知识之间存在一定的微妙联系, 让学生认识到数学知识不是孤立的知识模块, 而是一个由各部分知识相互关联、互相联系的整体, 从而提高学生综合运用数学知识解决问题的能力. 这个创新不仅会对学生的数学学习有积极的影响, 也会加深学生对其他科目的认识, 促使其思考知识与知识之间的联系.</w:t>
      </w:r>
    </w:p>
    <w:p w14:paraId="6A0E4D9A">
      <w:pPr>
        <w:ind w:firstLine="480" w:firstLineChars="200"/>
        <w:rPr>
          <w:rFonts w:hint="eastAsia" w:ascii="宋体" w:hAnsi="宋体" w:eastAsia="宋体" w:cs="宋体"/>
          <w:sz w:val="24"/>
          <w:szCs w:val="24"/>
          <w:lang w:val="en-US" w:eastAsia="zh-CN"/>
        </w:rPr>
      </w:pPr>
    </w:p>
    <w:p w14:paraId="4A28A82B">
      <w:pPr>
        <w:ind w:firstLine="480" w:firstLineChars="200"/>
        <w:rPr>
          <w:rFonts w:hint="default" w:ascii="宋体" w:hAnsi="宋体" w:eastAsia="宋体" w:cs="宋体"/>
          <w:sz w:val="24"/>
          <w:szCs w:val="24"/>
          <w:lang w:val="en-US" w:eastAsia="zh-CN"/>
        </w:rPr>
      </w:pPr>
    </w:p>
    <w:p w14:paraId="6DE54F19">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1.3</w:t>
      </w:r>
    </w:p>
    <w:p w14:paraId="3A5339CE">
      <w:pPr>
        <w:keepNext w:val="0"/>
        <w:keepLines w:val="0"/>
        <w:widowControl/>
        <w:suppressLineNumbers w:val="0"/>
        <w:ind w:firstLine="480" w:firstLineChars="20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对比研究法</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将概率模型证明方法与中学传统的恒等式证明方法</w:t>
      </w:r>
      <w:r>
        <w:rPr>
          <w:rFonts w:hint="eastAsia" w:ascii="宋体" w:hAnsi="宋体" w:eastAsia="宋体" w:cs="宋体"/>
          <w:color w:val="000000"/>
          <w:kern w:val="0"/>
          <w:sz w:val="24"/>
          <w:szCs w:val="24"/>
          <w:lang w:val="en-US" w:eastAsia="zh-CN" w:bidi="ar"/>
        </w:rPr>
        <w:t>作简单</w:t>
      </w:r>
      <w:r>
        <w:rPr>
          <w:rFonts w:hint="eastAsia" w:ascii="宋体" w:hAnsi="宋体" w:eastAsia="宋体" w:cs="宋体"/>
          <w:color w:val="000000"/>
          <w:kern w:val="0"/>
          <w:sz w:val="24"/>
          <w:szCs w:val="24"/>
          <w:lang w:val="en-US" w:eastAsia="zh-CN" w:bidi="ar"/>
        </w:rPr>
        <w:t>对比</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通过对比</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展</w:t>
      </w:r>
      <w:r>
        <w:rPr>
          <w:rFonts w:hint="eastAsia" w:ascii="宋体" w:hAnsi="宋体" w:eastAsia="宋体" w:cs="宋体"/>
          <w:color w:val="000000"/>
          <w:kern w:val="0"/>
          <w:sz w:val="24"/>
          <w:szCs w:val="24"/>
          <w:lang w:val="en-US" w:eastAsia="zh-CN" w:bidi="ar"/>
        </w:rPr>
        <w:t>现</w:t>
      </w:r>
      <w:r>
        <w:rPr>
          <w:rFonts w:hint="eastAsia" w:ascii="宋体" w:hAnsi="宋体" w:eastAsia="宋体" w:cs="宋体"/>
          <w:color w:val="000000"/>
          <w:kern w:val="0"/>
          <w:sz w:val="24"/>
          <w:szCs w:val="24"/>
          <w:lang w:val="en-US" w:eastAsia="zh-CN" w:bidi="ar"/>
        </w:rPr>
        <w:t>出概率模型证明方法的优势</w:t>
      </w:r>
      <w:r>
        <w:rPr>
          <w:rFonts w:hint="eastAsia" w:ascii="宋体" w:hAnsi="宋体" w:eastAsia="宋体" w:cs="宋体"/>
          <w:color w:val="000000"/>
          <w:kern w:val="0"/>
          <w:sz w:val="24"/>
          <w:szCs w:val="24"/>
          <w:lang w:val="en-US" w:eastAsia="zh-CN" w:bidi="ar"/>
        </w:rPr>
        <w:t>和</w:t>
      </w:r>
      <w:r>
        <w:rPr>
          <w:rFonts w:hint="eastAsia" w:ascii="宋体" w:hAnsi="宋体" w:eastAsia="宋体" w:cs="宋体"/>
          <w:color w:val="000000"/>
          <w:kern w:val="0"/>
          <w:sz w:val="24"/>
          <w:szCs w:val="24"/>
          <w:lang w:val="en-US" w:eastAsia="zh-CN" w:bidi="ar"/>
        </w:rPr>
        <w:t>不足之处</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在证明恒等式例</w:t>
      </w:r>
      <w:r>
        <w:rPr>
          <w:rFonts w:hint="eastAsia" w:ascii="宋体" w:hAnsi="宋体" w:eastAsia="宋体" w:cs="宋体"/>
          <w:color w:val="000000"/>
          <w:kern w:val="0"/>
          <w:sz w:val="24"/>
          <w:szCs w:val="24"/>
          <w:lang w:val="en-US" w:eastAsia="zh-CN" w:bidi="ar"/>
        </w:rPr>
        <w:t>2.1</w:t>
      </w:r>
      <w:r>
        <w:rPr>
          <w:rFonts w:hint="eastAsia" w:ascii="宋体" w:hAnsi="宋体" w:eastAsia="宋体" w:cs="宋体"/>
          <w:color w:val="000000"/>
          <w:kern w:val="0"/>
          <w:sz w:val="24"/>
          <w:szCs w:val="24"/>
          <w:lang w:val="en-US" w:eastAsia="zh-CN" w:bidi="ar"/>
        </w:rPr>
        <w:t>时</w:t>
      </w: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分别使用</w:t>
      </w:r>
      <w:r>
        <w:rPr>
          <w:rFonts w:hint="eastAsia" w:ascii="宋体" w:hAnsi="宋体" w:eastAsia="宋体" w:cs="宋体"/>
          <w:color w:val="000000"/>
          <w:kern w:val="0"/>
          <w:sz w:val="24"/>
          <w:szCs w:val="24"/>
          <w:lang w:val="en-US" w:eastAsia="zh-CN" w:bidi="ar"/>
        </w:rPr>
        <w:t>了</w:t>
      </w:r>
      <w:r>
        <w:rPr>
          <w:rFonts w:hint="eastAsia" w:ascii="宋体" w:hAnsi="宋体" w:eastAsia="宋体" w:cs="宋体"/>
          <w:color w:val="000000"/>
          <w:kern w:val="0"/>
          <w:sz w:val="24"/>
          <w:szCs w:val="24"/>
          <w:lang w:val="en-US" w:eastAsia="zh-CN" w:bidi="ar"/>
        </w:rPr>
        <w:t>概率模型方法和传统方法两种方法来进行证明</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对这</w:t>
      </w:r>
      <w:r>
        <w:rPr>
          <w:rFonts w:hint="eastAsia" w:ascii="宋体" w:hAnsi="宋体" w:eastAsia="宋体" w:cs="宋体"/>
          <w:color w:val="000000"/>
          <w:kern w:val="0"/>
          <w:sz w:val="24"/>
          <w:szCs w:val="24"/>
          <w:lang w:val="en-US" w:eastAsia="zh-CN" w:bidi="ar"/>
        </w:rPr>
        <w:t>两种方法</w:t>
      </w:r>
      <w:r>
        <w:rPr>
          <w:rFonts w:hint="eastAsia" w:ascii="宋体" w:hAnsi="宋体" w:eastAsia="宋体" w:cs="宋体"/>
          <w:color w:val="000000"/>
          <w:kern w:val="0"/>
          <w:sz w:val="24"/>
          <w:szCs w:val="24"/>
          <w:lang w:val="en-US" w:eastAsia="zh-CN" w:bidi="ar"/>
        </w:rPr>
        <w:t>进行的</w:t>
      </w:r>
      <w:r>
        <w:rPr>
          <w:rFonts w:hint="eastAsia" w:ascii="宋体" w:hAnsi="宋体" w:eastAsia="宋体" w:cs="宋体"/>
          <w:color w:val="000000"/>
          <w:kern w:val="0"/>
          <w:sz w:val="24"/>
          <w:szCs w:val="24"/>
          <w:lang w:val="en-US" w:eastAsia="zh-CN" w:bidi="ar"/>
        </w:rPr>
        <w:t>对比</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目的</w:t>
      </w:r>
      <w:r>
        <w:rPr>
          <w:rFonts w:hint="eastAsia" w:ascii="宋体" w:hAnsi="宋体" w:eastAsia="宋体" w:cs="宋体"/>
          <w:color w:val="000000"/>
          <w:kern w:val="0"/>
          <w:sz w:val="24"/>
          <w:szCs w:val="24"/>
          <w:lang w:val="en-US" w:eastAsia="zh-CN" w:bidi="ar"/>
        </w:rPr>
        <w:t>不仅</w:t>
      </w:r>
      <w:r>
        <w:rPr>
          <w:rFonts w:hint="eastAsia" w:ascii="宋体" w:hAnsi="宋体" w:eastAsia="宋体" w:cs="宋体"/>
          <w:color w:val="000000"/>
          <w:kern w:val="0"/>
          <w:sz w:val="24"/>
          <w:szCs w:val="24"/>
          <w:lang w:val="en-US" w:eastAsia="zh-CN" w:bidi="ar"/>
        </w:rPr>
        <w:t>是为了</w:t>
      </w:r>
      <w:r>
        <w:rPr>
          <w:rFonts w:hint="eastAsia" w:ascii="宋体" w:hAnsi="宋体" w:eastAsia="宋体" w:cs="宋体"/>
          <w:color w:val="000000"/>
          <w:kern w:val="0"/>
          <w:sz w:val="24"/>
          <w:szCs w:val="24"/>
          <w:lang w:val="en-US" w:eastAsia="zh-CN" w:bidi="ar"/>
        </w:rPr>
        <w:t>直观</w:t>
      </w:r>
      <w:r>
        <w:rPr>
          <w:rFonts w:hint="eastAsia" w:ascii="宋体" w:hAnsi="宋体" w:eastAsia="宋体" w:cs="宋体"/>
          <w:color w:val="000000"/>
          <w:kern w:val="0"/>
          <w:sz w:val="24"/>
          <w:szCs w:val="24"/>
          <w:lang w:val="en-US" w:eastAsia="zh-CN" w:bidi="ar"/>
        </w:rPr>
        <w:t>突出概率模型</w:t>
      </w:r>
      <w:r>
        <w:rPr>
          <w:rFonts w:hint="eastAsia" w:ascii="宋体" w:hAnsi="宋体" w:eastAsia="宋体" w:cs="宋体"/>
          <w:color w:val="000000"/>
          <w:kern w:val="0"/>
          <w:sz w:val="24"/>
          <w:szCs w:val="24"/>
          <w:lang w:val="en-US" w:eastAsia="zh-CN" w:bidi="ar"/>
        </w:rPr>
        <w:t>方</w:t>
      </w:r>
      <w:r>
        <w:rPr>
          <w:rFonts w:hint="eastAsia" w:ascii="宋体" w:hAnsi="宋体" w:eastAsia="宋体" w:cs="宋体"/>
          <w:color w:val="000000"/>
          <w:kern w:val="0"/>
          <w:sz w:val="24"/>
          <w:szCs w:val="24"/>
          <w:lang w:val="en-US" w:eastAsia="zh-CN" w:bidi="ar"/>
        </w:rPr>
        <w:t>法的优势</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同时也</w:t>
      </w:r>
      <w:r>
        <w:rPr>
          <w:rFonts w:hint="eastAsia" w:ascii="宋体" w:hAnsi="宋体" w:eastAsia="宋体" w:cs="宋体"/>
          <w:color w:val="000000"/>
          <w:kern w:val="0"/>
          <w:sz w:val="24"/>
          <w:szCs w:val="24"/>
          <w:lang w:val="en-US" w:eastAsia="zh-CN" w:bidi="ar"/>
        </w:rPr>
        <w:t>是为了体现</w:t>
      </w:r>
      <w:r>
        <w:rPr>
          <w:rFonts w:hint="eastAsia" w:ascii="宋体" w:hAnsi="宋体" w:eastAsia="宋体" w:cs="宋体"/>
          <w:color w:val="000000"/>
          <w:kern w:val="0"/>
          <w:sz w:val="24"/>
          <w:szCs w:val="24"/>
          <w:lang w:val="en-US" w:eastAsia="zh-CN" w:bidi="ar"/>
        </w:rPr>
        <w:t>出这种方法可能存在的局限性</w:t>
      </w:r>
      <w:r>
        <w:rPr>
          <w:rFonts w:hint="eastAsia" w:ascii="宋体" w:hAnsi="宋体" w:eastAsia="宋体" w:cs="宋体"/>
          <w:color w:val="000000"/>
          <w:kern w:val="0"/>
          <w:sz w:val="24"/>
          <w:szCs w:val="24"/>
          <w:lang w:val="en-US" w:eastAsia="zh-CN" w:bidi="ar"/>
        </w:rPr>
        <w:t>.</w:t>
      </w:r>
    </w:p>
    <w:p w14:paraId="29004386">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案例分析法</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选用了一部分</w:t>
      </w:r>
      <w:r>
        <w:rPr>
          <w:rFonts w:hint="eastAsia" w:ascii="宋体" w:hAnsi="宋体" w:eastAsia="宋体" w:cs="宋体"/>
          <w:color w:val="000000"/>
          <w:kern w:val="0"/>
          <w:sz w:val="24"/>
          <w:szCs w:val="24"/>
          <w:lang w:val="en-US" w:eastAsia="zh-CN" w:bidi="ar"/>
        </w:rPr>
        <w:t>具有代表性的中学恒等式案例</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分析</w:t>
      </w:r>
      <w:r>
        <w:rPr>
          <w:rFonts w:hint="eastAsia" w:ascii="宋体" w:hAnsi="宋体" w:eastAsia="宋体" w:cs="宋体"/>
          <w:color w:val="000000"/>
          <w:kern w:val="0"/>
          <w:sz w:val="24"/>
          <w:szCs w:val="24"/>
          <w:lang w:val="en-US" w:eastAsia="zh-CN" w:bidi="ar"/>
        </w:rPr>
        <w:t>了</w:t>
      </w:r>
      <w:r>
        <w:rPr>
          <w:rFonts w:hint="eastAsia" w:ascii="宋体" w:hAnsi="宋体" w:eastAsia="宋体" w:cs="宋体"/>
          <w:color w:val="000000"/>
          <w:kern w:val="0"/>
          <w:sz w:val="24"/>
          <w:szCs w:val="24"/>
          <w:lang w:val="en-US" w:eastAsia="zh-CN" w:bidi="ar"/>
        </w:rPr>
        <w:t>恒等式的结构特征</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展示了如何根据不同恒等式的特点构造合适的概率模型进行证明</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 xml:space="preserve">通过对选用案例的展示, </w:t>
      </w:r>
      <w:r>
        <w:rPr>
          <w:rFonts w:hint="eastAsia" w:ascii="宋体" w:hAnsi="宋体" w:eastAsia="宋体" w:cs="宋体"/>
          <w:color w:val="000000"/>
          <w:kern w:val="0"/>
          <w:sz w:val="24"/>
          <w:szCs w:val="24"/>
          <w:lang w:val="en-US" w:eastAsia="zh-CN" w:bidi="ar"/>
        </w:rPr>
        <w:t>总结了概率模型证明恒等式的一般步骤</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为中学数学课堂教学提供可供参考的操作指南</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在研究中学恒等式的证明时</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选择了不同形式的中学恒等式案例</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构造相应可用的摸球、放球等概率模型</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详细写出来了证明过程</w:t>
      </w:r>
      <w:r>
        <w:rPr>
          <w:rFonts w:hint="eastAsia" w:ascii="宋体" w:hAnsi="宋体" w:eastAsia="宋体" w:cs="宋体"/>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从而提炼出针对中学恒等式的概率模型构造方</w:t>
      </w:r>
      <w:r>
        <w:rPr>
          <w:rFonts w:hint="eastAsia" w:ascii="宋体" w:hAnsi="宋体" w:eastAsia="宋体" w:cs="宋体"/>
          <w:color w:val="000000"/>
          <w:kern w:val="0"/>
          <w:sz w:val="24"/>
          <w:szCs w:val="24"/>
          <w:lang w:val="en-US" w:eastAsia="zh-CN" w:bidi="ar"/>
        </w:rPr>
        <w:t>法.</w:t>
      </w:r>
    </w:p>
    <w:p w14:paraId="4F6A1A2F">
      <w:pPr>
        <w:keepNext w:val="0"/>
        <w:keepLines w:val="0"/>
        <w:widowControl/>
        <w:suppressLineNumbers w:val="0"/>
        <w:jc w:val="left"/>
        <w:rPr>
          <w:rFonts w:hint="eastAsia" w:ascii="宋体" w:hAnsi="宋体" w:eastAsia="宋体" w:cs="宋体"/>
          <w:b/>
          <w:bCs/>
          <w:color w:val="000000"/>
          <w:kern w:val="0"/>
          <w:sz w:val="28"/>
          <w:szCs w:val="28"/>
          <w:lang w:val="en-US" w:eastAsia="zh-CN" w:bidi="ar"/>
        </w:rPr>
      </w:pPr>
    </w:p>
    <w:p w14:paraId="187D97A4">
      <w:pPr>
        <w:keepNext w:val="0"/>
        <w:keepLines w:val="0"/>
        <w:widowControl/>
        <w:suppressLineNumbers w:val="0"/>
        <w:jc w:val="left"/>
        <w:rPr>
          <w:rFonts w:hint="default"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 xml:space="preserve"> 2.1</w:t>
      </w:r>
    </w:p>
    <w:p w14:paraId="1043427B">
      <w:pPr>
        <w:ind w:firstLine="480" w:firstLineChars="200"/>
        <w:rPr>
          <w:rFonts w:hint="default"/>
          <w:sz w:val="24"/>
          <w:szCs w:val="24"/>
          <w:lang w:val="en-US" w:eastAsia="zh-CN"/>
        </w:rPr>
      </w:pPr>
      <w:r>
        <w:rPr>
          <w:rFonts w:hint="default"/>
          <w:sz w:val="24"/>
          <w:szCs w:val="24"/>
          <w:lang w:val="en-US" w:eastAsia="zh-CN"/>
        </w:rPr>
        <w:t xml:space="preserve">三角恒等式: </w:t>
      </w:r>
      <w:r>
        <w:rPr>
          <w:rFonts w:hint="eastAsia"/>
          <w:sz w:val="24"/>
          <w:szCs w:val="24"/>
          <w:lang w:val="en-US" w:eastAsia="zh-CN"/>
        </w:rPr>
        <w:t>是</w:t>
      </w:r>
      <w:r>
        <w:rPr>
          <w:rFonts w:hint="default"/>
          <w:sz w:val="24"/>
          <w:szCs w:val="24"/>
          <w:lang w:val="en-US" w:eastAsia="zh-CN"/>
        </w:rPr>
        <w:t>指在定义域内, 对定义域内所有取值都成立的</w:t>
      </w:r>
      <w:r>
        <w:rPr>
          <w:rFonts w:hint="eastAsia"/>
          <w:sz w:val="24"/>
          <w:szCs w:val="24"/>
          <w:lang w:val="en-US" w:eastAsia="zh-CN"/>
        </w:rPr>
        <w:t>恒等式</w:t>
      </w:r>
      <w:r>
        <w:rPr>
          <w:rFonts w:hint="default"/>
          <w:sz w:val="24"/>
          <w:szCs w:val="24"/>
          <w:lang w:val="en-US" w:eastAsia="zh-CN"/>
        </w:rPr>
        <w:t>等式. 通常</w:t>
      </w:r>
      <w:r>
        <w:rPr>
          <w:rFonts w:hint="eastAsia"/>
          <w:sz w:val="24"/>
          <w:szCs w:val="24"/>
          <w:lang w:val="en-US" w:eastAsia="zh-CN"/>
        </w:rPr>
        <w:t>是用来</w:t>
      </w:r>
      <w:r>
        <w:rPr>
          <w:rFonts w:hint="default"/>
          <w:sz w:val="24"/>
          <w:szCs w:val="24"/>
          <w:lang w:val="en-US" w:eastAsia="zh-CN"/>
        </w:rPr>
        <w:t xml:space="preserve">描述三角函数之间的联系或者是简化三角函数表达式. </w:t>
      </w:r>
      <w:r>
        <w:rPr>
          <w:rFonts w:hint="eastAsia"/>
          <w:sz w:val="24"/>
          <w:szCs w:val="24"/>
          <w:lang w:val="en-US" w:eastAsia="zh-CN"/>
        </w:rPr>
        <w:t>常见的类型</w:t>
      </w:r>
      <w:r>
        <w:rPr>
          <w:rFonts w:hint="default"/>
          <w:sz w:val="24"/>
          <w:szCs w:val="24"/>
          <w:lang w:val="en-US" w:eastAsia="zh-CN"/>
        </w:rPr>
        <w:t>有诱导公式、和差化积公式等类型.</w:t>
      </w:r>
    </w:p>
    <w:p w14:paraId="5B47EF4F">
      <w:pPr>
        <w:rPr>
          <w:rFonts w:hint="default"/>
          <w:sz w:val="24"/>
          <w:szCs w:val="24"/>
          <w:lang w:val="en-US" w:eastAsia="zh-CN"/>
        </w:rPr>
      </w:pPr>
    </w:p>
    <w:p w14:paraId="66EBB004">
      <w:p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2.2</w:t>
      </w:r>
    </w:p>
    <w:p w14:paraId="0A8418D4">
      <w:pPr>
        <w:ind w:firstLine="240" w:firstLineChars="100"/>
        <w:rPr>
          <w:rFonts w:hint="default"/>
          <w:sz w:val="24"/>
          <w:szCs w:val="24"/>
          <w:lang w:val="en-US" w:eastAsia="zh-CN"/>
        </w:rPr>
      </w:pPr>
      <w:r>
        <w:rPr>
          <w:rFonts w:hint="default"/>
          <w:sz w:val="24"/>
          <w:szCs w:val="24"/>
          <w:lang w:val="en-US" w:eastAsia="zh-CN"/>
        </w:rPr>
        <w:t xml:space="preserve">几何法是恒等式证明方法中最直观的方法. </w:t>
      </w:r>
      <w:r>
        <w:rPr>
          <w:rFonts w:hint="eastAsia"/>
          <w:sz w:val="24"/>
          <w:szCs w:val="24"/>
          <w:lang w:val="en-US" w:eastAsia="zh-CN"/>
        </w:rPr>
        <w:t>原理是</w:t>
      </w:r>
      <w:r>
        <w:rPr>
          <w:rFonts w:hint="default"/>
          <w:sz w:val="24"/>
          <w:szCs w:val="24"/>
          <w:lang w:val="en-US" w:eastAsia="zh-CN"/>
        </w:rPr>
        <w:t xml:space="preserve">将恒等式中的元素转化为几何量, </w:t>
      </w:r>
      <w:r>
        <w:rPr>
          <w:rFonts w:hint="eastAsia"/>
          <w:sz w:val="24"/>
          <w:szCs w:val="24"/>
          <w:lang w:val="en-US" w:eastAsia="zh-CN"/>
        </w:rPr>
        <w:t>构造一个适合恒等式结构的几何图形</w:t>
      </w:r>
      <w:r>
        <w:rPr>
          <w:rFonts w:hint="default"/>
          <w:sz w:val="24"/>
          <w:szCs w:val="24"/>
          <w:lang w:val="en-US" w:eastAsia="zh-CN"/>
        </w:rPr>
        <w:t xml:space="preserve">, </w:t>
      </w:r>
      <w:r>
        <w:rPr>
          <w:rFonts w:hint="eastAsia"/>
          <w:sz w:val="24"/>
          <w:szCs w:val="24"/>
          <w:lang w:val="en-US" w:eastAsia="zh-CN"/>
        </w:rPr>
        <w:t>复现</w:t>
      </w:r>
      <w:r>
        <w:rPr>
          <w:rFonts w:hint="default"/>
          <w:sz w:val="24"/>
          <w:szCs w:val="24"/>
          <w:lang w:val="en-US" w:eastAsia="zh-CN"/>
        </w:rPr>
        <w:t>恒等式, 从而证明</w:t>
      </w:r>
      <w:r>
        <w:rPr>
          <w:rFonts w:hint="eastAsia"/>
          <w:sz w:val="24"/>
          <w:szCs w:val="24"/>
          <w:lang w:val="en-US" w:eastAsia="zh-CN"/>
        </w:rPr>
        <w:t>这个</w:t>
      </w:r>
      <w:r>
        <w:rPr>
          <w:rFonts w:hint="default"/>
          <w:sz w:val="24"/>
          <w:szCs w:val="24"/>
          <w:lang w:val="en-US" w:eastAsia="zh-CN"/>
        </w:rPr>
        <w:t>恒等式. 相对代数法和数学归纳法来说, 几何法的局限性比较大</w:t>
      </w:r>
      <w:r>
        <w:rPr>
          <w:rFonts w:hint="eastAsia"/>
          <w:sz w:val="24"/>
          <w:szCs w:val="24"/>
          <w:lang w:val="en-US" w:eastAsia="zh-CN"/>
        </w:rPr>
        <w:t>，适用范围更小</w:t>
      </w:r>
      <w:r>
        <w:rPr>
          <w:rFonts w:hint="default"/>
          <w:sz w:val="24"/>
          <w:szCs w:val="24"/>
          <w:lang w:val="en-US" w:eastAsia="zh-CN"/>
        </w:rPr>
        <w:t>.</w:t>
      </w:r>
    </w:p>
    <w:p w14:paraId="79680DC1">
      <w:pPr>
        <w:ind w:firstLine="240" w:firstLineChars="100"/>
        <w:rPr>
          <w:rFonts w:hint="default"/>
          <w:sz w:val="24"/>
          <w:szCs w:val="24"/>
          <w:lang w:val="en-US" w:eastAsia="zh-CN"/>
        </w:rPr>
      </w:pPr>
    </w:p>
    <w:p w14:paraId="6783F40C">
      <w:pPr>
        <w:rPr>
          <w:rFonts w:hint="eastAsia"/>
          <w:b/>
          <w:bCs/>
          <w:sz w:val="28"/>
          <w:szCs w:val="36"/>
          <w:lang w:val="en-US" w:eastAsia="zh-CN"/>
        </w:rPr>
      </w:pPr>
      <w:r>
        <w:rPr>
          <w:rFonts w:hint="eastAsia"/>
          <w:b/>
          <w:bCs/>
          <w:sz w:val="28"/>
          <w:szCs w:val="36"/>
          <w:lang w:val="en-US" w:eastAsia="zh-CN"/>
        </w:rPr>
        <w:t>三</w:t>
      </w:r>
    </w:p>
    <w:p w14:paraId="5A7F8260">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在概率模型中，随机变量用于表示随机试验的结果.随机变量通常分为离散型和连续型两种.样本空间是随机试验中所有可能结果的集合.概率分布规定了随机变量取不同值的概率规律.</w:t>
      </w:r>
    </w:p>
    <w:p w14:paraId="47B5F5A9">
      <w:pPr>
        <w:ind w:firstLine="480" w:firstLineChars="200"/>
        <w:rPr>
          <w:rFonts w:hint="eastAsia" w:ascii="宋体" w:hAnsi="宋体" w:eastAsia="宋体" w:cs="宋体"/>
          <w:sz w:val="24"/>
          <w:szCs w:val="24"/>
          <w:lang w:val="en-US" w:eastAsia="zh-CN"/>
        </w:rPr>
      </w:pPr>
    </w:p>
    <w:p w14:paraId="4705B7C0">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3.1</w:t>
      </w:r>
    </w:p>
    <w:p w14:paraId="34939C14">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等可能事件概率模型证明恒等式的原理基于等可能事件的概率定义.在等可能事件中，每个基本事件发生的概率相等，举个例子，袋中现有2n个球（除颜色外别的均相同），其中n个白球，n个黑球，这时我们随机摸取一个，摸到白球和摸到黑球的概率是等可能的.摸球模型也是最常用的等可能事件概率模型.这样，我们可以通过设计合理的随机试验，将恒等式中的数学元素与等可能事件的概率计算关联起来.对于一些含有组合数、排列数或者说是有一定对称性的恒等式，常常可以运用这种方法进行证明.在组合恒等式中，组合数可以表示从若干元素中选取特定数量元素的组合方式数，而通过构造摸球、分配物品等等可能事件，可以将组合数转化为事件发生的概率，利用概率的性质和计算规则来证明恒等式.</w:t>
      </w:r>
    </w:p>
    <w:p w14:paraId="7B31564E">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4.1</w:t>
      </w:r>
    </w:p>
    <w:p w14:paraId="4927641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课堂教学过程中，教师应先从简单的恒等式入手，哪怕是简单的如证明平方和公式也可以用.或者就如本文的3.2部分的实例从基本的定理证起，然后是简单应用，再到稍难一点的实例.由简入繁，循循善诱，让学生理解恒等式的结构后，再让学生从概率模型的背后理解这种方法的原理，最后才是掌握从恒等式问题到概率模型的构造方法.同时，鼓励学生们积极参与课堂，引导他们在课下自主思考并探索不同类型恒等式的构建方式，培养学生的自主能力.</w:t>
      </w:r>
    </w:p>
    <w:p w14:paraId="0B4B825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师可以设计不同类型的课后练习来加深学生对概率模型的理解.可以从恒等式类型出发，也可以从概率模型出发，这两个出发点都可以，这无可厚非.练习内容不能太过单调，要包括不同类型的恒等式，要求学生尝试运用概率模型进行证明.同时，练习内容也不能太过复杂.不过，要在了解了学生对概率模型的掌握程度上出发，设置合适的练习内容.可以参考本文例2.1，在降低难度后，要求学生用传统方法和概率模型法来证明同一道恒等式证明问题.这样设计是为了保证课后练习不单调的同时让学生更深层次的理解两者之间的优劣之处.在批改作业和课后反馈时，教师应该及时给予学生指导，帮助学生提出和解决问题，逐步提高运用概率模型解决问题的能力.</w:t>
      </w:r>
    </w:p>
    <w:p w14:paraId="620FF725">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教师可以组织一些数学探究活动，用小组合作的形式来让学生们共同研究一些具有稍有挑战性的恒等式证明问题。在小组合作中，学生们不仅可以能够相互交流、相互启发，还能分享各自的思路和方法，从而拓宽思维视野，培养团队协作精神和创新能力.</w:t>
      </w:r>
    </w:p>
    <w:p w14:paraId="328CFFAA">
      <w:pPr>
        <w:ind w:firstLine="480" w:firstLineChars="200"/>
        <w:rPr>
          <w:rFonts w:hint="eastAsia" w:ascii="宋体" w:hAnsi="宋体" w:eastAsia="宋体" w:cs="宋体"/>
          <w:sz w:val="24"/>
          <w:szCs w:val="24"/>
          <w:lang w:val="en-US" w:eastAsia="zh-CN"/>
        </w:rPr>
      </w:pPr>
    </w:p>
    <w:p w14:paraId="74F8EFD6">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4.2</w:t>
      </w:r>
    </w:p>
    <w:p w14:paraId="7BFED75B">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从逻辑思维培养的角度来看，概率模型的构建和使用需要学生掌握概率模型的基本概念.在这个过程中，学生需要理解每个步骤的依据，理解了每个步骤的依据，学生才能更好的构造并完善需要用到的概率模型. 同时，概率模型的探究能够提升学生的逻辑推理能力，推动他们思考问题的不同角度.</w:t>
      </w:r>
    </w:p>
    <w:p w14:paraId="2250BEA6">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创新思维培养方面，概率模型的构造并不是固定的，需要学生根据具体问题具体分析.面对不同的恒等式，学生需要突破思维定式，试着从不同角度去思考和构建合适的概率模型.这种探索过程能够激发学生的创新意识，培养学生创造性解决问题的能力.在解决一些结构较为复杂的恒等式证明问题时，学生可能需要尝试多种不同的概率模型，通过不断尝试和调整，找到最有效的证明方法，这一过程能够充分发挥学生的创新思维.</w:t>
      </w:r>
    </w:p>
    <w:p w14:paraId="2D1830E2">
      <w:pPr>
        <w:ind w:firstLine="480" w:firstLineChars="200"/>
        <w:rPr>
          <w:rFonts w:hint="eastAsia" w:ascii="宋体" w:hAnsi="宋体" w:eastAsia="宋体" w:cs="宋体"/>
          <w:sz w:val="24"/>
          <w:szCs w:val="24"/>
          <w:lang w:val="en-US" w:eastAsia="zh-CN"/>
        </w:rPr>
      </w:pPr>
    </w:p>
    <w:p w14:paraId="4178DCE6">
      <w:pPr>
        <w:rPr>
          <w:rFonts w:hint="eastAsia" w:ascii="宋体" w:hAnsi="宋体" w:eastAsia="宋体" w:cs="宋体"/>
          <w:sz w:val="24"/>
          <w:szCs w:val="24"/>
          <w:lang w:val="en-US" w:eastAsia="zh-CN"/>
        </w:rPr>
      </w:pPr>
    </w:p>
    <w:p w14:paraId="1785FF1B">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4.3</w:t>
      </w:r>
    </w:p>
    <w:p w14:paraId="241D4E0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深入探究概率模型类型.鼓励学生自主探索更多复杂的概率模型，比如巴拿赫火柴模型等在恒等式证明中的应用.引导学生深入研究不同概率模型的特征、适用条件和与不同数学问题的关联.学生可以通过查阅相关的文献和期刊，了解前沿的研究成果.学生也可以自主学习如何针对不同的恒等式，选择并构造合适的概率模型.分析概率模型与恒等式中各元素的对应关系，深化其对概率模型和恒等式问题本质联系的理解.</w:t>
      </w:r>
    </w:p>
    <w:p w14:paraId="7D8567B8">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加强跨方法融合学习.鼓励学生尝试将概率模型证明方法与传统数学证明方法，如数学归纳法、分析法、综合法等有机结合.新的方法与旧的方法相结合，不仅会加深学生对新方法的认知，更会在实践中让学生更能展开思路解决其他问题.在解决实际问题时，对比新老方法的优缺点，根据问题的具体特点选择最优证明策略.对于一些与自然数相关的恒等式，先用数学归纳法进行初步探索，再尝试运用概率模型从另一个角度进行证明，通过两种方法的相互印证，加深对恒等式的理解.</w:t>
      </w:r>
    </w:p>
    <w:p w14:paraId="0BBE71A5">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开展实践项目式学习.教师可以组织学生参与与概率模型证明相关的实践项目，如数学建模竞赛或者相关的课题研究等.在实践的过程中，学生可以从实际生活或项目中自己创造相关的恒等式问题，然后再运用概率模型进行求解.通过实践项目，可以帮助培养学生的问题解决能力、实践动手能力和创新协作精神.让学生通过不同项目类型，亲身感受到概率模型证明方法的魅力.</w:t>
      </w:r>
    </w:p>
    <w:p w14:paraId="2AD21972">
      <w:pPr>
        <w:rPr>
          <w:rFonts w:hint="eastAsia" w:ascii="宋体" w:hAnsi="宋体" w:eastAsia="宋体" w:cs="宋体"/>
          <w:sz w:val="24"/>
          <w:szCs w:val="24"/>
          <w:lang w:val="en-US" w:eastAsia="zh-CN"/>
        </w:rPr>
      </w:pPr>
    </w:p>
    <w:p w14:paraId="77F5BFD2">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5.1</w:t>
      </w:r>
    </w:p>
    <w:p w14:paraId="1194DE26">
      <w:pPr>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然而，这种方法也存在一定局限性.一方面是并不是所有的中学数学恒等式都可以用概率模型来证明，如三角恒等式</w:t>
      </w:r>
      <w:r>
        <w:rPr>
          <w:rFonts w:hint="eastAsia" w:ascii="宋体" w:hAnsi="宋体" w:eastAsia="宋体" w:cs="宋体"/>
          <w:sz w:val="24"/>
          <w:szCs w:val="32"/>
          <w:lang w:val="en-US" w:eastAsia="zh-CN"/>
        </w:rPr>
        <w:object>
          <v:shape id="_x0000_i1026" o:spt="75" type="#_x0000_t75" style="height:16pt;width:179pt;" o:ole="t" filled="f" o:preferrelative="t" stroked="f" coordsize="21600,21600">
            <v:path/>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rPr>
          <w:rFonts w:hint="eastAsia" w:ascii="宋体" w:hAnsi="宋体" w:eastAsia="宋体" w:cs="宋体"/>
          <w:sz w:val="24"/>
          <w:szCs w:val="32"/>
          <w:lang w:val="en-US" w:eastAsia="zh-CN"/>
        </w:rPr>
        <w:t>.适用范围还不够清晰.还有就是对于复杂的恒等式来说，概率模型的构造难度较大，导致概率模型法的证明难度远远大于传统方法.在这里建议，传统方法举足轻重，概率模型方法不能作为替代，几种传统方法依旧是最简单最适合的方法，是学生们最容易掌握的方法.​</w:t>
      </w:r>
    </w:p>
    <w:p w14:paraId="7742D81E">
      <w:pPr>
        <w:rPr>
          <w:rFonts w:hint="eastAsia" w:ascii="宋体" w:hAnsi="宋体" w:eastAsia="宋体" w:cs="宋体"/>
          <w:sz w:val="24"/>
          <w:szCs w:val="32"/>
          <w:lang w:val="en-US" w:eastAsia="zh-CN"/>
        </w:rPr>
      </w:pPr>
    </w:p>
    <w:p w14:paraId="399E08FB">
      <w:pPr>
        <w:rPr>
          <w:rFonts w:hint="default" w:ascii="宋体" w:hAnsi="宋体" w:eastAsia="宋体" w:cs="宋体"/>
          <w:b/>
          <w:bCs/>
          <w:sz w:val="28"/>
          <w:szCs w:val="36"/>
          <w:lang w:val="en-US" w:eastAsia="zh-CN"/>
        </w:rPr>
      </w:pPr>
      <w:bookmarkStart w:id="0" w:name="_GoBack"/>
      <w:r>
        <w:rPr>
          <w:rFonts w:hint="eastAsia" w:ascii="宋体" w:hAnsi="宋体" w:eastAsia="宋体" w:cs="宋体"/>
          <w:b/>
          <w:bCs/>
          <w:sz w:val="28"/>
          <w:szCs w:val="36"/>
          <w:lang w:val="en-US" w:eastAsia="zh-CN"/>
        </w:rPr>
        <w:t>5.2</w:t>
      </w:r>
    </w:p>
    <w:bookmarkEnd w:id="0"/>
    <w:p w14:paraId="623E81DC">
      <w:pPr>
        <w:ind w:firstLine="420" w:firstLineChars="200"/>
        <w:rPr>
          <w:rFonts w:hint="default"/>
          <w:lang w:val="en-US" w:eastAsia="zh-CN"/>
        </w:rPr>
      </w:pPr>
      <w:r>
        <w:rPr>
          <w:rFonts w:hint="default"/>
          <w:lang w:val="en-US" w:eastAsia="zh-CN"/>
        </w:rPr>
        <w:t>通过本研究可以看出，概率模型证明中学恒等式是一种具有研究探索价值的方法.但仍迫切需要进一步的研究.在未来的相关研究中，恒等式证明相关的概率模型的构建方法的研究将会是一个很独特的研究方向.在将来，需要进一步的探索如何根据恒等式的结构，更加系统地构造合适的概率模型，提高构造概率模型的效率和准确性.对于不同类型的恒等式，仍需要进一步研究其结构特点与概率模型之间的联系，开发出更加通用、高效的构造方法.</w:t>
      </w:r>
    </w:p>
    <w:p w14:paraId="544499DA">
      <w:pPr>
        <w:ind w:firstLine="420" w:firstLineChars="200"/>
        <w:rPr>
          <w:rFonts w:hint="default"/>
          <w:lang w:val="en-US" w:eastAsia="zh-CN"/>
        </w:rPr>
      </w:pPr>
      <w:r>
        <w:rPr>
          <w:rFonts w:hint="default"/>
          <w:lang w:val="en-US" w:eastAsia="zh-CN"/>
        </w:rPr>
        <w:t>随着数学教育研究的不断发展，概率论这一分支将会和数学学科的其他分支的结合更加紧密.在代数领域，进一步探索概率模型的潜力，探索概率模型法与其他数学方法的协同，将会为解决各种数学问题提供新的思路和方法.在教学应用中，如何将概率模型证明方法更好地融入中学数学教学，使其与传统证明方法相结合，仍需进一步探索.还需要教育一线教师开发相关的教学资源，设计合理的教学案例和相关教学活动.同时，开展教学实验和研究，评估概率模型证明方法对学生数学学习效果和思维能力发展的影响，为中学数学教学的改革发展提供支持.还可以探索如何将概率模型证明方法与信息技术相结合，利用数学软件、在线学习平台等工具，为学生提供更加生动、直观的学习体验，增强学生对概率模型证明方法的理解和掌握.</w:t>
      </w:r>
    </w:p>
    <w:p w14:paraId="2D8F805C">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dolSong-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auto"/>
    <w:pitch w:val="default"/>
    <w:sig w:usb0="00000287" w:usb1="00000800" w:usb2="00000000" w:usb3="00000000" w:csb0="2000009F" w:csb1="DFD7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1B7368"/>
    <w:rsid w:val="351B7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3727</Words>
  <Characters>3755</Characters>
  <Lines>0</Lines>
  <Paragraphs>0</Paragraphs>
  <TotalTime>0</TotalTime>
  <ScaleCrop>false</ScaleCrop>
  <LinksUpToDate>false</LinksUpToDate>
  <CharactersWithSpaces>3812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2025-05-18T12:03:00Z</dcterms:created>
  <dc:creator>在野。</dc:creator>
  <cp:lastModifiedBy>在野。</cp:lastModifiedBy>
  <dcterms:modified xsi:type="dcterms:W3CDTF">2025-05-18T13:47:31Z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382A6E5881BB468FB87ADD4131A0E447_11</vt:lpwstr>
  </property>
  <property fmtid="{D5CDD505-2E9C-101B-9397-08002B2CF9AE}" pid="4" name="KSOTemplateDocerSaveRecord">
    <vt:lpwstr>eyJoZGlkIjoiYjBhMDhlNWZkZGMwMmVmZWZhMTUwODY5MDdmOGUyZDgiLCJ1c2VySWQiOiIzMzU1NjQ3MTYifQ==</vt:lpwstr>
  </property>
</Properties>
</file>