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0E55" w14:textId="55E73D67" w:rsidR="00F6270A" w:rsidRDefault="00C40D67" w:rsidP="00840612">
      <w:pPr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Sepsis Prediction using ML and EHRs</w:t>
      </w:r>
      <w:r>
        <w:rPr>
          <w:b/>
          <w:sz w:val="24"/>
          <w:szCs w:val="24"/>
        </w:rPr>
        <w:t xml:space="preserve"> </w:t>
      </w:r>
    </w:p>
    <w:p w14:paraId="10EFC2FA" w14:textId="77777777" w:rsidR="00F6270A" w:rsidRDefault="00F6270A">
      <w:pPr>
        <w:rPr>
          <w:b/>
          <w:sz w:val="24"/>
          <w:szCs w:val="24"/>
        </w:rPr>
      </w:pPr>
    </w:p>
    <w:p w14:paraId="59179A1B" w14:textId="77777777" w:rsidR="00F6270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General information</w:t>
      </w:r>
    </w:p>
    <w:p w14:paraId="797FDADE" w14:textId="1ECF8208" w:rsidR="00F6270A" w:rsidRDefault="0084123D">
      <w:pPr>
        <w:rPr>
          <w:sz w:val="24"/>
          <w:szCs w:val="24"/>
        </w:rPr>
      </w:pPr>
      <w:r w:rsidRPr="0084123D">
        <w:rPr>
          <w:sz w:val="24"/>
          <w:szCs w:val="24"/>
        </w:rPr>
        <w:t xml:space="preserve">In this </w:t>
      </w:r>
      <w:r w:rsidR="00B874BF">
        <w:rPr>
          <w:rFonts w:hint="eastAsia"/>
          <w:sz w:val="24"/>
          <w:szCs w:val="24"/>
        </w:rPr>
        <w:t>assignment</w:t>
      </w:r>
      <w:r w:rsidRPr="0084123D">
        <w:rPr>
          <w:sz w:val="24"/>
          <w:szCs w:val="24"/>
        </w:rPr>
        <w:t xml:space="preserve">, we will </w:t>
      </w:r>
      <w:r>
        <w:rPr>
          <w:sz w:val="24"/>
          <w:szCs w:val="24"/>
        </w:rPr>
        <w:t>build predictive model</w:t>
      </w:r>
      <w:r w:rsidRPr="0084123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Sepsis risk prediction </w:t>
      </w:r>
      <w:r w:rsidRPr="0084123D">
        <w:rPr>
          <w:sz w:val="24"/>
          <w:szCs w:val="24"/>
        </w:rPr>
        <w:t>using data extracted from electronic health records (EHR) and supervised machine learning.</w:t>
      </w:r>
    </w:p>
    <w:p w14:paraId="38FC676B" w14:textId="77777777" w:rsidR="00F6270A" w:rsidRDefault="00F6270A">
      <w:pPr>
        <w:rPr>
          <w:sz w:val="24"/>
          <w:szCs w:val="24"/>
        </w:rPr>
      </w:pPr>
    </w:p>
    <w:p w14:paraId="46183595" w14:textId="77777777" w:rsidR="00F6270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Obtaining the dataset:</w:t>
      </w:r>
    </w:p>
    <w:p w14:paraId="60FB2576" w14:textId="00FC5634" w:rsidR="00F6270A" w:rsidRDefault="00C40D67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C40D67">
        <w:rPr>
          <w:sz w:val="24"/>
          <w:szCs w:val="24"/>
        </w:rPr>
        <w:t>synthetic</w:t>
      </w:r>
      <w:r>
        <w:rPr>
          <w:sz w:val="24"/>
          <w:szCs w:val="24"/>
        </w:rPr>
        <w:t xml:space="preserve"> data are generated based on the public dataset that was used for the “2019 PhysioNet Challenge”. The information for each patient is saved into a ".csv” file and the file name is the patient’s ID (it is unique). In each “.csv” file, patient’s features were condensed into hourly bins from admission to discharge. The column “Hours_Since_Admission” contains this information. If you want to know more details about the original dataset, you can go to “</w:t>
      </w:r>
      <w:hyperlink r:id="rId7">
        <w:r>
          <w:rPr>
            <w:color w:val="1155CC"/>
            <w:sz w:val="24"/>
            <w:szCs w:val="24"/>
            <w:u w:val="single"/>
          </w:rPr>
          <w:t>https://physionet.org/content/challenge-2019/1.0.0/</w:t>
        </w:r>
      </w:hyperlink>
      <w:r>
        <w:rPr>
          <w:sz w:val="24"/>
          <w:szCs w:val="24"/>
        </w:rPr>
        <w:t xml:space="preserve"> ”.</w:t>
      </w:r>
    </w:p>
    <w:p w14:paraId="1DD8F883" w14:textId="77777777" w:rsidR="00F6270A" w:rsidRDefault="00F6270A">
      <w:pPr>
        <w:rPr>
          <w:sz w:val="24"/>
          <w:szCs w:val="24"/>
        </w:rPr>
      </w:pPr>
    </w:p>
    <w:p w14:paraId="27C2687F" w14:textId="4D37DB8C" w:rsidR="00F6270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1: </w:t>
      </w:r>
      <w:r w:rsidR="006A626E">
        <w:rPr>
          <w:b/>
          <w:sz w:val="24"/>
          <w:szCs w:val="24"/>
        </w:rPr>
        <w:t>Outcome</w:t>
      </w:r>
      <w:r>
        <w:rPr>
          <w:b/>
          <w:sz w:val="24"/>
          <w:szCs w:val="24"/>
        </w:rPr>
        <w:t xml:space="preserve"> </w:t>
      </w:r>
      <w:r w:rsidR="006A626E">
        <w:rPr>
          <w:b/>
          <w:sz w:val="24"/>
          <w:szCs w:val="24"/>
        </w:rPr>
        <w:t>determination</w:t>
      </w:r>
      <w:r>
        <w:rPr>
          <w:b/>
          <w:sz w:val="24"/>
          <w:szCs w:val="24"/>
        </w:rPr>
        <w:t xml:space="preserve"> </w:t>
      </w:r>
    </w:p>
    <w:p w14:paraId="725A70D6" w14:textId="398CC463" w:rsidR="006A626E" w:rsidRPr="008E5E76" w:rsidRDefault="00000000" w:rsidP="008E5E7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Sepsis is the body's overwhelming and life-threatening response to infection that may lead to tissue damage, organ failure, and death. The definition of sepsis can be found </w:t>
      </w:r>
      <w:hyperlink r:id="rId8">
        <w:r w:rsidR="006A626E">
          <w:rPr>
            <w:color w:val="1155CC"/>
            <w:sz w:val="24"/>
            <w:szCs w:val="24"/>
            <w:u w:val="single"/>
          </w:rPr>
          <w:t>here</w:t>
        </w:r>
      </w:hyperlink>
      <w:r>
        <w:rPr>
          <w:sz w:val="24"/>
          <w:szCs w:val="24"/>
        </w:rPr>
        <w:t xml:space="preserve">. Whether and when a patient went into septic shock is provided in the data (see the column of “Sepsis_Onset”). For patients who do not develop sepsis, the Sepsis_Onset column is 0. For patients who do develop sepsis, the Sepsis_Onset column is 1. </w:t>
      </w:r>
    </w:p>
    <w:p w14:paraId="660DB817" w14:textId="77777777" w:rsidR="006A626E" w:rsidRPr="00C40D67" w:rsidRDefault="006A626E" w:rsidP="006A626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32FD353E" w14:textId="77777777" w:rsidR="00F6270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Experimental setup</w:t>
      </w:r>
    </w:p>
    <w:p w14:paraId="36F06C42" w14:textId="675B916D" w:rsidR="00F6270A" w:rsidRDefault="00000000">
      <w:pPr>
        <w:rPr>
          <w:sz w:val="24"/>
          <w:szCs w:val="24"/>
        </w:rPr>
      </w:pPr>
      <w:r>
        <w:rPr>
          <w:sz w:val="24"/>
          <w:szCs w:val="24"/>
        </w:rPr>
        <w:t>For the remaining problems, we will design experimental setting to predict sepsis.</w:t>
      </w:r>
    </w:p>
    <w:p w14:paraId="4075E68F" w14:textId="77777777" w:rsidR="00F6270A" w:rsidRDefault="00F6270A">
      <w:pPr>
        <w:rPr>
          <w:sz w:val="24"/>
          <w:szCs w:val="24"/>
        </w:rPr>
      </w:pPr>
    </w:p>
    <w:p w14:paraId="061AD9D7" w14:textId="77777777" w:rsidR="00F6270A" w:rsidRDefault="00000000">
      <w:pPr>
        <w:rPr>
          <w:sz w:val="24"/>
          <w:szCs w:val="24"/>
        </w:rPr>
      </w:pPr>
      <w:r>
        <w:rPr>
          <w:b/>
          <w:i/>
          <w:sz w:val="24"/>
          <w:szCs w:val="24"/>
        </w:rPr>
        <w:t>Sepsis prediction</w:t>
      </w:r>
      <w:r>
        <w:rPr>
          <w:sz w:val="24"/>
          <w:szCs w:val="24"/>
        </w:rPr>
        <w:t>: We will predict whether or not patients will develop sepsis 6 hours prior to onset.</w:t>
      </w:r>
    </w:p>
    <w:p w14:paraId="4F23B112" w14:textId="77777777" w:rsidR="00F6270A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F179681" wp14:editId="64A8531A">
            <wp:extent cx="4753069" cy="86913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110" cy="873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CE093" w14:textId="77777777" w:rsidR="00F6270A" w:rsidRDefault="00F6270A">
      <w:pPr>
        <w:rPr>
          <w:sz w:val="24"/>
          <w:szCs w:val="24"/>
        </w:rPr>
      </w:pPr>
    </w:p>
    <w:p w14:paraId="4B50237F" w14:textId="77777777" w:rsidR="00F6270A" w:rsidRDefault="00000000">
      <w:pPr>
        <w:rPr>
          <w:sz w:val="24"/>
          <w:szCs w:val="24"/>
        </w:rPr>
      </w:pPr>
      <w:r>
        <w:rPr>
          <w:sz w:val="24"/>
          <w:szCs w:val="24"/>
        </w:rPr>
        <w:t>OW: Observational Window (features will be aggregated in OW)</w:t>
      </w:r>
    </w:p>
    <w:p w14:paraId="5C6E8C89" w14:textId="77777777" w:rsidR="00F6270A" w:rsidRDefault="00000000">
      <w:pPr>
        <w:rPr>
          <w:sz w:val="24"/>
          <w:szCs w:val="24"/>
        </w:rPr>
      </w:pPr>
      <w:r>
        <w:rPr>
          <w:sz w:val="24"/>
          <w:szCs w:val="24"/>
        </w:rPr>
        <w:t>PW: Prediction Window (6 hours)</w:t>
      </w:r>
    </w:p>
    <w:p w14:paraId="181255F7" w14:textId="77777777" w:rsidR="00F6270A" w:rsidRDefault="00F6270A">
      <w:pPr>
        <w:ind w:left="720"/>
        <w:rPr>
          <w:sz w:val="24"/>
          <w:szCs w:val="24"/>
        </w:rPr>
      </w:pPr>
    </w:p>
    <w:p w14:paraId="12789151" w14:textId="77777777" w:rsidR="00F6270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Note that: </w:t>
      </w:r>
    </w:p>
    <w:p w14:paraId="366B86D3" w14:textId="77777777" w:rsidR="00F6270A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Cases are patients that are labeled as sepsis. Controls are samples that are not labeled as sepsis.</w:t>
      </w:r>
    </w:p>
    <w:p w14:paraId="5620218C" w14:textId="77777777" w:rsidR="00F6270A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length of OW for controls: if one patient is not discharged during 24 hours, the length of OW is set as a 24-hour time window after admission to the hospital. If a patient is discharged within 24 hours, we consider the entire time window from admission to discharge. </w:t>
      </w:r>
    </w:p>
    <w:p w14:paraId="29B3C9FC" w14:textId="77777777" w:rsidR="00F6270A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The length of OW for cases: a OW was selected for the patient as the entire period from admission to 6 hours prior to the onset of sepsis. </w:t>
      </w:r>
    </w:p>
    <w:p w14:paraId="2167E6E5" w14:textId="77777777" w:rsidR="00F6270A" w:rsidRDefault="00F6270A">
      <w:pPr>
        <w:rPr>
          <w:sz w:val="24"/>
          <w:szCs w:val="24"/>
        </w:rPr>
      </w:pPr>
    </w:p>
    <w:p w14:paraId="2A119D75" w14:textId="77777777" w:rsidR="00F6270A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Problem 2: Feature extraction</w:t>
      </w:r>
      <w:r>
        <w:rPr>
          <w:sz w:val="24"/>
          <w:szCs w:val="24"/>
        </w:rPr>
        <w:t>:</w:t>
      </w:r>
    </w:p>
    <w:p w14:paraId="23198465" w14:textId="3BC06936" w:rsidR="00F6270A" w:rsidRDefault="00000000">
      <w:pPr>
        <w:rPr>
          <w:sz w:val="24"/>
          <w:szCs w:val="24"/>
        </w:rPr>
      </w:pPr>
      <w:r>
        <w:rPr>
          <w:sz w:val="24"/>
          <w:szCs w:val="24"/>
        </w:rPr>
        <w:t>There are 35 continuous variables (features) including vital signs, laboratory tests, and demographics. Please extract these features from the dataset. More details are shown in the following table.</w:t>
      </w:r>
    </w:p>
    <w:p w14:paraId="24F8CE24" w14:textId="77777777" w:rsidR="00F6270A" w:rsidRDefault="00000000" w:rsidP="00CA1B50">
      <w:pPr>
        <w:ind w:left="720"/>
        <w:jc w:val="center"/>
        <w:rPr>
          <w:sz w:val="20"/>
          <w:szCs w:val="20"/>
        </w:rPr>
      </w:pPr>
      <w:r>
        <w:rPr>
          <w:sz w:val="20"/>
          <w:szCs w:val="20"/>
        </w:rPr>
        <w:t>Table 1: 35 continuous features</w:t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15"/>
        <w:gridCol w:w="6375"/>
      </w:tblGrid>
      <w:tr w:rsidR="00F6270A" w14:paraId="6538C66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09F0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2FFE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Variables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DF70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</w:tr>
      <w:tr w:rsidR="00F6270A" w14:paraId="085E15E8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E4F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C4DF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C783F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Heart rate (beats/min)</w:t>
            </w:r>
          </w:p>
        </w:tc>
      </w:tr>
      <w:tr w:rsidR="00F6270A" w14:paraId="152A77F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131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25FA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O2Sat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C782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Pulse oximetry (%)</w:t>
            </w:r>
          </w:p>
        </w:tc>
      </w:tr>
      <w:tr w:rsidR="00F6270A" w14:paraId="5705BD2A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A30A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7BB8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0773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Temperature (ºC)</w:t>
            </w:r>
          </w:p>
        </w:tc>
      </w:tr>
      <w:tr w:rsidR="00F6270A" w14:paraId="7FAC8946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CDCD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E745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SBP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2BF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Systolic BP (mm Hg)</w:t>
            </w:r>
          </w:p>
        </w:tc>
      </w:tr>
      <w:tr w:rsidR="00F6270A" w14:paraId="119082A8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42A2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1299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57F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 arterial pressure (mm Hg)</w:t>
            </w:r>
          </w:p>
        </w:tc>
      </w:tr>
      <w:tr w:rsidR="00F6270A" w14:paraId="10D442B9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3328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745A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DBP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6D0C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Diastolic BP (mm Hg)</w:t>
            </w:r>
          </w:p>
        </w:tc>
      </w:tr>
      <w:tr w:rsidR="00F6270A" w14:paraId="4270F6A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731F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D43C8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092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Respiration rate (breaths/min)</w:t>
            </w:r>
          </w:p>
        </w:tc>
      </w:tr>
      <w:tr w:rsidR="00F6270A" w14:paraId="37A2D300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33D4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EB7C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Etco2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AD8FA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tidal carbon dioxide (mm Hg)</w:t>
            </w:r>
          </w:p>
        </w:tc>
      </w:tr>
      <w:tr w:rsidR="00F6270A" w14:paraId="5F4D1876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7B37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4F37B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BaseExcess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6AF5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Excess bicarbonate (mmol/L)</w:t>
            </w:r>
          </w:p>
        </w:tc>
      </w:tr>
      <w:tr w:rsidR="00F6270A" w14:paraId="68F4B1B7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507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D645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Hco3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D908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Bicarbonate (mmol/L)</w:t>
            </w:r>
          </w:p>
        </w:tc>
      </w:tr>
      <w:tr w:rsidR="00F6270A" w14:paraId="3DB9311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A0F6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AAED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FIO2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0A5B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Fraction of inspired oxygen (%)</w:t>
            </w:r>
          </w:p>
        </w:tc>
      </w:tr>
      <w:tr w:rsidR="00F6270A" w14:paraId="30EA218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AFF4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E0A2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7B25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</w:t>
            </w:r>
          </w:p>
        </w:tc>
      </w:tr>
      <w:tr w:rsidR="00F6270A" w14:paraId="3FCCBDC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5A8F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D80D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Paco2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54E6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pressure of carbon dioxide from arterial blood (mm Hg)</w:t>
            </w:r>
          </w:p>
        </w:tc>
      </w:tr>
      <w:tr w:rsidR="00F6270A" w14:paraId="4FA127EC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DE1A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5E9E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Sao2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9EB4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Oxygen saturation from arterial blood (%)</w:t>
            </w:r>
          </w:p>
        </w:tc>
      </w:tr>
      <w:tr w:rsidR="00F6270A" w14:paraId="52BE2E5E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5BFA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7E75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AST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1310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Aspartate transaminase (IU/L)</w:t>
            </w:r>
          </w:p>
        </w:tc>
      </w:tr>
      <w:tr w:rsidR="00F6270A" w14:paraId="2A35B50C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B904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CBBC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B9C0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Blood urea nitrogen (mg/dL)</w:t>
            </w:r>
          </w:p>
        </w:tc>
      </w:tr>
      <w:tr w:rsidR="00F6270A" w14:paraId="5EAD70B4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4CF9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CE76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Alkalinephos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7530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Alkaline phosphatase (IU/L)</w:t>
            </w:r>
          </w:p>
        </w:tc>
      </w:tr>
      <w:tr w:rsidR="00F6270A" w14:paraId="0C9ECDE0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9810F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E3DB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Calcium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265E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Calcium (mg/dL)</w:t>
            </w:r>
          </w:p>
        </w:tc>
      </w:tr>
      <w:tr w:rsidR="00F6270A" w14:paraId="42FCDFC1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C93D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1235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Chloride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6E6B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Chloride (mmol/L)</w:t>
            </w:r>
          </w:p>
        </w:tc>
      </w:tr>
      <w:tr w:rsidR="00F6270A" w14:paraId="7CC469D6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C3A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20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F37E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Creatinine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31A4B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Creatinine (mg/dL)</w:t>
            </w:r>
          </w:p>
        </w:tc>
      </w:tr>
      <w:tr w:rsidR="00F6270A" w14:paraId="6FF7ACA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3899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F0D0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Bilirubin direct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5458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 bilirubin (mg/dL)</w:t>
            </w:r>
          </w:p>
        </w:tc>
      </w:tr>
      <w:tr w:rsidR="00F6270A" w14:paraId="494AB3D0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5AAB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024D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Glucose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415F2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Serum glucose (mg/dL)</w:t>
            </w:r>
          </w:p>
        </w:tc>
      </w:tr>
      <w:tr w:rsidR="00F6270A" w14:paraId="11FEDD6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16AA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F6B5F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Lactate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FFC5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Lactic acid (mg/dL)</w:t>
            </w:r>
          </w:p>
        </w:tc>
      </w:tr>
      <w:tr w:rsidR="00F6270A" w14:paraId="62206530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02156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BE28B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Magnesium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C38A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Magnesium (mmol/dL)</w:t>
            </w:r>
          </w:p>
        </w:tc>
      </w:tr>
      <w:tr w:rsidR="00F6270A" w14:paraId="1CBDDA9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DD66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484E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Phosphate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9F4C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Phosphate (mmol/L)</w:t>
            </w:r>
          </w:p>
        </w:tc>
      </w:tr>
      <w:tr w:rsidR="00F6270A" w14:paraId="0638183F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86EC2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EB62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Potassium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DF74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Potassium (mmol/L)</w:t>
            </w:r>
          </w:p>
        </w:tc>
      </w:tr>
      <w:tr w:rsidR="00F6270A" w14:paraId="57A3C4E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D7B8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7579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Bilirubin total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95AC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bilirubin (mg/dL)</w:t>
            </w:r>
          </w:p>
        </w:tc>
      </w:tr>
      <w:tr w:rsidR="00F6270A" w14:paraId="69D5EA2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589E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278CC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TroponinI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E3F4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Troponin I (ng/mL)</w:t>
            </w:r>
          </w:p>
        </w:tc>
      </w:tr>
      <w:tr w:rsidR="00F6270A" w14:paraId="0B6B77EC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6E5A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60C3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Hct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1287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Hematocrit (%)</w:t>
            </w:r>
          </w:p>
        </w:tc>
      </w:tr>
      <w:tr w:rsidR="00F6270A" w14:paraId="46A87B54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5906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0F2D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Hgb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FC93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Hemoglobin (g/dL)</w:t>
            </w:r>
          </w:p>
        </w:tc>
      </w:tr>
      <w:tr w:rsidR="00F6270A" w14:paraId="0BF3E9E4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1CF5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BBDE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PTT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1DD3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thromboplastin time (s)</w:t>
            </w:r>
          </w:p>
        </w:tc>
      </w:tr>
      <w:tr w:rsidR="00F6270A" w14:paraId="25FA375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992F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1733F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WBC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F033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Leukocyte count (count/L)</w:t>
            </w:r>
          </w:p>
        </w:tc>
      </w:tr>
      <w:tr w:rsidR="00F6270A" w14:paraId="2041425A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8B2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B1CE5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Fibrinogen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67F7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Fibrinogen concentration (mg/dL)</w:t>
            </w:r>
          </w:p>
        </w:tc>
      </w:tr>
      <w:tr w:rsidR="00F6270A" w14:paraId="1EED8F46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B4573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FC96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Platelets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B5A1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Platelet count (count/mL)</w:t>
            </w:r>
          </w:p>
        </w:tc>
      </w:tr>
      <w:tr w:rsidR="00F6270A" w14:paraId="41DA5D4F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233C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6E1E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Age </w:t>
            </w:r>
          </w:p>
        </w:tc>
        <w:tc>
          <w:tcPr>
            <w:tcW w:w="6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4D03" w14:textId="77777777" w:rsidR="00F6270A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 (yr)</w:t>
            </w:r>
          </w:p>
        </w:tc>
      </w:tr>
    </w:tbl>
    <w:p w14:paraId="713A64DB" w14:textId="77777777" w:rsidR="00F6270A" w:rsidRDefault="00F6270A">
      <w:pPr>
        <w:ind w:left="720"/>
        <w:rPr>
          <w:sz w:val="20"/>
          <w:szCs w:val="20"/>
        </w:rPr>
      </w:pPr>
    </w:p>
    <w:p w14:paraId="683C187F" w14:textId="08882558" w:rsidR="00F6270A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Creating prediction matrix for predicting sepsis problem:</w:t>
      </w:r>
    </w:p>
    <w:p w14:paraId="6484B28D" w14:textId="1E27C431" w:rsidR="00F6270A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For each prediction matrix, “Average” the values so that there is a single number per feature per OW. If values are missing for the entire OW, leave the value missing during this step.</w:t>
      </w:r>
    </w:p>
    <w:p w14:paraId="51C2B313" w14:textId="4C92EDFA" w:rsidR="00F6270A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This will result in an N*M matrix (each row represents the feature value in the OW for a patient, and each column represents one feature. N and M are the number of patients including in the analysis and features, respectively). For each feature, fill missing values using the “median” over patients after average aggregation.</w:t>
      </w:r>
      <w:r w:rsidR="00CA1B50">
        <w:rPr>
          <w:sz w:val="24"/>
          <w:szCs w:val="24"/>
        </w:rPr>
        <w:t xml:space="preserve"> Note that, </w:t>
      </w:r>
      <w:r w:rsidR="00CA1B50" w:rsidRPr="00CA1B50">
        <w:rPr>
          <w:sz w:val="24"/>
          <w:szCs w:val="24"/>
        </w:rPr>
        <w:t xml:space="preserve">some features </w:t>
      </w:r>
      <w:r w:rsidR="00CA1B50">
        <w:rPr>
          <w:sz w:val="24"/>
          <w:szCs w:val="24"/>
        </w:rPr>
        <w:t xml:space="preserve">can be removed </w:t>
      </w:r>
      <w:r w:rsidR="00CA1B50" w:rsidRPr="00CA1B50">
        <w:rPr>
          <w:sz w:val="24"/>
          <w:szCs w:val="24"/>
        </w:rPr>
        <w:t>if there are high missing rate (e.g., &gt;30%).</w:t>
      </w:r>
      <w:r w:rsidR="00CA1B50">
        <w:rPr>
          <w:sz w:val="24"/>
          <w:szCs w:val="24"/>
        </w:rPr>
        <w:t xml:space="preserve"> Addressing outlier is also necessary.</w:t>
      </w:r>
    </w:p>
    <w:p w14:paraId="355CB04D" w14:textId="77777777" w:rsidR="00F6270A" w:rsidRDefault="00F6270A">
      <w:pPr>
        <w:rPr>
          <w:sz w:val="24"/>
          <w:szCs w:val="24"/>
        </w:rPr>
      </w:pPr>
    </w:p>
    <w:p w14:paraId="34DD8AD5" w14:textId="375C2CBD" w:rsidR="00F6270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Problem 3: Building model and result analysis</w:t>
      </w:r>
    </w:p>
    <w:p w14:paraId="23596453" w14:textId="43C21ABA" w:rsidR="00F6270A" w:rsidRPr="00840612" w:rsidRDefault="00000000">
      <w:pPr>
        <w:rPr>
          <w:sz w:val="24"/>
          <w:szCs w:val="24"/>
        </w:rPr>
      </w:pPr>
      <w:r>
        <w:rPr>
          <w:sz w:val="24"/>
          <w:szCs w:val="24"/>
        </w:rPr>
        <w:t>For predicting sepsis, please do the following:</w:t>
      </w:r>
    </w:p>
    <w:p w14:paraId="711D5FD5" w14:textId="4CC61603" w:rsidR="00F6270A" w:rsidRDefault="00000000" w:rsidP="00840612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Building model: </w:t>
      </w:r>
      <w:r w:rsidR="00840612">
        <w:rPr>
          <w:sz w:val="24"/>
          <w:szCs w:val="24"/>
        </w:rPr>
        <w:t>Consider decision tree and random forest. Use</w:t>
      </w:r>
      <w:r>
        <w:rPr>
          <w:sz w:val="24"/>
          <w:szCs w:val="24"/>
        </w:rPr>
        <w:t xml:space="preserve"> 5-Fold cross-validation on the training data to choose optimal hyperparameters. </w:t>
      </w:r>
    </w:p>
    <w:p w14:paraId="05555E35" w14:textId="16FBB675" w:rsidR="00F6270A" w:rsidRPr="00840612" w:rsidRDefault="00000000" w:rsidP="00840612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Prediction performance</w:t>
      </w:r>
      <w:r w:rsidR="00840612">
        <w:rPr>
          <w:sz w:val="24"/>
          <w:szCs w:val="24"/>
        </w:rPr>
        <w:t xml:space="preserve">: </w:t>
      </w:r>
      <w:r w:rsidRPr="00840612">
        <w:rPr>
          <w:sz w:val="24"/>
          <w:szCs w:val="24"/>
        </w:rPr>
        <w:t xml:space="preserve">Report the Area under the ROC (receiver operating characteristic curve) Curve (AUC), precision, </w:t>
      </w:r>
      <w:r w:rsidR="00840612">
        <w:rPr>
          <w:sz w:val="24"/>
          <w:szCs w:val="24"/>
        </w:rPr>
        <w:t xml:space="preserve">recall, </w:t>
      </w:r>
      <w:r w:rsidRPr="00840612">
        <w:rPr>
          <w:sz w:val="24"/>
          <w:szCs w:val="24"/>
        </w:rPr>
        <w:t xml:space="preserve">and </w:t>
      </w:r>
      <w:r w:rsidR="00840612">
        <w:rPr>
          <w:sz w:val="24"/>
          <w:szCs w:val="24"/>
        </w:rPr>
        <w:t>F1 score</w:t>
      </w:r>
      <w:r w:rsidRPr="00840612">
        <w:rPr>
          <w:sz w:val="24"/>
          <w:szCs w:val="24"/>
        </w:rPr>
        <w:t>.</w:t>
      </w:r>
    </w:p>
    <w:p w14:paraId="370BCEB4" w14:textId="5FF7A840" w:rsidR="00F6270A" w:rsidRDefault="006A626E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Considering feature importance for result analysis</w:t>
      </w:r>
    </w:p>
    <w:p w14:paraId="20A70F03" w14:textId="77777777" w:rsidR="00F6270A" w:rsidRDefault="00F6270A" w:rsidP="000565E9"/>
    <w:sectPr w:rsidR="00F6270A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3401E" w14:textId="77777777" w:rsidR="00582546" w:rsidRDefault="00582546">
      <w:pPr>
        <w:spacing w:line="240" w:lineRule="auto"/>
      </w:pPr>
      <w:r>
        <w:separator/>
      </w:r>
    </w:p>
  </w:endnote>
  <w:endnote w:type="continuationSeparator" w:id="0">
    <w:p w14:paraId="25732ABF" w14:textId="77777777" w:rsidR="00582546" w:rsidRDefault="005825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B7C6B" w14:textId="2447ECDD" w:rsidR="00F6270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40D6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F3CE5" w14:textId="77777777" w:rsidR="00582546" w:rsidRDefault="00582546">
      <w:pPr>
        <w:spacing w:line="240" w:lineRule="auto"/>
      </w:pPr>
      <w:r>
        <w:separator/>
      </w:r>
    </w:p>
  </w:footnote>
  <w:footnote w:type="continuationSeparator" w:id="0">
    <w:p w14:paraId="383F9D53" w14:textId="77777777" w:rsidR="00582546" w:rsidRDefault="005825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92E"/>
    <w:multiLevelType w:val="multilevel"/>
    <w:tmpl w:val="C17A149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956657"/>
    <w:multiLevelType w:val="multilevel"/>
    <w:tmpl w:val="B29EDCF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DA0562F"/>
    <w:multiLevelType w:val="multilevel"/>
    <w:tmpl w:val="148ED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99025F"/>
    <w:multiLevelType w:val="multilevel"/>
    <w:tmpl w:val="2A7C1E3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96454A5"/>
    <w:multiLevelType w:val="multilevel"/>
    <w:tmpl w:val="EA763FC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E8F3A99"/>
    <w:multiLevelType w:val="multilevel"/>
    <w:tmpl w:val="7EEC9CB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77247B7"/>
    <w:multiLevelType w:val="multilevel"/>
    <w:tmpl w:val="F5F0B22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91930C1"/>
    <w:multiLevelType w:val="multilevel"/>
    <w:tmpl w:val="2236C4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7C93D30"/>
    <w:multiLevelType w:val="multilevel"/>
    <w:tmpl w:val="14DC795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167325">
    <w:abstractNumId w:val="7"/>
  </w:num>
  <w:num w:numId="2" w16cid:durableId="1236893240">
    <w:abstractNumId w:val="0"/>
  </w:num>
  <w:num w:numId="3" w16cid:durableId="398753264">
    <w:abstractNumId w:val="1"/>
  </w:num>
  <w:num w:numId="4" w16cid:durableId="1091583600">
    <w:abstractNumId w:val="2"/>
  </w:num>
  <w:num w:numId="5" w16cid:durableId="1139420859">
    <w:abstractNumId w:val="8"/>
  </w:num>
  <w:num w:numId="6" w16cid:durableId="1997686722">
    <w:abstractNumId w:val="4"/>
  </w:num>
  <w:num w:numId="7" w16cid:durableId="1536230647">
    <w:abstractNumId w:val="3"/>
  </w:num>
  <w:num w:numId="8" w16cid:durableId="1056078467">
    <w:abstractNumId w:val="5"/>
  </w:num>
  <w:num w:numId="9" w16cid:durableId="1146093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70A"/>
    <w:rsid w:val="00016551"/>
    <w:rsid w:val="000565E9"/>
    <w:rsid w:val="000950CA"/>
    <w:rsid w:val="000D1483"/>
    <w:rsid w:val="00401111"/>
    <w:rsid w:val="004812E0"/>
    <w:rsid w:val="00582546"/>
    <w:rsid w:val="005B7DA7"/>
    <w:rsid w:val="006A626E"/>
    <w:rsid w:val="00840612"/>
    <w:rsid w:val="0084123D"/>
    <w:rsid w:val="008D15C9"/>
    <w:rsid w:val="008E5E76"/>
    <w:rsid w:val="00B874BF"/>
    <w:rsid w:val="00C40D67"/>
    <w:rsid w:val="00C55F5A"/>
    <w:rsid w:val="00CA1B50"/>
    <w:rsid w:val="00E32930"/>
    <w:rsid w:val="00F6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4D5C0"/>
  <w15:docId w15:val="{FB57E863-300F-E44D-817D-990EB8FC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0">
    <w:name w:val="annotation text"/>
    <w:basedOn w:val="a"/>
    <w:link w:val="a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1">
    <w:name w:val="批注文字 字符"/>
    <w:basedOn w:val="a0"/>
    <w:link w:val="af0"/>
    <w:uiPriority w:val="99"/>
    <w:semiHidden/>
    <w:rPr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3">
    <w:name w:val="header"/>
    <w:basedOn w:val="a"/>
    <w:link w:val="af4"/>
    <w:uiPriority w:val="99"/>
    <w:unhideWhenUsed/>
    <w:rsid w:val="004812E0"/>
    <w:pPr>
      <w:tabs>
        <w:tab w:val="center" w:pos="4680"/>
        <w:tab w:val="right" w:pos="9360"/>
      </w:tabs>
      <w:spacing w:line="240" w:lineRule="auto"/>
    </w:pPr>
  </w:style>
  <w:style w:type="character" w:customStyle="1" w:styleId="af4">
    <w:name w:val="页眉 字符"/>
    <w:basedOn w:val="a0"/>
    <w:link w:val="af3"/>
    <w:uiPriority w:val="99"/>
    <w:rsid w:val="004812E0"/>
  </w:style>
  <w:style w:type="paragraph" w:styleId="af5">
    <w:name w:val="footer"/>
    <w:basedOn w:val="a"/>
    <w:link w:val="af6"/>
    <w:uiPriority w:val="99"/>
    <w:unhideWhenUsed/>
    <w:rsid w:val="004812E0"/>
    <w:pPr>
      <w:tabs>
        <w:tab w:val="center" w:pos="4680"/>
        <w:tab w:val="right" w:pos="9360"/>
      </w:tabs>
      <w:spacing w:line="240" w:lineRule="auto"/>
    </w:pPr>
  </w:style>
  <w:style w:type="character" w:customStyle="1" w:styleId="af6">
    <w:name w:val="页脚 字符"/>
    <w:basedOn w:val="a0"/>
    <w:link w:val="af5"/>
    <w:uiPriority w:val="99"/>
    <w:rsid w:val="00481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anetwork.com/journals/jama/fullarticle/24928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hysionet.org/content/challenge-2019/1.0.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735</Words>
  <Characters>3944</Characters>
  <Application>Microsoft Office Word</Application>
  <DocSecurity>0</DocSecurity>
  <Lines>176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Xinchun Li</cp:lastModifiedBy>
  <cp:revision>2</cp:revision>
  <dcterms:created xsi:type="dcterms:W3CDTF">2026-02-22T17:35:00Z</dcterms:created>
  <dcterms:modified xsi:type="dcterms:W3CDTF">2026-02-22T17:35:00Z</dcterms:modified>
</cp:coreProperties>
</file>