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2 Log</w:t>
      </w:r>
    </w:p>
    <w:p>
      <w:r>
        <w:t>Xuan Li | 5 October 2026</w:t>
      </w:r>
    </w:p>
    <w:p>
      <w:r>
        <w:t>The research finding I would highlight this week comes from Smarr and colleagues’ study of older adults and domestic robots. Participants were open to some forms of robot assistance, but their preferences depended on the task. They preferred human assistance for personal care and leisure activities. This challenged the assumption behind a broad companion message: interest in practical help does not necessarily mean someone wants a robot to take on a personal role.</w:t>
      </w:r>
    </w:p>
    <w:p>
      <w:r>
        <w:t>The evidence needs careful boundaries. The study involved 21 independently living older Americans aged 65–93 and examined preferences through interviews and questionnaires. It did not test Fari, measure purchasing behavior, or establish what every older adult wants. I therefore see it as a reason to ask better questions, rather than a prediction of Fari’s demand.</w:t>
      </w:r>
    </w:p>
    <w:p>
      <w:r>
        <w:t>My interpretation is that Fari’s marketing should begin with a specific, acceptable interaction. Instead of assuming that companionship is the main attraction, I would ask an older adult which task they would welcome, which task they would refuse, and who should remain involved. The adult child’s wish for reassurance should not stand in for the parent’s preferences.</w:t>
      </w:r>
    </w:p>
    <w:p>
      <w:r>
        <w:t>My proposed hypothesis is that showing one interaction with clear user choices will improve understanding compared with presenting a long feature list. To explore this, I would draft a short concept demonstration and have the product team check every claim. Fari’s public page labels its capabilities as development targets, so the material should visibly distinguish an intended experience from an available, tested function.</w:t>
      </w:r>
    </w:p>
    <w:p>
      <w:r>
        <w:t>With approval, I would then review the material with five older adults with different levels of digital experience. I would ask them to explain what the robot does, what information it shares, and how they would end an interaction. I would record misunderstandings and unwanted tasks. This would be a formative review, not a representative survey or evidence of product effectiveness.</w:t>
      </w:r>
    </w:p>
    <w:p>
      <w:r>
        <w:t>The practical change to my marketing approach is to make trust easier to evaluate. Warm language can introduce the idea, but the next step should show a bounded use case and a clear human role. I would revise any message that makes participants infer medical guarantees or replacement of family care. The strongest outcome at this stage would be clearer understanding of Fari’s proposed role, with the user’s choice preserved.</w:t>
      </w:r>
    </w:p>
    <w:p>
      <w:r>
        <w:t>Word count: 379 (reflection only).</w:t>
      </w:r>
    </w:p>
    <w:p>
      <w:pPr>
        <w:pStyle w:val="Heading1"/>
      </w:pPr>
      <w:r>
        <w:t>References</w:t>
      </w:r>
    </w:p>
    <w:p>
      <w:r>
        <w:rPr>
          <w:sz w:val="18"/>
        </w:rPr>
        <w:t>[R1] Smarr, C.-A., et al. (2014). Domestic robots for older adults: Attitudes, preferences, and potential. International Journal of Social Robotics, 6, 229–247. https://doi.org/10.1007/s12369-013-0220-0</w:t>
      </w:r>
    </w:p>
    <w:p>
      <w:r>
        <w:rPr>
          <w:sz w:val="18"/>
        </w:rPr>
        <w:t>[I1] InGen Dynamics. Fari product and design page. https://www.ingendynamics.com/fari.html</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