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9D12" w14:textId="074F0361" w:rsidR="001443EF" w:rsidRDefault="00000000">
      <w:pPr>
        <w:pStyle w:val="1"/>
        <w:jc w:val="center"/>
        <w:rPr>
          <w:rFonts w:ascii="黑体" w:eastAsia="黑体" w:hAnsi="黑体" w:cs="黑体"/>
          <w:lang w:eastAsia="zh-CN"/>
        </w:rPr>
      </w:pPr>
      <w:bookmarkStart w:id="0" w:name="日本集运业务重启-简报"/>
      <w:r>
        <w:rPr>
          <w:rFonts w:ascii="黑体" w:eastAsia="黑体" w:hAnsi="黑体" w:cs="黑体" w:hint="eastAsia"/>
          <w:lang w:eastAsia="zh-CN"/>
        </w:rPr>
        <w:t>日本集运业务重启</w:t>
      </w:r>
      <w:r w:rsidR="00490309">
        <w:rPr>
          <w:rFonts w:ascii="黑体" w:eastAsia="黑体" w:hAnsi="黑体" w:cs="黑体" w:hint="eastAsia"/>
          <w:lang w:eastAsia="zh-CN"/>
        </w:rPr>
        <w:t>方案计划</w:t>
      </w:r>
    </w:p>
    <w:p w14:paraId="35FBA5CA" w14:textId="77777777" w:rsidR="001443EF" w:rsidRDefault="00000000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pict w14:anchorId="552C0C96">
          <v:rect id="_x0000_i1025" style="width:0;height:1.5pt" o:hralign="center" o:hrstd="t" o:hr="t"/>
        </w:pict>
      </w:r>
    </w:p>
    <w:p w14:paraId="1213FFBE" w14:textId="77777777" w:rsidR="001443EF" w:rsidRDefault="00000000">
      <w:pPr>
        <w:pStyle w:val="2"/>
        <w:rPr>
          <w:rFonts w:ascii="黑体" w:eastAsia="黑体" w:hAnsi="黑体" w:cs="黑体"/>
          <w:lang w:eastAsia="zh-CN"/>
        </w:rPr>
      </w:pPr>
      <w:bookmarkStart w:id="1" w:name="历史问题点在哪里复盘"/>
      <w:r>
        <w:rPr>
          <w:rFonts w:ascii="黑体" w:eastAsia="黑体" w:hAnsi="黑体" w:cs="黑体" w:hint="eastAsia"/>
          <w:lang w:eastAsia="zh-CN"/>
        </w:rPr>
        <w:t>1、历史问题点在哪里（复盘）</w:t>
      </w:r>
    </w:p>
    <w:p w14:paraId="2446C8D5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固定成本过重</w:t>
      </w:r>
      <w:r>
        <w:rPr>
          <w:rFonts w:ascii="黑体" w:eastAsia="黑体" w:hAnsi="黑体" w:cs="黑体" w:hint="eastAsia"/>
          <w:lang w:eastAsia="zh-CN"/>
        </w:rPr>
        <w:t>：自营仓“房租+人工”刚性高，单量</w:t>
      </w:r>
      <w:proofErr w:type="gramStart"/>
      <w:r>
        <w:rPr>
          <w:rFonts w:ascii="黑体" w:eastAsia="黑体" w:hAnsi="黑体" w:cs="黑体" w:hint="eastAsia"/>
          <w:lang w:eastAsia="zh-CN"/>
        </w:rPr>
        <w:t>一</w:t>
      </w:r>
      <w:proofErr w:type="gramEnd"/>
      <w:r>
        <w:rPr>
          <w:rFonts w:ascii="黑体" w:eastAsia="黑体" w:hAnsi="黑体" w:cs="黑体" w:hint="eastAsia"/>
          <w:lang w:eastAsia="zh-CN"/>
        </w:rPr>
        <w:t>波动，亏损被放大。</w:t>
      </w:r>
    </w:p>
    <w:p w14:paraId="4A935EAE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渠道投放错位</w:t>
      </w:r>
      <w:r>
        <w:rPr>
          <w:rFonts w:ascii="黑体" w:eastAsia="黑体" w:hAnsi="黑体" w:cs="黑体" w:hint="eastAsia"/>
          <w:lang w:eastAsia="zh-CN"/>
        </w:rPr>
        <w:t>：预算主要打在国内平台，未命中</w:t>
      </w:r>
      <w:r>
        <w:rPr>
          <w:rFonts w:ascii="黑体" w:eastAsia="黑体" w:hAnsi="黑体" w:cs="黑体" w:hint="eastAsia"/>
          <w:b/>
          <w:bCs/>
          <w:lang w:eastAsia="zh-CN"/>
        </w:rPr>
        <w:t>日本本地华人圈</w:t>
      </w:r>
      <w:r>
        <w:rPr>
          <w:rFonts w:ascii="黑体" w:eastAsia="黑体" w:hAnsi="黑体" w:cs="黑体" w:hint="eastAsia"/>
          <w:lang w:eastAsia="zh-CN"/>
        </w:rPr>
        <w:t>，链路长、转化差、</w:t>
      </w:r>
      <w:proofErr w:type="gramStart"/>
      <w:r>
        <w:rPr>
          <w:rFonts w:ascii="黑体" w:eastAsia="黑体" w:hAnsi="黑体" w:cs="黑体" w:hint="eastAsia"/>
          <w:lang w:eastAsia="zh-CN"/>
        </w:rPr>
        <w:t>获客高</w:t>
      </w:r>
      <w:proofErr w:type="gramEnd"/>
      <w:r>
        <w:rPr>
          <w:rFonts w:ascii="黑体" w:eastAsia="黑体" w:hAnsi="黑体" w:cs="黑体" w:hint="eastAsia"/>
          <w:lang w:eastAsia="zh-CN"/>
        </w:rPr>
        <w:t>。</w:t>
      </w:r>
    </w:p>
    <w:p w14:paraId="12A4281C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定价与成本倒挂</w:t>
      </w:r>
      <w:r>
        <w:rPr>
          <w:rFonts w:ascii="黑体" w:eastAsia="黑体" w:hAnsi="黑体" w:cs="黑体" w:hint="eastAsia"/>
          <w:lang w:eastAsia="zh-CN"/>
        </w:rPr>
        <w:t>：EMS成本与前台报价脱节，</w:t>
      </w:r>
      <w:proofErr w:type="gramStart"/>
      <w:r>
        <w:rPr>
          <w:rFonts w:ascii="黑体" w:eastAsia="黑体" w:hAnsi="黑体" w:cs="黑体" w:hint="eastAsia"/>
          <w:lang w:eastAsia="zh-CN"/>
        </w:rPr>
        <w:t>单位毛差不稳定</w:t>
      </w:r>
      <w:proofErr w:type="gramEnd"/>
      <w:r>
        <w:rPr>
          <w:rFonts w:ascii="黑体" w:eastAsia="黑体" w:hAnsi="黑体" w:cs="黑体" w:hint="eastAsia"/>
          <w:lang w:eastAsia="zh-CN"/>
        </w:rPr>
        <w:t>，易出现“越忙越亏”。</w:t>
      </w:r>
    </w:p>
    <w:p w14:paraId="3EA3670E" w14:textId="77777777" w:rsidR="001443EF" w:rsidRDefault="00000000">
      <w:pPr>
        <w:pStyle w:val="a6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复盘结论：问题不在需求本身，而在</w:t>
      </w:r>
      <w:r>
        <w:rPr>
          <w:rFonts w:ascii="黑体" w:eastAsia="黑体" w:hAnsi="黑体" w:cs="黑体" w:hint="eastAsia"/>
          <w:b/>
          <w:bCs/>
          <w:lang w:eastAsia="zh-CN"/>
        </w:rPr>
        <w:t>成本结构与渠道结构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1DB5565C" w14:textId="77777777" w:rsidR="001443EF" w:rsidRDefault="00000000">
      <w:pPr>
        <w:pStyle w:val="FirstParagraph"/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历史复盘表</w:t>
      </w:r>
      <w:proofErr w:type="spellEnd"/>
    </w:p>
    <w:tbl>
      <w:tblPr>
        <w:tblStyle w:val="Table"/>
        <w:tblW w:w="10572" w:type="dxa"/>
        <w:jc w:val="center"/>
        <w:tblInd w:w="0" w:type="dxa"/>
        <w:tblLook w:val="04A0" w:firstRow="1" w:lastRow="0" w:firstColumn="1" w:lastColumn="0" w:noHBand="0" w:noVBand="1"/>
      </w:tblPr>
      <w:tblGrid>
        <w:gridCol w:w="1536"/>
        <w:gridCol w:w="2108"/>
        <w:gridCol w:w="1466"/>
        <w:gridCol w:w="1239"/>
        <w:gridCol w:w="1443"/>
        <w:gridCol w:w="2780"/>
      </w:tblGrid>
      <w:tr w:rsidR="001443EF" w14:paraId="101DCB9F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CBD5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复盘维度</w:t>
            </w:r>
            <w:proofErr w:type="spellEnd"/>
          </w:p>
        </w:tc>
        <w:tc>
          <w:tcPr>
            <w:tcW w:w="21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E7E00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关键现象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数据</w:t>
            </w:r>
            <w:proofErr w:type="spellEnd"/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494C0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根因判断</w:t>
            </w:r>
            <w:proofErr w:type="spellEnd"/>
          </w:p>
        </w:tc>
        <w:tc>
          <w:tcPr>
            <w:tcW w:w="12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B5FE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影响</w:t>
            </w:r>
            <w:proofErr w:type="spellEnd"/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8FDE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证据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来源</w:t>
            </w:r>
            <w:proofErr w:type="spellEnd"/>
          </w:p>
        </w:tc>
        <w:tc>
          <w:tcPr>
            <w:tcW w:w="27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CAF4C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对应对策（见第2页）</w:t>
            </w:r>
          </w:p>
        </w:tc>
      </w:tr>
      <w:tr w:rsidR="001443EF" w14:paraId="6D711B52" w14:textId="77777777" w:rsidTr="001443EF">
        <w:trPr>
          <w:jc w:val="center"/>
        </w:trPr>
        <w:tc>
          <w:tcPr>
            <w:tcW w:w="15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93BE3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固定成本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B59B3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自营仓“房租+人工”刚性高；8个月累计亏损约</w:t>
            </w: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75.4万</w:t>
            </w:r>
            <w:r>
              <w:rPr>
                <w:rFonts w:ascii="黑体" w:eastAsia="黑体" w:hAnsi="黑体" w:cs="黑体" w:hint="eastAsia"/>
                <w:lang w:eastAsia="zh-CN"/>
              </w:rPr>
              <w:t>，量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一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波动亏损被放大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D35A5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成本结构以固定支出为主，随量吸收能力弱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BA1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现金流压力大、盈亏平衡点过高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37C5F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历史经营报表/仓库费用清单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A704D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B. 仓库外包</w:t>
            </w:r>
            <w:r>
              <w:rPr>
                <w:rFonts w:ascii="黑体" w:eastAsia="黑体" w:hAnsi="黑体" w:cs="黑体" w:hint="eastAsia"/>
                <w:lang w:eastAsia="zh-CN"/>
              </w:rPr>
              <w:t>：50㎡起步+按单计费，触发阈值再扩100㎡；SOP/KPI管控</w:t>
            </w:r>
          </w:p>
        </w:tc>
      </w:tr>
      <w:tr w:rsidR="001443EF" w14:paraId="23D9E597" w14:textId="77777777" w:rsidTr="001443EF">
        <w:trPr>
          <w:jc w:val="center"/>
        </w:trPr>
        <w:tc>
          <w:tcPr>
            <w:tcW w:w="15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FE9E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投放渠道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1C78B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预算主要投向国内平台，未命中</w:t>
            </w: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日本本地华人圈</w:t>
            </w:r>
            <w:r>
              <w:rPr>
                <w:rFonts w:ascii="黑体" w:eastAsia="黑体" w:hAnsi="黑体" w:cs="黑体" w:hint="eastAsia"/>
                <w:lang w:eastAsia="zh-CN"/>
              </w:rPr>
              <w:t>，链路长、转化差、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获客高</w:t>
            </w:r>
            <w:proofErr w:type="gramEnd"/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F8AA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投放地域与客群不匹配，渠道策略失焦</w:t>
            </w:r>
            <w:proofErr w:type="spellEnd"/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04B1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获客成本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高、复购弱、ROI 低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1662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投放报表</w:t>
            </w:r>
            <w:proofErr w:type="spellEnd"/>
            <w:r>
              <w:rPr>
                <w:rFonts w:ascii="黑体" w:eastAsia="黑体" w:hAnsi="黑体" w:cs="黑体" w:hint="eastAsia"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</w:rPr>
              <w:t>来源分析</w:t>
            </w:r>
            <w:proofErr w:type="spellEnd"/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C0787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proofErr w:type="gramStart"/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获客重</w:t>
            </w:r>
            <w:proofErr w:type="gramEnd"/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配</w:t>
            </w:r>
            <w:r>
              <w:rPr>
                <w:rFonts w:ascii="黑体" w:eastAsia="黑体" w:hAnsi="黑体" w:cs="黑体" w:hint="eastAsia"/>
                <w:lang w:eastAsia="zh-CN"/>
              </w:rPr>
              <w:t>本地媒体+线下分成；校园/社群/企业联动</w:t>
            </w:r>
          </w:p>
        </w:tc>
      </w:tr>
      <w:tr w:rsidR="001443EF" w14:paraId="1B1CC2ED" w14:textId="77777777" w:rsidTr="001443EF">
        <w:trPr>
          <w:jc w:val="center"/>
        </w:trPr>
        <w:tc>
          <w:tcPr>
            <w:tcW w:w="15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9776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定价与成本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8042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历史期EMS加权均值≈</w:t>
            </w: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302.21元/单</w:t>
            </w:r>
            <w:r>
              <w:rPr>
                <w:rFonts w:ascii="黑体" w:eastAsia="黑体" w:hAnsi="黑体" w:cs="黑体" w:hint="eastAsia"/>
                <w:lang w:eastAsia="zh-CN"/>
              </w:rPr>
              <w:t>；结算均报价≈282元/单与成本脱节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1727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成本监控与前台定价联动弱，体积重/禁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限品教育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不足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0F55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单位毛差不稳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，“越忙越亏”风险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F36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成本明细</w:t>
            </w:r>
            <w:proofErr w:type="spellEnd"/>
            <w:r>
              <w:rPr>
                <w:rFonts w:ascii="黑体" w:eastAsia="黑体" w:hAnsi="黑体" w:cs="黑体" w:hint="eastAsia"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</w:rPr>
              <w:t>客服工单</w:t>
            </w:r>
            <w:proofErr w:type="spellEnd"/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8100E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A. 物流渠道价格</w:t>
            </w:r>
            <w:r>
              <w:rPr>
                <w:rFonts w:ascii="黑体" w:eastAsia="黑体" w:hAnsi="黑体" w:cs="黑体" w:hint="eastAsia"/>
                <w:lang w:eastAsia="zh-CN"/>
              </w:rPr>
              <w:t>：锁新EMS（首0.5=41.4/续0.5=9.6），上线</w:t>
            </w: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毛差看板</w:t>
            </w:r>
            <w:r>
              <w:rPr>
                <w:rFonts w:ascii="黑体" w:eastAsia="黑体" w:hAnsi="黑体" w:cs="黑体" w:hint="eastAsia"/>
                <w:lang w:eastAsia="zh-CN"/>
              </w:rPr>
              <w:t>与</w:t>
            </w: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异常清单</w:t>
            </w:r>
          </w:p>
        </w:tc>
      </w:tr>
      <w:tr w:rsidR="001443EF" w14:paraId="5EF34DD8" w14:textId="77777777" w:rsidTr="001443EF">
        <w:trPr>
          <w:jc w:val="center"/>
        </w:trPr>
        <w:tc>
          <w:tcPr>
            <w:tcW w:w="15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6ECFC5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产品结构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2591F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仅上架EMS，普货/体积重/带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磁带电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/大件缺对应线路或成本过高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5D323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产品结构单一；未能满足其他集货需求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5CCD2F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订单流失、纠纷增加、时效不稳、口碑受损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38766A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客诉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/退款、无法下单/询价流失、超体积补差记录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3A16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C. 多产品方式</w:t>
            </w:r>
            <w:r>
              <w:rPr>
                <w:rFonts w:ascii="黑体" w:eastAsia="黑体" w:hAnsi="黑体" w:cs="黑体" w:hint="eastAsia"/>
                <w:lang w:eastAsia="zh-CN"/>
              </w:rPr>
              <w:t>：EMS（敏感/急件）/专线（普货性价比）/海运（大件/带磁带电）；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前端“一键试算”，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禁限品明确</w:t>
            </w:r>
          </w:p>
        </w:tc>
      </w:tr>
    </w:tbl>
    <w:p w14:paraId="36FE537A" w14:textId="77777777" w:rsidR="001443EF" w:rsidRDefault="00000000">
      <w:pPr>
        <w:pStyle w:val="a6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注：上述数值为历史经营数据与复盘口径，用于内部决策，不对外传播。</w:t>
      </w:r>
    </w:p>
    <w:p w14:paraId="55D53A66" w14:textId="77777777" w:rsidR="001443EF" w:rsidRDefault="00000000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pict w14:anchorId="15EBBCC6">
          <v:rect id="_x0000_i1026" style="width:0;height:1.5pt" o:hralign="center" o:hrstd="t" o:hr="t"/>
        </w:pict>
      </w:r>
    </w:p>
    <w:p w14:paraId="702E350A" w14:textId="77777777" w:rsidR="001443EF" w:rsidRDefault="00000000">
      <w:pPr>
        <w:pStyle w:val="2"/>
        <w:rPr>
          <w:rFonts w:ascii="黑体" w:eastAsia="黑体" w:hAnsi="黑体" w:cs="黑体"/>
          <w:lang w:eastAsia="zh-CN"/>
        </w:rPr>
      </w:pPr>
      <w:bookmarkStart w:id="2" w:name="重启后优化物流渠道价格-仓库外包模式-多产品方式"/>
      <w:bookmarkEnd w:id="1"/>
      <w:r>
        <w:rPr>
          <w:rFonts w:ascii="黑体" w:eastAsia="黑体" w:hAnsi="黑体" w:cs="黑体" w:hint="eastAsia"/>
          <w:lang w:eastAsia="zh-CN"/>
        </w:rPr>
        <w:lastRenderedPageBreak/>
        <w:t>2、重启后优化（物流渠道价格 / 仓库外包模式 / 多产品方式）</w:t>
      </w:r>
    </w:p>
    <w:p w14:paraId="37B5C69B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3" w:name="a.-物流渠道价格先锁更低ems结算"/>
      <w:r>
        <w:rPr>
          <w:rFonts w:ascii="黑体" w:eastAsia="黑体" w:hAnsi="黑体" w:cs="黑体" w:hint="eastAsia"/>
          <w:lang w:eastAsia="zh-CN"/>
        </w:rPr>
        <w:t>A. 物流渠道价格（先锁更低EMS结算）</w:t>
      </w:r>
    </w:p>
    <w:p w14:paraId="5390F974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渠道成本价：</w:t>
      </w:r>
      <w:r>
        <w:rPr>
          <w:rFonts w:ascii="黑体" w:eastAsia="黑体" w:hAnsi="黑体" w:cs="黑体" w:hint="eastAsia"/>
          <w:b/>
          <w:bCs/>
          <w:lang w:eastAsia="zh-CN"/>
        </w:rPr>
        <w:t>首0.5kg=41.4，续0.5kg=9.6</w:t>
      </w:r>
      <w:r>
        <w:rPr>
          <w:rFonts w:ascii="黑体" w:eastAsia="黑体" w:hAnsi="黑体" w:cs="黑体" w:hint="eastAsia"/>
          <w:lang w:eastAsia="zh-CN"/>
        </w:rPr>
        <w:t>（邮政结算）。</w:t>
      </w:r>
    </w:p>
    <w:p w14:paraId="7BBECC7A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对外价：</w:t>
      </w:r>
      <w:r>
        <w:rPr>
          <w:rFonts w:ascii="黑体" w:eastAsia="黑体" w:hAnsi="黑体" w:cs="黑体" w:hint="eastAsia"/>
          <w:b/>
          <w:bCs/>
          <w:lang w:eastAsia="zh-CN"/>
        </w:rPr>
        <w:t>阶梯价</w:t>
      </w:r>
      <w:r>
        <w:rPr>
          <w:rFonts w:ascii="黑体" w:eastAsia="黑体" w:hAnsi="黑体" w:cs="黑体" w:hint="eastAsia"/>
          <w:lang w:eastAsia="zh-CN"/>
        </w:rPr>
        <w:t>（越重越划算），前端同时提供</w:t>
      </w:r>
      <w:r>
        <w:rPr>
          <w:rFonts w:ascii="黑体" w:eastAsia="黑体" w:hAnsi="黑体" w:cs="黑体" w:hint="eastAsia"/>
          <w:b/>
          <w:bCs/>
          <w:lang w:eastAsia="zh-CN"/>
        </w:rPr>
        <w:t>重量/体积重/时效</w:t>
      </w:r>
      <w:r>
        <w:rPr>
          <w:rFonts w:ascii="黑体" w:eastAsia="黑体" w:hAnsi="黑体" w:cs="黑体" w:hint="eastAsia"/>
          <w:lang w:eastAsia="zh-CN"/>
        </w:rPr>
        <w:t>计算器。</w:t>
      </w:r>
    </w:p>
    <w:p w14:paraId="61B74F64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重量阶梯价（EMS，3档）—推荐版</w:t>
      </w:r>
    </w:p>
    <w:tbl>
      <w:tblPr>
        <w:tblStyle w:val="Table"/>
        <w:tblW w:w="8856" w:type="dxa"/>
        <w:jc w:val="center"/>
        <w:tblInd w:w="0" w:type="dxa"/>
        <w:tblLook w:val="04A0" w:firstRow="1" w:lastRow="0" w:firstColumn="1" w:lastColumn="0" w:noHBand="0" w:noVBand="1"/>
      </w:tblPr>
      <w:tblGrid>
        <w:gridCol w:w="2014"/>
        <w:gridCol w:w="1391"/>
        <w:gridCol w:w="2199"/>
        <w:gridCol w:w="3252"/>
      </w:tblGrid>
      <w:tr w:rsidR="001443EF" w14:paraId="6D97106C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1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9EE5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档位</w:t>
            </w:r>
            <w:proofErr w:type="spellEnd"/>
          </w:p>
          <w:p w14:paraId="1875A2C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（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计费口径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）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2F2ED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重量区间</w:t>
            </w:r>
            <w:proofErr w:type="spellEnd"/>
          </w:p>
        </w:tc>
        <w:tc>
          <w:tcPr>
            <w:tcW w:w="21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E5C3E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对外价</w:t>
            </w:r>
            <w:proofErr w:type="spellEnd"/>
          </w:p>
        </w:tc>
        <w:tc>
          <w:tcPr>
            <w:tcW w:w="32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0590F7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适用与说明</w:t>
            </w:r>
            <w:proofErr w:type="spellEnd"/>
          </w:p>
        </w:tc>
      </w:tr>
      <w:tr w:rsidR="001443EF" w14:paraId="62ED02D7" w14:textId="77777777" w:rsidTr="001443EF">
        <w:trPr>
          <w:jc w:val="center"/>
        </w:trPr>
        <w:tc>
          <w:tcPr>
            <w:tcW w:w="201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DDE0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一档：</w:t>
            </w:r>
            <w:proofErr w:type="gramStart"/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首续阶梯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（按0.5kg计）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B371D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0.5–10 kg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3071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首 75 / 续 18（元/0.5kg）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35683E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市场主流展示；轻至中重量订单的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主力价</w:t>
            </w:r>
            <w:proofErr w:type="gramEnd"/>
          </w:p>
        </w:tc>
      </w:tr>
      <w:tr w:rsidR="001443EF" w14:paraId="12F45268" w14:textId="77777777" w:rsidTr="001443EF">
        <w:trPr>
          <w:jc w:val="center"/>
        </w:trPr>
        <w:tc>
          <w:tcPr>
            <w:tcW w:w="201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D6BC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二档：公斤价</w:t>
            </w:r>
            <w:r>
              <w:rPr>
                <w:rFonts w:ascii="黑体" w:eastAsia="黑体" w:hAnsi="黑体" w:cs="黑体" w:hint="eastAsia"/>
                <w:lang w:eastAsia="zh-CN"/>
              </w:rPr>
              <w:t>（按kg计）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4C1F6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10.1–21 kg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1E823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27 元/</w:t>
            </w: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kg</w:t>
            </w:r>
            <w:r>
              <w:rPr>
                <w:rFonts w:ascii="黑体" w:eastAsia="黑体" w:hAnsi="黑体" w:cs="黑体" w:hint="eastAsia"/>
              </w:rPr>
              <w:t>（VIP</w:t>
            </w:r>
            <w:proofErr w:type="spellEnd"/>
            <w:r>
              <w:rPr>
                <w:rFonts w:ascii="黑体" w:eastAsia="黑体" w:hAnsi="黑体" w:cs="黑体" w:hint="eastAsia"/>
              </w:rPr>
              <w:t xml:space="preserve"> </w:t>
            </w:r>
            <w:proofErr w:type="spellStart"/>
            <w:r>
              <w:rPr>
                <w:rFonts w:ascii="黑体" w:eastAsia="黑体" w:hAnsi="黑体" w:cs="黑体" w:hint="eastAsia"/>
              </w:rPr>
              <w:t>可至</w:t>
            </w:r>
            <w:proofErr w:type="spellEnd"/>
            <w:r>
              <w:rPr>
                <w:rFonts w:ascii="黑体" w:eastAsia="黑体" w:hAnsi="黑体" w:cs="黑体" w:hint="eastAsia"/>
              </w:rPr>
              <w:t xml:space="preserve"> 26）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C36486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吸引中重货下单；≥15 kg 对价格敏感的客户建议改走“普货专线”</w:t>
            </w:r>
          </w:p>
        </w:tc>
      </w:tr>
      <w:tr w:rsidR="001443EF" w14:paraId="410D75AB" w14:textId="77777777" w:rsidTr="001443EF">
        <w:trPr>
          <w:jc w:val="center"/>
        </w:trPr>
        <w:tc>
          <w:tcPr>
            <w:tcW w:w="20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0A1EA5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b/>
                <w:bCs/>
                <w:lang w:eastAsia="zh-CN"/>
              </w:rPr>
              <w:t>三档：公斤价</w:t>
            </w:r>
            <w:r>
              <w:rPr>
                <w:rFonts w:ascii="黑体" w:eastAsia="黑体" w:hAnsi="黑体" w:cs="黑体" w:hint="eastAsia"/>
                <w:lang w:eastAsia="zh-CN"/>
              </w:rPr>
              <w:t>（按kg计）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4688FE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22.1–30 kg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024513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26 元/</w:t>
            </w: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kg</w:t>
            </w:r>
            <w:r>
              <w:rPr>
                <w:rFonts w:ascii="黑体" w:eastAsia="黑体" w:hAnsi="黑体" w:cs="黑体" w:hint="eastAsia"/>
              </w:rPr>
              <w:t>（VIP</w:t>
            </w:r>
            <w:proofErr w:type="spellEnd"/>
            <w:r>
              <w:rPr>
                <w:rFonts w:ascii="黑体" w:eastAsia="黑体" w:hAnsi="黑体" w:cs="黑体" w:hint="eastAsia"/>
              </w:rPr>
              <w:t xml:space="preserve"> </w:t>
            </w:r>
            <w:proofErr w:type="spellStart"/>
            <w:r>
              <w:rPr>
                <w:rFonts w:ascii="黑体" w:eastAsia="黑体" w:hAnsi="黑体" w:cs="黑体" w:hint="eastAsia"/>
              </w:rPr>
              <w:t>可至</w:t>
            </w:r>
            <w:proofErr w:type="spellEnd"/>
            <w:r>
              <w:rPr>
                <w:rFonts w:ascii="黑体" w:eastAsia="黑体" w:hAnsi="黑体" w:cs="黑体" w:hint="eastAsia"/>
              </w:rPr>
              <w:t xml:space="preserve"> 25）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20CAB5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面向重货；若客户强比价，可转“海运/带磁带电专线”</w:t>
            </w:r>
          </w:p>
        </w:tc>
      </w:tr>
    </w:tbl>
    <w:p w14:paraId="3C67FAF6" w14:textId="77777777" w:rsidR="001443EF" w:rsidRDefault="00000000">
      <w:pPr>
        <w:pStyle w:val="a6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附：体积重按（长×宽×高/6000）与实重取大；</w:t>
      </w:r>
      <w:proofErr w:type="gramStart"/>
      <w:r>
        <w:rPr>
          <w:rFonts w:ascii="黑体" w:eastAsia="黑体" w:hAnsi="黑体" w:cs="黑体" w:hint="eastAsia"/>
          <w:lang w:eastAsia="zh-CN"/>
        </w:rPr>
        <w:t>禁限品按</w:t>
      </w:r>
      <w:proofErr w:type="gramEnd"/>
      <w:r>
        <w:rPr>
          <w:rFonts w:ascii="黑体" w:eastAsia="黑体" w:hAnsi="黑体" w:cs="黑体" w:hint="eastAsia"/>
          <w:lang w:eastAsia="zh-CN"/>
        </w:rPr>
        <w:t>规则，旺季/偏远/上门揽收等另计。 说明：EMS结算价为</w:t>
      </w:r>
      <w:r>
        <w:rPr>
          <w:rFonts w:ascii="黑体" w:eastAsia="黑体" w:hAnsi="黑体" w:cs="黑体" w:hint="eastAsia"/>
          <w:b/>
          <w:bCs/>
          <w:lang w:eastAsia="zh-CN"/>
        </w:rPr>
        <w:t>包含报关</w:t>
      </w:r>
      <w:r>
        <w:rPr>
          <w:rFonts w:ascii="黑体" w:eastAsia="黑体" w:hAnsi="黑体" w:cs="黑体" w:hint="eastAsia"/>
          <w:lang w:eastAsia="zh-CN"/>
        </w:rPr>
        <w:t>口径；基于新EMS结算（41.4/9.6）+ 仓内操作/支付与保障缓冲；采用重量</w:t>
      </w:r>
      <w:proofErr w:type="gramStart"/>
      <w:r>
        <w:rPr>
          <w:rFonts w:ascii="黑体" w:eastAsia="黑体" w:hAnsi="黑体" w:cs="黑体" w:hint="eastAsia"/>
          <w:lang w:eastAsia="zh-CN"/>
        </w:rPr>
        <w:t>阶梯价需</w:t>
      </w:r>
      <w:proofErr w:type="gramEnd"/>
      <w:r>
        <w:rPr>
          <w:rFonts w:ascii="黑体" w:eastAsia="黑体" w:hAnsi="黑体" w:cs="黑体" w:hint="eastAsia"/>
          <w:lang w:eastAsia="zh-CN"/>
        </w:rPr>
        <w:t>配套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重货转海运</w:t>
      </w:r>
      <w:proofErr w:type="gramEnd"/>
      <w:r>
        <w:rPr>
          <w:rFonts w:ascii="黑体" w:eastAsia="黑体" w:hAnsi="黑体" w:cs="黑体" w:hint="eastAsia"/>
          <w:lang w:eastAsia="zh-CN"/>
        </w:rPr>
        <w:t>的分流策略以保证整体毛利。</w:t>
      </w:r>
    </w:p>
    <w:p w14:paraId="7C138109" w14:textId="77777777" w:rsidR="001443EF" w:rsidRDefault="00000000">
      <w:pPr>
        <w:pStyle w:val="FirstParagraph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EMS价格对比（历史 vs 新）｜关键口径（首0.5/续0.5）</w:t>
      </w:r>
    </w:p>
    <w:tbl>
      <w:tblPr>
        <w:tblStyle w:val="Table"/>
        <w:tblW w:w="8855" w:type="dxa"/>
        <w:jc w:val="center"/>
        <w:tblInd w:w="0" w:type="dxa"/>
        <w:tblLook w:val="04A0" w:firstRow="1" w:lastRow="0" w:firstColumn="1" w:lastColumn="0" w:noHBand="0" w:noVBand="1"/>
      </w:tblPr>
      <w:tblGrid>
        <w:gridCol w:w="2489"/>
        <w:gridCol w:w="2124"/>
        <w:gridCol w:w="1900"/>
        <w:gridCol w:w="1182"/>
        <w:gridCol w:w="1160"/>
      </w:tblGrid>
      <w:tr w:rsidR="001443EF" w14:paraId="6BE6D28C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8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3606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重量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(kg)</w:t>
            </w:r>
          </w:p>
        </w:tc>
        <w:tc>
          <w:tcPr>
            <w:tcW w:w="212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527B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历史EMS成本</w:t>
            </w:r>
            <w:proofErr w:type="spellEnd"/>
          </w:p>
          <w:p w14:paraId="30F40B68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(元)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65CA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新EMS成本</w:t>
            </w:r>
            <w:proofErr w:type="spellEnd"/>
          </w:p>
          <w:p w14:paraId="7AFCBA78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(元)</w:t>
            </w:r>
          </w:p>
        </w:tc>
        <w:tc>
          <w:tcPr>
            <w:tcW w:w="11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A84F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差额</w:t>
            </w:r>
            <w:proofErr w:type="spellEnd"/>
          </w:p>
          <w:p w14:paraId="791B6C1D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(元)</w:t>
            </w:r>
          </w:p>
        </w:tc>
        <w:tc>
          <w:tcPr>
            <w:tcW w:w="11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0F8ED2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降幅</w:t>
            </w:r>
            <w:proofErr w:type="spellEnd"/>
          </w:p>
        </w:tc>
      </w:tr>
      <w:tr w:rsidR="001443EF" w14:paraId="4D09141C" w14:textId="77777777" w:rsidTr="001443EF">
        <w:trPr>
          <w:jc w:val="center"/>
        </w:trPr>
        <w:tc>
          <w:tcPr>
            <w:tcW w:w="248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30E9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首0.5kg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0B6C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60.00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1198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41.40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A227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18.60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9472E9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31.0%</w:t>
            </w:r>
          </w:p>
        </w:tc>
      </w:tr>
      <w:tr w:rsidR="001443EF" w14:paraId="64AD6C30" w14:textId="77777777" w:rsidTr="001443EF">
        <w:trPr>
          <w:jc w:val="center"/>
        </w:trPr>
        <w:tc>
          <w:tcPr>
            <w:tcW w:w="248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554A3D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续0.5kg（每0.5kg）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0DFEB9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11.01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F1BCBA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9.60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E1E3EB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1.41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178A0" w14:textId="77777777" w:rsidR="001443EF" w:rsidRDefault="00000000">
            <w:pPr>
              <w:pStyle w:val="Compact"/>
              <w:snapToGrid w:val="0"/>
              <w:jc w:val="right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12.8%</w:t>
            </w:r>
          </w:p>
        </w:tc>
      </w:tr>
    </w:tbl>
    <w:p w14:paraId="6C1C5403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4" w:name="b.-仓库外包模式固定成本变随量成本"/>
      <w:bookmarkEnd w:id="3"/>
      <w:r>
        <w:rPr>
          <w:rFonts w:ascii="黑体" w:eastAsia="黑体" w:hAnsi="黑体" w:cs="黑体" w:hint="eastAsia"/>
          <w:lang w:eastAsia="zh-CN"/>
        </w:rPr>
        <w:t>B. 仓库外包模式</w:t>
      </w:r>
      <w:proofErr w:type="gramStart"/>
      <w:r>
        <w:rPr>
          <w:rFonts w:ascii="黑体" w:eastAsia="黑体" w:hAnsi="黑体" w:cs="黑体" w:hint="eastAsia"/>
          <w:lang w:eastAsia="zh-CN"/>
        </w:rPr>
        <w:t>（“固定成本”变</w:t>
      </w:r>
      <w:proofErr w:type="gramEnd"/>
      <w:r>
        <w:rPr>
          <w:rFonts w:ascii="黑体" w:eastAsia="黑体" w:hAnsi="黑体" w:cs="黑体" w:hint="eastAsia"/>
          <w:lang w:eastAsia="zh-CN"/>
        </w:rPr>
        <w:t>“</w:t>
      </w:r>
      <w:proofErr w:type="gramStart"/>
      <w:r>
        <w:rPr>
          <w:rFonts w:ascii="黑体" w:eastAsia="黑体" w:hAnsi="黑体" w:cs="黑体" w:hint="eastAsia"/>
          <w:lang w:eastAsia="zh-CN"/>
        </w:rPr>
        <w:t>随量成本”）</w:t>
      </w:r>
      <w:proofErr w:type="gramEnd"/>
    </w:p>
    <w:p w14:paraId="15CFEA7B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起步：</w:t>
      </w:r>
      <w:r>
        <w:rPr>
          <w:rFonts w:ascii="黑体" w:eastAsia="黑体" w:hAnsi="黑体" w:cs="黑体" w:hint="eastAsia"/>
          <w:b/>
          <w:bCs/>
          <w:lang w:eastAsia="zh-CN"/>
        </w:rPr>
        <w:t>50㎡ + 按单计费</w:t>
      </w:r>
      <w:r>
        <w:rPr>
          <w:rFonts w:ascii="黑体" w:eastAsia="黑体" w:hAnsi="黑体" w:cs="黑体" w:hint="eastAsia"/>
          <w:lang w:eastAsia="zh-CN"/>
        </w:rPr>
        <w:t>，触发扩容阈值（连续2个月在库&gt;10天</w:t>
      </w:r>
      <w:proofErr w:type="gramStart"/>
      <w:r>
        <w:rPr>
          <w:rFonts w:ascii="黑体" w:eastAsia="黑体" w:hAnsi="黑体" w:cs="黑体" w:hint="eastAsia"/>
          <w:lang w:eastAsia="zh-CN"/>
        </w:rPr>
        <w:t>或月单量</w:t>
      </w:r>
      <w:proofErr w:type="gramEnd"/>
      <w:r>
        <w:rPr>
          <w:rFonts w:ascii="黑体" w:eastAsia="黑体" w:hAnsi="黑体" w:cs="黑体" w:hint="eastAsia"/>
          <w:lang w:eastAsia="zh-CN"/>
        </w:rPr>
        <w:t>&gt;400）再升</w:t>
      </w:r>
      <w:r>
        <w:rPr>
          <w:rFonts w:ascii="黑体" w:eastAsia="黑体" w:hAnsi="黑体" w:cs="黑体" w:hint="eastAsia"/>
          <w:b/>
          <w:bCs/>
          <w:lang w:eastAsia="zh-CN"/>
        </w:rPr>
        <w:t>100㎡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64634008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过程控制：SOP 与 KPI（入库T+0建单、错分≤0.3%、丢损≤0.1%、异常24h闭环）。</w:t>
      </w:r>
    </w:p>
    <w:p w14:paraId="4E9C5A75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结果：把“房租+人工”的</w:t>
      </w:r>
      <w:r>
        <w:rPr>
          <w:rFonts w:ascii="黑体" w:eastAsia="黑体" w:hAnsi="黑体" w:cs="黑体" w:hint="eastAsia"/>
          <w:b/>
          <w:bCs/>
          <w:lang w:eastAsia="zh-CN"/>
        </w:rPr>
        <w:t>刚性支出</w:t>
      </w:r>
      <w:r>
        <w:rPr>
          <w:rFonts w:ascii="黑体" w:eastAsia="黑体" w:hAnsi="黑体" w:cs="黑体" w:hint="eastAsia"/>
          <w:lang w:eastAsia="zh-CN"/>
        </w:rPr>
        <w:t>转成“仓租+作业费”的</w:t>
      </w:r>
      <w:r>
        <w:rPr>
          <w:rFonts w:ascii="黑体" w:eastAsia="黑体" w:hAnsi="黑体" w:cs="黑体" w:hint="eastAsia"/>
          <w:b/>
          <w:bCs/>
          <w:lang w:eastAsia="zh-CN"/>
        </w:rPr>
        <w:t>随量支出</w:t>
      </w:r>
      <w:r>
        <w:rPr>
          <w:rFonts w:ascii="黑体" w:eastAsia="黑体" w:hAnsi="黑体" w:cs="黑体" w:hint="eastAsia"/>
          <w:lang w:eastAsia="zh-CN"/>
        </w:rPr>
        <w:t>，抗波动能力更强。</w:t>
      </w:r>
    </w:p>
    <w:p w14:paraId="5F471564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5" w:name="c.-多产品方式前端讲清楚什么货走什么线"/>
      <w:bookmarkEnd w:id="4"/>
      <w:r>
        <w:rPr>
          <w:rFonts w:ascii="黑体" w:eastAsia="黑体" w:hAnsi="黑体" w:cs="黑体" w:hint="eastAsia"/>
          <w:lang w:eastAsia="zh-CN"/>
        </w:rPr>
        <w:lastRenderedPageBreak/>
        <w:t>C. 多产品方式（</w:t>
      </w:r>
      <w:proofErr w:type="gramStart"/>
      <w:r>
        <w:rPr>
          <w:rFonts w:ascii="黑体" w:eastAsia="黑体" w:hAnsi="黑体" w:cs="黑体" w:hint="eastAsia"/>
          <w:lang w:eastAsia="zh-CN"/>
        </w:rPr>
        <w:t>前端讲清楚“什么货走什么线”）</w:t>
      </w:r>
      <w:proofErr w:type="gramEnd"/>
    </w:p>
    <w:p w14:paraId="450C83D4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EMS</w:t>
      </w:r>
      <w:r>
        <w:rPr>
          <w:rFonts w:ascii="黑体" w:eastAsia="黑体" w:hAnsi="黑体" w:cs="黑体" w:hint="eastAsia"/>
          <w:lang w:eastAsia="zh-CN"/>
        </w:rPr>
        <w:t>：敏感件/小件急件；</w:t>
      </w:r>
      <w:r>
        <w:rPr>
          <w:rFonts w:ascii="黑体" w:eastAsia="黑体" w:hAnsi="黑体" w:cs="黑体" w:hint="eastAsia"/>
          <w:b/>
          <w:bCs/>
          <w:lang w:eastAsia="zh-CN"/>
        </w:rPr>
        <w:t>专线</w:t>
      </w:r>
      <w:r>
        <w:rPr>
          <w:rFonts w:ascii="黑体" w:eastAsia="黑体" w:hAnsi="黑体" w:cs="黑体" w:hint="eastAsia"/>
          <w:lang w:eastAsia="zh-CN"/>
        </w:rPr>
        <w:t>：</w:t>
      </w:r>
      <w:proofErr w:type="gramStart"/>
      <w:r>
        <w:rPr>
          <w:rFonts w:ascii="黑体" w:eastAsia="黑体" w:hAnsi="黑体" w:cs="黑体" w:hint="eastAsia"/>
          <w:lang w:eastAsia="zh-CN"/>
        </w:rPr>
        <w:t>普货性价</w:t>
      </w:r>
      <w:proofErr w:type="gramEnd"/>
      <w:r>
        <w:rPr>
          <w:rFonts w:ascii="黑体" w:eastAsia="黑体" w:hAnsi="黑体" w:cs="黑体" w:hint="eastAsia"/>
          <w:lang w:eastAsia="zh-CN"/>
        </w:rPr>
        <w:t>比；</w:t>
      </w:r>
      <w:r>
        <w:rPr>
          <w:rFonts w:ascii="黑体" w:eastAsia="黑体" w:hAnsi="黑体" w:cs="黑体" w:hint="eastAsia"/>
          <w:b/>
          <w:bCs/>
          <w:lang w:eastAsia="zh-CN"/>
        </w:rPr>
        <w:t>海运</w:t>
      </w:r>
      <w:r>
        <w:rPr>
          <w:rFonts w:ascii="黑体" w:eastAsia="黑体" w:hAnsi="黑体" w:cs="黑体" w:hint="eastAsia"/>
          <w:lang w:eastAsia="zh-CN"/>
        </w:rPr>
        <w:t>：大件/带磁带电。</w:t>
      </w:r>
    </w:p>
    <w:p w14:paraId="0C2A4871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页面呈现：每条线路给出</w:t>
      </w:r>
      <w:r>
        <w:rPr>
          <w:rFonts w:ascii="黑体" w:eastAsia="黑体" w:hAnsi="黑体" w:cs="黑体" w:hint="eastAsia"/>
          <w:b/>
          <w:bCs/>
          <w:lang w:eastAsia="zh-CN"/>
        </w:rPr>
        <w:t>适用货物/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禁限品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/时效/计费口径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4D29C428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运营要点：</w:t>
      </w:r>
      <w:r>
        <w:rPr>
          <w:rFonts w:ascii="黑体" w:eastAsia="黑体" w:hAnsi="黑体" w:cs="黑体" w:hint="eastAsia"/>
          <w:b/>
          <w:bCs/>
          <w:lang w:eastAsia="zh-CN"/>
        </w:rPr>
        <w:t>敏感货走EMS</w:t>
      </w:r>
      <w:proofErr w:type="gramStart"/>
      <w:r>
        <w:rPr>
          <w:rFonts w:ascii="黑体" w:eastAsia="黑体" w:hAnsi="黑体" w:cs="黑体" w:hint="eastAsia"/>
          <w:lang w:eastAsia="zh-CN"/>
        </w:rPr>
        <w:t>避免卡关</w:t>
      </w:r>
      <w:proofErr w:type="gramEnd"/>
      <w:r>
        <w:rPr>
          <w:rFonts w:ascii="黑体" w:eastAsia="黑体" w:hAnsi="黑体" w:cs="黑体" w:hint="eastAsia"/>
          <w:lang w:eastAsia="zh-CN"/>
        </w:rPr>
        <w:t>；大体积按</w:t>
      </w:r>
      <w:r>
        <w:rPr>
          <w:rFonts w:ascii="黑体" w:eastAsia="黑体" w:hAnsi="黑体" w:cs="黑体" w:hint="eastAsia"/>
          <w:b/>
          <w:bCs/>
          <w:lang w:eastAsia="zh-CN"/>
        </w:rPr>
        <w:t>体积重</w:t>
      </w:r>
      <w:r>
        <w:rPr>
          <w:rFonts w:ascii="黑体" w:eastAsia="黑体" w:hAnsi="黑体" w:cs="黑体" w:hint="eastAsia"/>
          <w:lang w:eastAsia="zh-CN"/>
        </w:rPr>
        <w:t>核算，避免售后争议。</w:t>
      </w:r>
    </w:p>
    <w:p w14:paraId="565719B5" w14:textId="77777777" w:rsidR="001443EF" w:rsidRDefault="00000000">
      <w:pPr>
        <w:pStyle w:val="3"/>
        <w:rPr>
          <w:rFonts w:ascii="黑体" w:eastAsia="黑体" w:hAnsi="黑体" w:cs="黑体"/>
        </w:rPr>
      </w:pPr>
      <w:bookmarkStart w:id="6" w:name="d.-年成本包含项"/>
      <w:bookmarkEnd w:id="5"/>
      <w:r>
        <w:rPr>
          <w:rFonts w:ascii="黑体" w:eastAsia="黑体" w:hAnsi="黑体" w:cs="黑体" w:hint="eastAsia"/>
        </w:rPr>
        <w:t xml:space="preserve">D. </w:t>
      </w:r>
      <w:proofErr w:type="spellStart"/>
      <w:r>
        <w:rPr>
          <w:rFonts w:ascii="黑体" w:eastAsia="黑体" w:hAnsi="黑体" w:cs="黑体" w:hint="eastAsia"/>
        </w:rPr>
        <w:t>年成本包含项</w:t>
      </w:r>
      <w:proofErr w:type="spellEnd"/>
    </w:p>
    <w:p w14:paraId="66821329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物流渠道（随量）</w:t>
      </w:r>
      <w:r>
        <w:rPr>
          <w:rFonts w:ascii="黑体" w:eastAsia="黑体" w:hAnsi="黑体" w:cs="黑体" w:hint="eastAsia"/>
          <w:lang w:eastAsia="zh-CN"/>
        </w:rPr>
        <w:t>：邮政/专线/海运结算（首重/续重）、燃油/旺季/偏远/超长超重/二次派送/</w:t>
      </w:r>
      <w:proofErr w:type="gramStart"/>
      <w:r>
        <w:rPr>
          <w:rFonts w:ascii="黑体" w:eastAsia="黑体" w:hAnsi="黑体" w:cs="黑体" w:hint="eastAsia"/>
          <w:lang w:eastAsia="zh-CN"/>
        </w:rPr>
        <w:t>退件等</w:t>
      </w:r>
      <w:proofErr w:type="gramEnd"/>
      <w:r>
        <w:rPr>
          <w:rFonts w:ascii="黑体" w:eastAsia="黑体" w:hAnsi="黑体" w:cs="黑体" w:hint="eastAsia"/>
          <w:lang w:eastAsia="zh-CN"/>
        </w:rPr>
        <w:t>附加费。</w:t>
      </w:r>
    </w:p>
    <w:p w14:paraId="27260701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仓库外包（随量+小额固定）</w:t>
      </w:r>
      <w:r>
        <w:rPr>
          <w:rFonts w:ascii="黑体" w:eastAsia="黑体" w:hAnsi="黑体" w:cs="黑体" w:hint="eastAsia"/>
          <w:lang w:eastAsia="zh-CN"/>
        </w:rPr>
        <w:t>：仓租（50㎡/100㎡）、入库/称重/打包/</w:t>
      </w:r>
      <w:proofErr w:type="gramStart"/>
      <w:r>
        <w:rPr>
          <w:rFonts w:ascii="黑体" w:eastAsia="黑体" w:hAnsi="黑体" w:cs="黑体" w:hint="eastAsia"/>
          <w:lang w:eastAsia="zh-CN"/>
        </w:rPr>
        <w:t>贴单</w:t>
      </w:r>
      <w:proofErr w:type="gramEnd"/>
      <w:r>
        <w:rPr>
          <w:rFonts w:ascii="黑体" w:eastAsia="黑体" w:hAnsi="黑体" w:cs="黑体" w:hint="eastAsia"/>
          <w:lang w:eastAsia="zh-CN"/>
        </w:rPr>
        <w:t>/复秤/出库作业费，耗材（纸箱、胶带、填充、缠绕膜）、加固与二次打包、异常处理。</w:t>
      </w:r>
    </w:p>
    <w:p w14:paraId="78E7758B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揽收与末端（随量）</w:t>
      </w:r>
      <w:r>
        <w:rPr>
          <w:rFonts w:ascii="黑体" w:eastAsia="黑体" w:hAnsi="黑体" w:cs="黑体" w:hint="eastAsia"/>
          <w:lang w:eastAsia="zh-CN"/>
        </w:rPr>
        <w:t>：上门揽收、国内段到仓、机场/港口拖车、（如有）末端派送补贴。</w:t>
      </w:r>
    </w:p>
    <w:p w14:paraId="629560F0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客服与人员（固定+随量）</w:t>
      </w:r>
      <w:r>
        <w:rPr>
          <w:rFonts w:ascii="黑体" w:eastAsia="黑体" w:hAnsi="黑体" w:cs="黑体" w:hint="eastAsia"/>
          <w:lang w:eastAsia="zh-CN"/>
        </w:rPr>
        <w:t>：客服外包/坐席、人均月度成本、工单系统与话务费用（语音/短信）。</w:t>
      </w:r>
    </w:p>
    <w:p w14:paraId="17B4B261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获客与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渠道（随量/分成）</w:t>
      </w:r>
      <w:r>
        <w:rPr>
          <w:rFonts w:ascii="黑体" w:eastAsia="黑体" w:hAnsi="黑体" w:cs="黑体" w:hint="eastAsia"/>
          <w:lang w:eastAsia="zh-CN"/>
        </w:rPr>
        <w:t>：日本本地媒体投放、站外引流、校园/社群/线下合作分成佣金、优惠券/补贴。</w:t>
      </w:r>
    </w:p>
    <w:p w14:paraId="0A2BE8E4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系统与工具（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固定月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费）</w:t>
      </w:r>
      <w:r>
        <w:rPr>
          <w:rFonts w:ascii="黑体" w:eastAsia="黑体" w:hAnsi="黑体" w:cs="黑体" w:hint="eastAsia"/>
          <w:lang w:eastAsia="zh-CN"/>
        </w:rPr>
        <w:t>：集运系统、支付服务费（费率）、域名/服务器、办公软件与云存储。</w:t>
      </w:r>
    </w:p>
    <w:p w14:paraId="51922867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外包保险与合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规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（年费）</w:t>
      </w:r>
      <w:r>
        <w:rPr>
          <w:rFonts w:ascii="黑体" w:eastAsia="黑体" w:hAnsi="黑体" w:cs="黑体" w:hint="eastAsia"/>
          <w:lang w:eastAsia="zh-CN"/>
        </w:rPr>
        <w:t>：运输/仓库责任险、消防/年检（均由外包方按合同负责并提供证明）；内部财务项</w:t>
      </w:r>
      <w:proofErr w:type="gramStart"/>
      <w:r>
        <w:rPr>
          <w:rFonts w:ascii="黑体" w:eastAsia="黑体" w:hAnsi="黑体" w:cs="黑体" w:hint="eastAsia"/>
          <w:lang w:eastAsia="zh-CN"/>
        </w:rPr>
        <w:t>不计入年成本</w:t>
      </w:r>
      <w:proofErr w:type="gramEnd"/>
      <w:r>
        <w:rPr>
          <w:rFonts w:ascii="黑体" w:eastAsia="黑体" w:hAnsi="黑体" w:cs="黑体" w:hint="eastAsia"/>
          <w:lang w:eastAsia="zh-CN"/>
        </w:rPr>
        <w:t>。</w:t>
      </w:r>
    </w:p>
    <w:p w14:paraId="6F24CC62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其他预留</w:t>
      </w:r>
      <w:r>
        <w:rPr>
          <w:rFonts w:ascii="黑体" w:eastAsia="黑体" w:hAnsi="黑体" w:cs="黑体" w:hint="eastAsia"/>
          <w:lang w:eastAsia="zh-CN"/>
        </w:rPr>
        <w:t>：理赔自付额、丢损/</w:t>
      </w:r>
      <w:proofErr w:type="gramStart"/>
      <w:r>
        <w:rPr>
          <w:rFonts w:ascii="黑体" w:eastAsia="黑体" w:hAnsi="黑体" w:cs="黑体" w:hint="eastAsia"/>
          <w:lang w:eastAsia="zh-CN"/>
        </w:rPr>
        <w:t>坏货处理</w:t>
      </w:r>
      <w:proofErr w:type="gramEnd"/>
      <w:r>
        <w:rPr>
          <w:rFonts w:ascii="黑体" w:eastAsia="黑体" w:hAnsi="黑体" w:cs="黑体" w:hint="eastAsia"/>
          <w:lang w:eastAsia="zh-CN"/>
        </w:rPr>
        <w:t>、客户关怀（补偿</w:t>
      </w:r>
      <w:proofErr w:type="gramStart"/>
      <w:r>
        <w:rPr>
          <w:rFonts w:ascii="黑体" w:eastAsia="黑体" w:hAnsi="黑体" w:cs="黑体" w:hint="eastAsia"/>
          <w:lang w:eastAsia="zh-CN"/>
        </w:rPr>
        <w:t>券</w:t>
      </w:r>
      <w:proofErr w:type="gramEnd"/>
      <w:r>
        <w:rPr>
          <w:rFonts w:ascii="黑体" w:eastAsia="黑体" w:hAnsi="黑体" w:cs="黑体" w:hint="eastAsia"/>
          <w:lang w:eastAsia="zh-CN"/>
        </w:rPr>
        <w:t>等），建议</w:t>
      </w:r>
      <w:r>
        <w:rPr>
          <w:rFonts w:ascii="黑体" w:eastAsia="黑体" w:hAnsi="黑体" w:cs="黑体" w:hint="eastAsia"/>
          <w:b/>
          <w:bCs/>
          <w:lang w:eastAsia="zh-CN"/>
        </w:rPr>
        <w:t>按营业成本的2%预留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71C1CB0D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7" w:name="e.-市场机会在日华人规模与分布"/>
      <w:bookmarkEnd w:id="6"/>
      <w:r>
        <w:rPr>
          <w:rFonts w:ascii="黑体" w:eastAsia="黑体" w:hAnsi="黑体" w:cs="黑体" w:hint="eastAsia"/>
          <w:lang w:eastAsia="zh-CN"/>
        </w:rPr>
        <w:t>E. 市场机会（在日华人规模与分布）</w:t>
      </w:r>
    </w:p>
    <w:p w14:paraId="3297B0E1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规模口径（日本法务省/出入国在留管理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庁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，年末）</w:t>
      </w:r>
      <w:r>
        <w:rPr>
          <w:rFonts w:ascii="黑体" w:eastAsia="黑体" w:hAnsi="黑体" w:cs="黑体" w:hint="eastAsia"/>
          <w:lang w:eastAsia="zh-CN"/>
        </w:rPr>
        <w:t>：</w:t>
      </w:r>
    </w:p>
    <w:p w14:paraId="006964A9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 xml:space="preserve">在留（中国籍，年末）：约 </w:t>
      </w:r>
      <w:r>
        <w:rPr>
          <w:rFonts w:ascii="黑体" w:eastAsia="黑体" w:hAnsi="黑体" w:cs="黑体" w:hint="eastAsia"/>
          <w:b/>
          <w:bCs/>
          <w:lang w:eastAsia="zh-CN"/>
        </w:rPr>
        <w:t>87.3 万</w:t>
      </w:r>
      <w:r>
        <w:rPr>
          <w:rFonts w:ascii="黑体" w:eastAsia="黑体" w:hAnsi="黑体" w:cs="黑体" w:hint="eastAsia"/>
          <w:lang w:eastAsia="zh-CN"/>
        </w:rPr>
        <w:t xml:space="preserve">（官方 873,286；按47都道府县汇总 </w:t>
      </w:r>
      <w:r>
        <w:rPr>
          <w:rFonts w:ascii="黑体" w:eastAsia="黑体" w:hAnsi="黑体" w:cs="黑体" w:hint="eastAsia"/>
          <w:b/>
          <w:bCs/>
          <w:lang w:eastAsia="zh-CN"/>
        </w:rPr>
        <w:t>872,164</w:t>
      </w:r>
      <w:r>
        <w:rPr>
          <w:rFonts w:ascii="黑体" w:eastAsia="黑体" w:hAnsi="黑体" w:cs="黑体" w:hint="eastAsia"/>
          <w:lang w:eastAsia="zh-CN"/>
        </w:rPr>
        <w:t>，剔除“未定</w:t>
      </w:r>
      <w:r>
        <w:rPr>
          <w:rFonts w:ascii="黑体" w:eastAsia="黑体" w:hAnsi="黑体" w:cs="黑体" w:hint="eastAsia"/>
        </w:rPr>
        <w:t>・</w:t>
      </w:r>
      <w:r>
        <w:rPr>
          <w:rFonts w:ascii="黑体" w:eastAsia="黑体" w:hAnsi="黑体" w:cs="黑体" w:hint="eastAsia"/>
          <w:lang w:eastAsia="zh-CN"/>
        </w:rPr>
        <w:t>不詳”1,122 后的口径）。</w:t>
      </w:r>
    </w:p>
    <w:p w14:paraId="66474E5B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中长期在留：</w:t>
      </w:r>
      <w:r>
        <w:rPr>
          <w:rFonts w:ascii="黑体" w:eastAsia="黑体" w:hAnsi="黑体" w:cs="黑体" w:hint="eastAsia"/>
          <w:b/>
          <w:bCs/>
          <w:lang w:eastAsia="zh-CN"/>
        </w:rPr>
        <w:t>871,520</w:t>
      </w:r>
      <w:r>
        <w:rPr>
          <w:rFonts w:ascii="黑体" w:eastAsia="黑体" w:hAnsi="黑体" w:cs="黑体" w:hint="eastAsia"/>
          <w:lang w:eastAsia="zh-CN"/>
        </w:rPr>
        <w:t>；留学生：</w:t>
      </w:r>
      <w:r>
        <w:rPr>
          <w:rFonts w:ascii="黑体" w:eastAsia="黑体" w:hAnsi="黑体" w:cs="黑体" w:hint="eastAsia"/>
          <w:b/>
          <w:bCs/>
          <w:lang w:eastAsia="zh-CN"/>
        </w:rPr>
        <w:t>141,419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5895E448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口径关系</w:t>
      </w:r>
      <w:r>
        <w:rPr>
          <w:rFonts w:ascii="黑体" w:eastAsia="黑体" w:hAnsi="黑体" w:cs="黑体" w:hint="eastAsia"/>
          <w:lang w:eastAsia="zh-CN"/>
        </w:rPr>
        <w:t>：留学生 ⊂ 中长期在留者 ⊂ 在留；</w:t>
      </w:r>
      <w:r>
        <w:rPr>
          <w:rFonts w:ascii="黑体" w:eastAsia="黑体" w:hAnsi="黑体" w:cs="黑体" w:hint="eastAsia"/>
          <w:b/>
          <w:bCs/>
          <w:lang w:eastAsia="zh-CN"/>
        </w:rPr>
        <w:t>三列不可相加</w:t>
      </w:r>
      <w:r>
        <w:rPr>
          <w:rFonts w:ascii="黑体" w:eastAsia="黑体" w:hAnsi="黑体" w:cs="黑体" w:hint="eastAsia"/>
          <w:lang w:eastAsia="zh-CN"/>
        </w:rPr>
        <w:t>，全国总量以“在留”列为准。</w:t>
      </w:r>
    </w:p>
    <w:p w14:paraId="0963839D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区域分布与投放指引</w:t>
      </w:r>
      <w:proofErr w:type="spellEnd"/>
      <w:r>
        <w:rPr>
          <w:rFonts w:ascii="黑体" w:eastAsia="黑体" w:hAnsi="黑体" w:cs="黑体" w:hint="eastAsia"/>
        </w:rPr>
        <w:t>：</w:t>
      </w:r>
    </w:p>
    <w:p w14:paraId="49BCCF43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 xml:space="preserve">依据附录B统计，形成 </w:t>
      </w:r>
      <w:r>
        <w:rPr>
          <w:rFonts w:ascii="黑体" w:eastAsia="黑体" w:hAnsi="黑体" w:cs="黑体" w:hint="eastAsia"/>
          <w:b/>
          <w:bCs/>
          <w:lang w:eastAsia="zh-CN"/>
        </w:rPr>
        <w:t>TOP 区域列表与地图分布</w:t>
      </w:r>
      <w:r>
        <w:rPr>
          <w:rFonts w:ascii="黑体" w:eastAsia="黑体" w:hAnsi="黑体" w:cs="黑体" w:hint="eastAsia"/>
          <w:lang w:eastAsia="zh-CN"/>
        </w:rPr>
        <w:t xml:space="preserve"> → 用于本地媒体定向与线下布点（校园/社群/华人企业/社区商圈）。</w:t>
      </w:r>
    </w:p>
    <w:p w14:paraId="6B682424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营销建议：以</w:t>
      </w:r>
      <w:r>
        <w:rPr>
          <w:rFonts w:ascii="黑体" w:eastAsia="黑体" w:hAnsi="黑体" w:cs="黑体" w:hint="eastAsia"/>
          <w:b/>
          <w:bCs/>
          <w:lang w:eastAsia="zh-CN"/>
        </w:rPr>
        <w:t>大都市圈聚集区</w:t>
      </w:r>
      <w:r>
        <w:rPr>
          <w:rFonts w:ascii="黑体" w:eastAsia="黑体" w:hAnsi="黑体" w:cs="黑体" w:hint="eastAsia"/>
          <w:lang w:eastAsia="zh-CN"/>
        </w:rPr>
        <w:t>优先（示例：首都圈/关西圈/中部圈/北九州圈），叠加</w:t>
      </w:r>
      <w:r>
        <w:rPr>
          <w:rFonts w:ascii="黑体" w:eastAsia="黑体" w:hAnsi="黑体" w:cs="黑体" w:hint="eastAsia"/>
          <w:b/>
          <w:bCs/>
          <w:lang w:eastAsia="zh-CN"/>
        </w:rPr>
        <w:t>高校与华人公司密集区</w:t>
      </w:r>
      <w:r>
        <w:rPr>
          <w:rFonts w:ascii="黑体" w:eastAsia="黑体" w:hAnsi="黑体" w:cs="黑体" w:hint="eastAsia"/>
          <w:lang w:eastAsia="zh-CN"/>
        </w:rPr>
        <w:t>做地推与社群合作。</w:t>
      </w:r>
    </w:p>
    <w:p w14:paraId="153F5B03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运营动作：每季度校对 e‑Stat 最新数据，更新“媒体/地推覆盖表”，做</w:t>
      </w:r>
      <w:r>
        <w:rPr>
          <w:rFonts w:ascii="黑体" w:eastAsia="黑体" w:hAnsi="黑体" w:cs="黑体" w:hint="eastAsia"/>
          <w:b/>
          <w:bCs/>
          <w:lang w:eastAsia="zh-CN"/>
        </w:rPr>
        <w:t>投放-下单-复购</w:t>
      </w:r>
      <w:r>
        <w:rPr>
          <w:rFonts w:ascii="黑体" w:eastAsia="黑体" w:hAnsi="黑体" w:cs="黑体" w:hint="eastAsia"/>
          <w:lang w:eastAsia="zh-CN"/>
        </w:rPr>
        <w:t>闭环复盘。</w:t>
      </w:r>
    </w:p>
    <w:p w14:paraId="3A934527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8" w:name="f.-用户画像与需求对齐产品矩阵"/>
      <w:bookmarkEnd w:id="7"/>
      <w:r>
        <w:rPr>
          <w:rFonts w:ascii="黑体" w:eastAsia="黑体" w:hAnsi="黑体" w:cs="黑体" w:hint="eastAsia"/>
          <w:lang w:eastAsia="zh-CN"/>
        </w:rPr>
        <w:lastRenderedPageBreak/>
        <w:t>F. 用户画像与需求（对齐产品矩阵）</w:t>
      </w:r>
    </w:p>
    <w:tbl>
      <w:tblPr>
        <w:tblStyle w:val="Table"/>
        <w:tblW w:w="10638" w:type="dxa"/>
        <w:jc w:val="center"/>
        <w:tblInd w:w="0" w:type="dxa"/>
        <w:tblLook w:val="04A0" w:firstRow="1" w:lastRow="0" w:firstColumn="1" w:lastColumn="0" w:noHBand="0" w:noVBand="1"/>
      </w:tblPr>
      <w:tblGrid>
        <w:gridCol w:w="1540"/>
        <w:gridCol w:w="1493"/>
        <w:gridCol w:w="1719"/>
        <w:gridCol w:w="1295"/>
        <w:gridCol w:w="953"/>
        <w:gridCol w:w="2376"/>
        <w:gridCol w:w="1262"/>
      </w:tblGrid>
      <w:tr w:rsidR="00A75029" w14:paraId="73B58290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B273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画像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场景</w:t>
            </w:r>
            <w:proofErr w:type="spellEnd"/>
          </w:p>
        </w:tc>
        <w:tc>
          <w:tcPr>
            <w:tcW w:w="14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AB1FA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核心需求</w:t>
            </w:r>
            <w:proofErr w:type="spellEnd"/>
          </w:p>
        </w:tc>
        <w:tc>
          <w:tcPr>
            <w:tcW w:w="17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B99C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典型货物</w:t>
            </w:r>
            <w:proofErr w:type="spellEnd"/>
          </w:p>
        </w:tc>
        <w:tc>
          <w:tcPr>
            <w:tcW w:w="12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F5DD4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时效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价格偏好</w:t>
            </w:r>
            <w:proofErr w:type="spellEnd"/>
          </w:p>
        </w:tc>
        <w:tc>
          <w:tcPr>
            <w:tcW w:w="9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64C8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敏感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普货占比</w:t>
            </w:r>
            <w:proofErr w:type="spellEnd"/>
          </w:p>
        </w:tc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3388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推荐线路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C7D14F" w14:textId="77777777" w:rsidR="001443EF" w:rsidRDefault="00000000">
            <w:pPr>
              <w:pStyle w:val="Compact"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获取渠道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触点</w:t>
            </w:r>
            <w:proofErr w:type="spellEnd"/>
          </w:p>
        </w:tc>
      </w:tr>
      <w:tr w:rsidR="00A75029" w14:paraId="2BF1500B" w14:textId="77777777" w:rsidTr="001443EF">
        <w:trPr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EB75D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留学生</w:t>
            </w:r>
            <w:proofErr w:type="spellEnd"/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37BC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价格透明、地址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簿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便捷、到寝室揽收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0160B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食品、衣物、电子配件、小电器、日用品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6975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时效中等（节前/毕业季峰值）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C6F98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敏感</w:t>
            </w:r>
            <w:proofErr w:type="spellEnd"/>
            <w:r>
              <w:rPr>
                <w:rFonts w:ascii="黑体" w:eastAsia="黑体" w:hAnsi="黑体" w:cs="黑体" w:hint="eastAsia"/>
              </w:rPr>
              <w:t>/普货≈4/6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D5A3" w14:textId="64A8C781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EMS（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小</w:t>
            </w:r>
            <w:r w:rsidR="0023589B">
              <w:rPr>
                <w:rFonts w:ascii="黑体" w:eastAsia="黑体" w:hAnsi="黑体" w:cs="黑体" w:hint="eastAsia"/>
                <w:lang w:eastAsia="zh-CN"/>
              </w:rPr>
              <w:t>中件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/</w:t>
            </w:r>
            <w:r w:rsidR="0023589B">
              <w:rPr>
                <w:rFonts w:ascii="黑体" w:eastAsia="黑体" w:hAnsi="黑体" w:cs="黑体" w:hint="eastAsia"/>
                <w:lang w:eastAsia="zh-CN"/>
              </w:rPr>
              <w:t>食品</w:t>
            </w:r>
            <w:r>
              <w:rPr>
                <w:rFonts w:ascii="黑体" w:eastAsia="黑体" w:hAnsi="黑体" w:cs="黑体" w:hint="eastAsia"/>
                <w:lang w:eastAsia="zh-CN"/>
              </w:rPr>
              <w:t>）；</w:t>
            </w:r>
            <w:r w:rsidR="0023589B">
              <w:rPr>
                <w:rFonts w:ascii="黑体" w:eastAsia="黑体" w:hAnsi="黑体" w:cs="黑体" w:hint="eastAsia"/>
                <w:lang w:eastAsia="zh-CN"/>
              </w:rPr>
              <w:t>≤30kg</w:t>
            </w:r>
            <w:r w:rsidR="0023589B">
              <w:rPr>
                <w:rFonts w:ascii="黑体" w:eastAsia="黑体" w:hAnsi="黑体" w:cs="黑体"/>
                <w:lang w:eastAsia="zh-CN"/>
              </w:rPr>
              <w:t xml:space="preserve"> 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CDA9A1" w14:textId="775DB770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校园社团/留学群/</w:t>
            </w:r>
            <w:r w:rsidR="0023589B">
              <w:rPr>
                <w:rFonts w:ascii="黑体" w:eastAsia="黑体" w:hAnsi="黑体" w:cs="黑体" w:hint="eastAsia"/>
                <w:lang w:eastAsia="zh-CN"/>
              </w:rPr>
              <w:t>华人媒体</w:t>
            </w:r>
          </w:p>
        </w:tc>
      </w:tr>
      <w:tr w:rsidR="00A75029" w14:paraId="1F73797F" w14:textId="77777777" w:rsidTr="001443EF">
        <w:trPr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8591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白领</w:t>
            </w:r>
            <w:proofErr w:type="spellEnd"/>
            <w:r>
              <w:rPr>
                <w:rFonts w:ascii="黑体" w:eastAsia="黑体" w:hAnsi="黑体" w:cs="黑体" w:hint="eastAsia"/>
                <w:b/>
                <w:bCs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家庭</w:t>
            </w:r>
            <w:proofErr w:type="spellEnd"/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90821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稳定时效、理赔清晰、客服响应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9CEE1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礼品、食品、母婴、保健品、家居小件/大件、日用品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24F00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时效稳定</w:t>
            </w:r>
            <w:proofErr w:type="spellEnd"/>
            <w:r>
              <w:rPr>
                <w:rFonts w:ascii="黑体" w:eastAsia="黑体" w:hAnsi="黑体" w:cs="黑体" w:hint="eastAsia"/>
              </w:rPr>
              <w:t>&gt;</w:t>
            </w:r>
            <w:proofErr w:type="spellStart"/>
            <w:r>
              <w:rPr>
                <w:rFonts w:ascii="黑体" w:eastAsia="黑体" w:hAnsi="黑体" w:cs="黑体" w:hint="eastAsia"/>
              </w:rPr>
              <w:t>极致低价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94DB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敏感</w:t>
            </w:r>
            <w:proofErr w:type="spellEnd"/>
            <w:r>
              <w:rPr>
                <w:rFonts w:ascii="黑体" w:eastAsia="黑体" w:hAnsi="黑体" w:cs="黑体" w:hint="eastAsia"/>
              </w:rPr>
              <w:t>/普货≈6/4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7F0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EMS（敏感/急件）；普货专线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AA1EFC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华人媒体/社区群/线下门店</w:t>
            </w:r>
          </w:p>
        </w:tc>
      </w:tr>
      <w:tr w:rsidR="00A75029" w14:paraId="4A628051" w14:textId="77777777" w:rsidTr="001443EF">
        <w:trPr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8CFB6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个体经营者</w:t>
            </w:r>
            <w:proofErr w:type="spellEnd"/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3309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低单价、批量寄、轨迹透明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C9C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普货批量、活动礼盒/物料、生活用品/日用品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5AD1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对价格更敏感</w:t>
            </w:r>
            <w:proofErr w:type="spellEnd"/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CC14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普货占比高</w:t>
            </w:r>
            <w:proofErr w:type="spellEnd"/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1865" w14:textId="0DF662B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专线（10–</w:t>
            </w:r>
            <w:r w:rsidR="0023589B">
              <w:rPr>
                <w:rFonts w:ascii="黑体" w:eastAsia="黑体" w:hAnsi="黑体" w:cs="黑体" w:hint="eastAsia"/>
                <w:lang w:eastAsia="zh-CN"/>
              </w:rPr>
              <w:t>20</w:t>
            </w:r>
            <w:r>
              <w:rPr>
                <w:rFonts w:ascii="黑体" w:eastAsia="黑体" w:hAnsi="黑体" w:cs="黑体" w:hint="eastAsia"/>
                <w:lang w:eastAsia="zh-CN"/>
              </w:rPr>
              <w:t>kg）；海运（大件/带磁带电）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A6C1B7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社群分销</w:t>
            </w:r>
            <w:proofErr w:type="spellEnd"/>
            <w:r>
              <w:rPr>
                <w:rFonts w:ascii="黑体" w:eastAsia="黑体" w:hAnsi="黑体" w:cs="黑体" w:hint="eastAsia"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</w:rPr>
              <w:t>渠道合作</w:t>
            </w:r>
            <w:proofErr w:type="spellEnd"/>
          </w:p>
        </w:tc>
      </w:tr>
      <w:tr w:rsidR="00A75029" w14:paraId="03A9CEC2" w14:textId="77777777" w:rsidTr="001443EF">
        <w:trPr>
          <w:jc w:val="center"/>
        </w:trPr>
        <w:tc>
          <w:tcPr>
            <w:tcW w:w="15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E1806A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短期访日</w:t>
            </w:r>
            <w:proofErr w:type="spellEnd"/>
            <w:r>
              <w:rPr>
                <w:rFonts w:ascii="黑体" w:eastAsia="黑体" w:hAnsi="黑体" w:cs="黑体" w:hint="eastAsia"/>
                <w:b/>
                <w:bCs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探亲</w:t>
            </w:r>
            <w:proofErr w:type="spellEnd"/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0825F1" w14:textId="0494F08B" w:rsidR="001443EF" w:rsidRDefault="00A75029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时效要求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A47AAC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行李</w:t>
            </w:r>
            <w:proofErr w:type="spellEnd"/>
            <w:r>
              <w:rPr>
                <w:rFonts w:ascii="黑体" w:eastAsia="黑体" w:hAnsi="黑体" w:cs="黑体" w:hint="eastAsia"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</w:rPr>
              <w:t>衣物</w:t>
            </w:r>
            <w:proofErr w:type="spellEnd"/>
            <w:r>
              <w:rPr>
                <w:rFonts w:ascii="黑体" w:eastAsia="黑体" w:hAnsi="黑体" w:cs="黑体" w:hint="eastAsia"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</w:rPr>
              <w:t>土产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02F672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对价格敏感、可接受较长时效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1B544B6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普货占比高</w:t>
            </w:r>
            <w:proofErr w:type="spellEnd"/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19D707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海运（大件/超体积）；EMS（小件急）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B0A60" w14:textId="77777777" w:rsidR="001443EF" w:rsidRDefault="00000000">
            <w:pPr>
              <w:pStyle w:val="Compact"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机场/酒店合作卡片、旅游社群</w:t>
            </w:r>
          </w:p>
        </w:tc>
      </w:tr>
    </w:tbl>
    <w:p w14:paraId="246D9FB3" w14:textId="77777777" w:rsidR="001443EF" w:rsidRDefault="00000000">
      <w:pPr>
        <w:pStyle w:val="a0"/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需求要点</w:t>
      </w:r>
      <w:proofErr w:type="spellEnd"/>
      <w:r>
        <w:rPr>
          <w:rFonts w:ascii="黑体" w:eastAsia="黑体" w:hAnsi="黑体" w:cs="黑体" w:hint="eastAsia"/>
          <w:b/>
          <w:bCs/>
        </w:rPr>
        <w:t xml:space="preserve"> → </w:t>
      </w:r>
      <w:proofErr w:type="spellStart"/>
      <w:r>
        <w:rPr>
          <w:rFonts w:ascii="黑体" w:eastAsia="黑体" w:hAnsi="黑体" w:cs="黑体" w:hint="eastAsia"/>
          <w:b/>
          <w:bCs/>
        </w:rPr>
        <w:t>产品映射</w:t>
      </w:r>
      <w:proofErr w:type="spellEnd"/>
    </w:p>
    <w:p w14:paraId="1C946AD9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EMS</w:t>
      </w:r>
      <w:r>
        <w:rPr>
          <w:rFonts w:ascii="黑体" w:eastAsia="黑体" w:hAnsi="黑体" w:cs="黑体" w:hint="eastAsia"/>
        </w:rPr>
        <w:t>：敏感件</w:t>
      </w:r>
      <w:proofErr w:type="spellEnd"/>
      <w:r>
        <w:rPr>
          <w:rFonts w:ascii="黑体" w:eastAsia="黑体" w:hAnsi="黑体" w:cs="黑体" w:hint="eastAsia"/>
        </w:rPr>
        <w:t>/小件急件；承接</w:t>
      </w:r>
      <w:r>
        <w:rPr>
          <w:rFonts w:ascii="黑体" w:eastAsia="黑体" w:hAnsi="黑体" w:cs="黑体" w:hint="eastAsia"/>
          <w:b/>
          <w:bCs/>
        </w:rPr>
        <w:t>0–30kg。</w:t>
      </w:r>
    </w:p>
    <w:p w14:paraId="04D3D1FD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专线</w:t>
      </w:r>
      <w:r>
        <w:rPr>
          <w:rFonts w:ascii="黑体" w:eastAsia="黑体" w:hAnsi="黑体" w:cs="黑体" w:hint="eastAsia"/>
          <w:lang w:eastAsia="zh-CN"/>
        </w:rPr>
        <w:t>：</w:t>
      </w:r>
      <w:proofErr w:type="gramStart"/>
      <w:r>
        <w:rPr>
          <w:rFonts w:ascii="黑体" w:eastAsia="黑体" w:hAnsi="黑体" w:cs="黑体" w:hint="eastAsia"/>
          <w:lang w:eastAsia="zh-CN"/>
        </w:rPr>
        <w:t>普货性价</w:t>
      </w:r>
      <w:proofErr w:type="gramEnd"/>
      <w:r>
        <w:rPr>
          <w:rFonts w:ascii="黑体" w:eastAsia="黑体" w:hAnsi="黑体" w:cs="黑体" w:hint="eastAsia"/>
          <w:lang w:eastAsia="zh-CN"/>
        </w:rPr>
        <w:t xml:space="preserve">比，承接 </w:t>
      </w:r>
      <w:r>
        <w:rPr>
          <w:rFonts w:ascii="黑体" w:eastAsia="黑体" w:hAnsi="黑体" w:cs="黑体" w:hint="eastAsia"/>
          <w:b/>
          <w:bCs/>
          <w:lang w:eastAsia="zh-CN"/>
        </w:rPr>
        <w:t>0–20kg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4D2B9181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海运</w:t>
      </w:r>
      <w:r>
        <w:rPr>
          <w:rFonts w:ascii="黑体" w:eastAsia="黑体" w:hAnsi="黑体" w:cs="黑体" w:hint="eastAsia"/>
          <w:lang w:eastAsia="zh-CN"/>
        </w:rPr>
        <w:t>：大件/带</w:t>
      </w:r>
      <w:proofErr w:type="gramStart"/>
      <w:r>
        <w:rPr>
          <w:rFonts w:ascii="黑体" w:eastAsia="黑体" w:hAnsi="黑体" w:cs="黑体" w:hint="eastAsia"/>
          <w:lang w:eastAsia="zh-CN"/>
        </w:rPr>
        <w:t>磁带电</w:t>
      </w:r>
      <w:proofErr w:type="gramEnd"/>
      <w:r>
        <w:rPr>
          <w:rFonts w:ascii="黑体" w:eastAsia="黑体" w:hAnsi="黑体" w:cs="黑体" w:hint="eastAsia"/>
          <w:lang w:eastAsia="zh-CN"/>
        </w:rPr>
        <w:t>/超体积。</w:t>
      </w:r>
    </w:p>
    <w:p w14:paraId="1B79DD5A" w14:textId="77777777" w:rsidR="001443EF" w:rsidRDefault="00000000">
      <w:pPr>
        <w:rPr>
          <w:rFonts w:ascii="黑体" w:eastAsia="黑体" w:hAnsi="黑体" w:cs="黑体"/>
        </w:rPr>
      </w:pPr>
      <w:r>
        <w:rPr>
          <w:rFonts w:ascii="黑体" w:eastAsia="黑体" w:hAnsi="黑体" w:cs="黑体"/>
        </w:rPr>
        <w:pict w14:anchorId="0FB5A916">
          <v:rect id="_x0000_i1027" style="width:0;height:1.5pt" o:hralign="center" o:hrstd="t" o:hr="t"/>
        </w:pict>
      </w:r>
    </w:p>
    <w:p w14:paraId="2D2D9738" w14:textId="77777777" w:rsidR="001443EF" w:rsidRDefault="00000000">
      <w:pPr>
        <w:pStyle w:val="2"/>
        <w:rPr>
          <w:rFonts w:ascii="黑体" w:eastAsia="黑体" w:hAnsi="黑体" w:cs="黑体"/>
          <w:lang w:eastAsia="zh-CN"/>
        </w:rPr>
      </w:pPr>
      <w:bookmarkStart w:id="9" w:name="结果营收350-万利润74.75-万集运均重10kg7518ems50"/>
      <w:bookmarkEnd w:id="2"/>
      <w:bookmarkEnd w:id="8"/>
      <w:r>
        <w:rPr>
          <w:rFonts w:ascii="黑体" w:eastAsia="黑体" w:hAnsi="黑体" w:cs="黑体" w:hint="eastAsia"/>
          <w:lang w:eastAsia="zh-CN"/>
        </w:rPr>
        <w:t>3、结果：营收≈</w:t>
      </w:r>
      <w:r>
        <w:rPr>
          <w:rFonts w:ascii="黑体" w:eastAsia="黑体" w:hAnsi="黑体" w:cs="黑体" w:hint="eastAsia"/>
          <w:b/>
          <w:bCs/>
          <w:lang w:eastAsia="zh-CN"/>
        </w:rPr>
        <w:t>350 万</w:t>
      </w:r>
      <w:r>
        <w:rPr>
          <w:rFonts w:ascii="黑体" w:eastAsia="黑体" w:hAnsi="黑体" w:cs="黑体" w:hint="eastAsia"/>
          <w:lang w:eastAsia="zh-CN"/>
        </w:rPr>
        <w:t>｜利润≈</w:t>
      </w:r>
      <w:r>
        <w:rPr>
          <w:rFonts w:ascii="黑体" w:eastAsia="黑体" w:hAnsi="黑体" w:cs="黑体" w:hint="eastAsia"/>
          <w:b/>
          <w:bCs/>
          <w:lang w:eastAsia="zh-CN"/>
        </w:rPr>
        <w:t>74.75 万</w:t>
      </w:r>
      <w:r>
        <w:rPr>
          <w:rFonts w:ascii="黑体" w:eastAsia="黑体" w:hAnsi="黑体" w:cs="黑体" w:hint="eastAsia"/>
          <w:lang w:eastAsia="zh-CN"/>
        </w:rPr>
        <w:t>（</w:t>
      </w:r>
      <w:proofErr w:type="gramStart"/>
      <w:r>
        <w:rPr>
          <w:rFonts w:ascii="黑体" w:eastAsia="黑体" w:hAnsi="黑体" w:cs="黑体" w:hint="eastAsia"/>
          <w:lang w:eastAsia="zh-CN"/>
        </w:rPr>
        <w:t>集运均</w:t>
      </w:r>
      <w:proofErr w:type="gramEnd"/>
      <w:r>
        <w:rPr>
          <w:rFonts w:ascii="黑体" w:eastAsia="黑体" w:hAnsi="黑体" w:cs="黑体" w:hint="eastAsia"/>
          <w:lang w:eastAsia="zh-CN"/>
        </w:rPr>
        <w:t>重10kg·75/18·EMS·50㎡）</w:t>
      </w:r>
    </w:p>
    <w:p w14:paraId="490F0ACC" w14:textId="77777777" w:rsidR="001443EF" w:rsidRDefault="00000000">
      <w:pPr>
        <w:pStyle w:val="FirstParagraph"/>
      </w:pPr>
      <w:proofErr w:type="spellStart"/>
      <w:r>
        <w:rPr>
          <w:rFonts w:ascii="黑体" w:eastAsia="黑体" w:hAnsi="黑体" w:cs="黑体" w:hint="eastAsia"/>
          <w:b/>
          <w:bCs/>
        </w:rPr>
        <w:t>阶段-产能规划表</w:t>
      </w:r>
      <w:proofErr w:type="spellEnd"/>
    </w:p>
    <w:tbl>
      <w:tblPr>
        <w:tblStyle w:val="Table"/>
        <w:tblW w:w="8857" w:type="dxa"/>
        <w:jc w:val="center"/>
        <w:tblInd w:w="0" w:type="dxa"/>
        <w:tblLook w:val="04A0" w:firstRow="1" w:lastRow="0" w:firstColumn="1" w:lastColumn="0" w:noHBand="0" w:noVBand="1"/>
      </w:tblPr>
      <w:tblGrid>
        <w:gridCol w:w="1628"/>
        <w:gridCol w:w="1268"/>
        <w:gridCol w:w="3785"/>
        <w:gridCol w:w="2176"/>
      </w:tblGrid>
      <w:tr w:rsidR="001443EF" w14:paraId="57149B7B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0A93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lastRenderedPageBreak/>
              <w:t>阶段</w:t>
            </w:r>
            <w:proofErr w:type="spellEnd"/>
          </w:p>
        </w:tc>
        <w:tc>
          <w:tcPr>
            <w:tcW w:w="12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89AC5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月份</w:t>
            </w:r>
            <w:proofErr w:type="spellEnd"/>
          </w:p>
        </w:tc>
        <w:tc>
          <w:tcPr>
            <w:tcW w:w="37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64A97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建议月均</w:t>
            </w:r>
            <w:proofErr w:type="spellEnd"/>
          </w:p>
        </w:tc>
        <w:tc>
          <w:tcPr>
            <w:tcW w:w="21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8403A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折合日均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(30天)</w:t>
            </w:r>
          </w:p>
        </w:tc>
      </w:tr>
      <w:tr w:rsidR="001443EF" w14:paraId="4F217AEF" w14:textId="77777777" w:rsidTr="001443EF">
        <w:trPr>
          <w:jc w:val="center"/>
        </w:trPr>
        <w:tc>
          <w:tcPr>
            <w:tcW w:w="16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D902E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前3个月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0E06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M1–M3</w:t>
            </w:r>
          </w:p>
        </w:tc>
        <w:tc>
          <w:tcPr>
            <w:tcW w:w="3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E9CD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400 单/月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D2D58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13.3 单/日</w:t>
            </w:r>
          </w:p>
        </w:tc>
      </w:tr>
      <w:tr w:rsidR="001443EF" w14:paraId="6C269A83" w14:textId="77777777" w:rsidTr="001443EF">
        <w:trPr>
          <w:jc w:val="center"/>
        </w:trPr>
        <w:tc>
          <w:tcPr>
            <w:tcW w:w="16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073A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中期3个月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2533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M4–M6</w:t>
            </w:r>
          </w:p>
        </w:tc>
        <w:tc>
          <w:tcPr>
            <w:tcW w:w="3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FC2EF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620 单/月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062783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20.7 单/日</w:t>
            </w:r>
          </w:p>
        </w:tc>
      </w:tr>
      <w:tr w:rsidR="001443EF" w14:paraId="77E992FE" w14:textId="77777777" w:rsidTr="001443EF">
        <w:trPr>
          <w:jc w:val="center"/>
        </w:trPr>
        <w:tc>
          <w:tcPr>
            <w:tcW w:w="16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9033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后期6个月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2AAB4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M7–M12</w:t>
            </w:r>
          </w:p>
        </w:tc>
        <w:tc>
          <w:tcPr>
            <w:tcW w:w="3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B7B61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890 单/月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F916BA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29.7 单/日</w:t>
            </w:r>
          </w:p>
        </w:tc>
      </w:tr>
      <w:tr w:rsidR="001443EF" w14:paraId="63A6D8AE" w14:textId="77777777" w:rsidTr="001443EF">
        <w:trPr>
          <w:jc w:val="center"/>
        </w:trPr>
        <w:tc>
          <w:tcPr>
            <w:tcW w:w="16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B907AB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合计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>/</w:t>
            </w:r>
            <w:proofErr w:type="spellStart"/>
            <w:r>
              <w:rPr>
                <w:rFonts w:ascii="黑体" w:eastAsia="黑体" w:hAnsi="黑体" w:cs="黑体" w:hint="eastAsia"/>
                <w:b/>
              </w:rPr>
              <w:t>均值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680C75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12个月</w:t>
            </w:r>
          </w:p>
        </w:tc>
        <w:tc>
          <w:tcPr>
            <w:tcW w:w="37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B2961C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月均</w:t>
            </w:r>
            <w:proofErr w:type="spellEnd"/>
            <w:r>
              <w:rPr>
                <w:rFonts w:ascii="黑体" w:eastAsia="黑体" w:hAnsi="黑体" w:cs="黑体" w:hint="eastAsia"/>
                <w:b/>
                <w:bCs/>
              </w:rPr>
              <w:t xml:space="preserve"> 695 </w:t>
            </w:r>
            <w:proofErr w:type="spellStart"/>
            <w:r>
              <w:rPr>
                <w:rFonts w:ascii="黑体" w:eastAsia="黑体" w:hAnsi="黑体" w:cs="黑体" w:hint="eastAsia"/>
                <w:b/>
                <w:bCs/>
              </w:rPr>
              <w:t>单</w:t>
            </w:r>
            <w:r>
              <w:rPr>
                <w:rFonts w:ascii="黑体" w:eastAsia="黑体" w:hAnsi="黑体" w:cs="黑体" w:hint="eastAsia"/>
                <w:b/>
              </w:rPr>
              <w:t>（全年</w:t>
            </w:r>
            <w:proofErr w:type="spellEnd"/>
            <w:r>
              <w:rPr>
                <w:rFonts w:ascii="黑体" w:eastAsia="黑体" w:hAnsi="黑体" w:cs="黑体" w:hint="eastAsia"/>
                <w:b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</w:rPr>
              <w:t>8,400 单</w:t>
            </w:r>
            <w:r>
              <w:rPr>
                <w:rFonts w:ascii="黑体" w:eastAsia="黑体" w:hAnsi="黑体" w:cs="黑体" w:hint="eastAsia"/>
                <w:b/>
              </w:rPr>
              <w:t>）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356D16" w14:textId="77777777" w:rsidR="001443EF" w:rsidRDefault="00000000">
            <w:pPr>
              <w:pStyle w:val="Compact"/>
              <w:keepNext/>
              <w:snapToGrid w:val="0"/>
              <w:jc w:val="center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—</w:t>
            </w:r>
          </w:p>
        </w:tc>
      </w:tr>
    </w:tbl>
    <w:p w14:paraId="12D37670" w14:textId="77777777" w:rsidR="001443EF" w:rsidRDefault="00000000">
      <w:pPr>
        <w:pStyle w:val="3"/>
        <w:rPr>
          <w:rFonts w:ascii="黑体" w:eastAsia="黑体" w:hAnsi="黑体" w:cs="黑体"/>
          <w:lang w:eastAsia="zh-CN"/>
        </w:rPr>
      </w:pPr>
      <w:bookmarkStart w:id="10" w:name="持平结论均重10kg价7518ems含报关"/>
      <w:r>
        <w:rPr>
          <w:rFonts w:ascii="黑体" w:eastAsia="黑体" w:hAnsi="黑体" w:cs="黑体" w:hint="eastAsia"/>
          <w:lang w:eastAsia="zh-CN"/>
        </w:rPr>
        <w:t>持平结论（均重10kg，价75/18，EMS含报关）</w:t>
      </w:r>
    </w:p>
    <w:p w14:paraId="55735764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阶段1（400单/月）即可持平</w:t>
      </w:r>
      <w:r>
        <w:rPr>
          <w:rFonts w:ascii="黑体" w:eastAsia="黑体" w:hAnsi="黑体" w:cs="黑体" w:hint="eastAsia"/>
          <w:lang w:eastAsia="zh-CN"/>
        </w:rPr>
        <w:t>（即使含其他按单成本≤25元/单）。</w:t>
      </w:r>
    </w:p>
    <w:p w14:paraId="44EC73B7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阶段2、阶段3</w:t>
      </w:r>
      <w:r>
        <w:rPr>
          <w:rFonts w:ascii="黑体" w:eastAsia="黑体" w:hAnsi="黑体" w:cs="黑体" w:hint="eastAsia"/>
          <w:lang w:eastAsia="zh-CN"/>
        </w:rPr>
        <w:t>：明显盈利（量越大，利润越高）。</w:t>
      </w:r>
    </w:p>
    <w:p w14:paraId="3E200BE5" w14:textId="77777777" w:rsidR="001443EF" w:rsidRDefault="00000000">
      <w:pPr>
        <w:pStyle w:val="FirstParagraph"/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利润</w:t>
      </w:r>
      <w:proofErr w:type="spellEnd"/>
      <w:r>
        <w:rPr>
          <w:rFonts w:ascii="黑体" w:eastAsia="黑体" w:hAnsi="黑体" w:cs="黑体" w:hint="eastAsia"/>
          <w:b/>
          <w:bCs/>
        </w:rPr>
        <w:t xml:space="preserve"> = </w:t>
      </w:r>
      <w:proofErr w:type="spellStart"/>
      <w:r>
        <w:rPr>
          <w:rFonts w:ascii="黑体" w:eastAsia="黑体" w:hAnsi="黑体" w:cs="黑体" w:hint="eastAsia"/>
          <w:b/>
          <w:bCs/>
        </w:rPr>
        <w:t>总收入</w:t>
      </w:r>
      <w:proofErr w:type="spellEnd"/>
      <w:r>
        <w:rPr>
          <w:rFonts w:ascii="黑体" w:eastAsia="黑体" w:hAnsi="黑体" w:cs="黑体" w:hint="eastAsia"/>
          <w:b/>
          <w:bCs/>
        </w:rPr>
        <w:t xml:space="preserve"> − </w:t>
      </w:r>
      <w:proofErr w:type="spellStart"/>
      <w:r>
        <w:rPr>
          <w:rFonts w:ascii="黑体" w:eastAsia="黑体" w:hAnsi="黑体" w:cs="黑体" w:hint="eastAsia"/>
          <w:b/>
          <w:bCs/>
        </w:rPr>
        <w:t>总成本</w:t>
      </w:r>
      <w:proofErr w:type="spellEnd"/>
    </w:p>
    <w:p w14:paraId="6E7536EA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单票收入</w:t>
      </w:r>
      <w:r>
        <w:rPr>
          <w:rFonts w:ascii="黑体" w:eastAsia="黑体" w:hAnsi="黑体" w:cs="黑体" w:hint="eastAsia"/>
          <w:lang w:eastAsia="zh-CN"/>
        </w:rPr>
        <w:t>：客户实际支付的金额。</w:t>
      </w:r>
    </w:p>
    <w:p w14:paraId="21C8B056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总收入</w:t>
      </w:r>
      <w:r>
        <w:rPr>
          <w:rFonts w:ascii="黑体" w:eastAsia="黑体" w:hAnsi="黑体" w:cs="黑体" w:hint="eastAsia"/>
          <w:lang w:eastAsia="zh-CN"/>
        </w:rPr>
        <w:t>：所有订单的单</w:t>
      </w:r>
      <w:proofErr w:type="gramStart"/>
      <w:r>
        <w:rPr>
          <w:rFonts w:ascii="黑体" w:eastAsia="黑体" w:hAnsi="黑体" w:cs="黑体" w:hint="eastAsia"/>
          <w:lang w:eastAsia="zh-CN"/>
        </w:rPr>
        <w:t>票收入</w:t>
      </w:r>
      <w:proofErr w:type="gramEnd"/>
      <w:r>
        <w:rPr>
          <w:rFonts w:ascii="黑体" w:eastAsia="黑体" w:hAnsi="黑体" w:cs="黑体" w:hint="eastAsia"/>
          <w:lang w:eastAsia="zh-CN"/>
        </w:rPr>
        <w:t>相加。</w:t>
      </w:r>
    </w:p>
    <w:p w14:paraId="2B219A80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总成本</w:t>
      </w:r>
      <w:r>
        <w:rPr>
          <w:rFonts w:ascii="黑体" w:eastAsia="黑体" w:hAnsi="黑体" w:cs="黑体" w:hint="eastAsia"/>
          <w:lang w:eastAsia="zh-CN"/>
        </w:rPr>
        <w:t>：按单成本（邮政结算、仓内作业/耗材等）+ 每月固定支出（媒体、系统、物料、仓租）。</w:t>
      </w:r>
    </w:p>
    <w:p w14:paraId="4330F060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年成本包含项</w:t>
      </w:r>
      <w:r>
        <w:rPr>
          <w:rFonts w:ascii="黑体" w:eastAsia="黑体" w:hAnsi="黑体" w:cs="黑体" w:hint="eastAsia"/>
          <w:lang w:eastAsia="zh-CN"/>
        </w:rPr>
        <w:t>：</w:t>
      </w:r>
      <w:r>
        <w:rPr>
          <w:rFonts w:ascii="黑体" w:eastAsia="黑体" w:hAnsi="黑体" w:cs="黑体" w:hint="eastAsia"/>
          <w:b/>
          <w:bCs/>
          <w:lang w:eastAsia="zh-CN"/>
        </w:rPr>
        <w:t>年成本包含项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47825E7A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单票测算价</w:t>
      </w:r>
      <w:r>
        <w:rPr>
          <w:rFonts w:ascii="黑体" w:eastAsia="黑体" w:hAnsi="黑体" w:cs="黑体" w:hint="eastAsia"/>
          <w:lang w:eastAsia="zh-CN"/>
        </w:rPr>
        <w:t xml:space="preserve">：均重 </w:t>
      </w:r>
      <w:r>
        <w:rPr>
          <w:rFonts w:ascii="黑体" w:eastAsia="黑体" w:hAnsi="黑体" w:cs="黑体" w:hint="eastAsia"/>
          <w:b/>
          <w:bCs/>
          <w:lang w:eastAsia="zh-CN"/>
        </w:rPr>
        <w:t>10 kg</w:t>
      </w:r>
      <w:r>
        <w:rPr>
          <w:rFonts w:ascii="黑体" w:eastAsia="黑体" w:hAnsi="黑体" w:cs="黑体" w:hint="eastAsia"/>
          <w:lang w:eastAsia="zh-CN"/>
        </w:rPr>
        <w:t xml:space="preserve">、对外价 </w:t>
      </w:r>
      <w:r>
        <w:rPr>
          <w:rFonts w:ascii="黑体" w:eastAsia="黑体" w:hAnsi="黑体" w:cs="黑体" w:hint="eastAsia"/>
          <w:b/>
          <w:bCs/>
          <w:lang w:eastAsia="zh-CN"/>
        </w:rPr>
        <w:t>首75/续18（元/0.5kg）</w:t>
      </w:r>
      <w:r>
        <w:rPr>
          <w:rFonts w:ascii="黑体" w:eastAsia="黑体" w:hAnsi="黑体" w:cs="黑体" w:hint="eastAsia"/>
          <w:lang w:eastAsia="zh-CN"/>
        </w:rPr>
        <w:t>。</w:t>
      </w:r>
    </w:p>
    <w:p w14:paraId="6F6F52B9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营收</w:t>
      </w:r>
      <w:r>
        <w:rPr>
          <w:rFonts w:ascii="黑体" w:eastAsia="黑体" w:hAnsi="黑体" w:cs="黑体" w:hint="eastAsia"/>
        </w:rPr>
        <w:t>：</w:t>
      </w:r>
      <w:r>
        <w:rPr>
          <w:rFonts w:ascii="黑体" w:eastAsia="黑体" w:hAnsi="黑体" w:cs="黑体" w:hint="eastAsia"/>
          <w:b/>
          <w:bCs/>
        </w:rPr>
        <w:t>417 × 8,400 = 350.28 万</w:t>
      </w:r>
      <w:r>
        <w:rPr>
          <w:rFonts w:ascii="黑体" w:eastAsia="黑体" w:hAnsi="黑体" w:cs="黑体" w:hint="eastAsia"/>
        </w:rPr>
        <w:t>。</w:t>
      </w:r>
    </w:p>
    <w:p w14:paraId="1CC56C55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结论（利润）</w:t>
      </w:r>
      <w:r>
        <w:rPr>
          <w:rFonts w:ascii="黑体" w:eastAsia="黑体" w:hAnsi="黑体" w:cs="黑体" w:hint="eastAsia"/>
          <w:lang w:eastAsia="zh-CN"/>
        </w:rPr>
        <w:t xml:space="preserve">：按全年 </w:t>
      </w:r>
      <w:r>
        <w:rPr>
          <w:rFonts w:ascii="黑体" w:eastAsia="黑体" w:hAnsi="黑体" w:cs="黑体" w:hint="eastAsia"/>
          <w:b/>
          <w:bCs/>
          <w:lang w:eastAsia="zh-CN"/>
        </w:rPr>
        <w:t>8,400 单</w:t>
      </w:r>
      <w:r>
        <w:rPr>
          <w:rFonts w:ascii="黑体" w:eastAsia="黑体" w:hAnsi="黑体" w:cs="黑体" w:hint="eastAsia"/>
          <w:lang w:eastAsia="zh-CN"/>
        </w:rPr>
        <w:t>，</w:t>
      </w:r>
      <w:r>
        <w:rPr>
          <w:rFonts w:ascii="黑体" w:eastAsia="黑体" w:hAnsi="黑体" w:cs="黑体" w:hint="eastAsia"/>
          <w:b/>
          <w:bCs/>
          <w:lang w:eastAsia="zh-CN"/>
        </w:rPr>
        <w:t>利润≈74.75 万</w:t>
      </w:r>
      <w:r>
        <w:rPr>
          <w:rFonts w:ascii="黑体" w:eastAsia="黑体" w:hAnsi="黑体" w:cs="黑体" w:hint="eastAsia"/>
          <w:lang w:eastAsia="zh-CN"/>
        </w:rPr>
        <w:t>（50㎡；100㎡≈72.95 万）。</w:t>
      </w:r>
    </w:p>
    <w:p w14:paraId="5CD9CCB9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10 kg 场景（首75 / 续18）</w:t>
      </w:r>
    </w:p>
    <w:p w14:paraId="2A8FB8DD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单票收入</w:t>
      </w:r>
      <w:r>
        <w:rPr>
          <w:rFonts w:ascii="黑体" w:eastAsia="黑体" w:hAnsi="黑体" w:cs="黑体" w:hint="eastAsia"/>
        </w:rPr>
        <w:t>：417 元</w:t>
      </w:r>
    </w:p>
    <w:p w14:paraId="66B3C016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单</w:t>
      </w:r>
      <w:proofErr w:type="gramStart"/>
      <w:r>
        <w:rPr>
          <w:rFonts w:ascii="黑体" w:eastAsia="黑体" w:hAnsi="黑体" w:cs="黑体" w:hint="eastAsia"/>
          <w:b/>
          <w:bCs/>
          <w:lang w:eastAsia="zh-CN"/>
        </w:rPr>
        <w:t>票直接</w:t>
      </w:r>
      <w:proofErr w:type="gramEnd"/>
      <w:r>
        <w:rPr>
          <w:rFonts w:ascii="黑体" w:eastAsia="黑体" w:hAnsi="黑体" w:cs="黑体" w:hint="eastAsia"/>
          <w:b/>
          <w:bCs/>
          <w:lang w:eastAsia="zh-CN"/>
        </w:rPr>
        <w:t>成本（邮政+仓内）</w:t>
      </w:r>
      <w:r>
        <w:rPr>
          <w:rFonts w:ascii="黑体" w:eastAsia="黑体" w:hAnsi="黑体" w:cs="黑体" w:hint="eastAsia"/>
          <w:lang w:eastAsia="zh-CN"/>
        </w:rPr>
        <w:t>：≈ 243.15 元</w:t>
      </w:r>
    </w:p>
    <w:p w14:paraId="18DD08FA" w14:textId="77777777" w:rsidR="001443EF" w:rsidRDefault="00000000">
      <w:pPr>
        <w:pStyle w:val="Compact"/>
        <w:numPr>
          <w:ilvl w:val="1"/>
          <w:numId w:val="1"/>
        </w:numPr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单票毛利</w:t>
      </w:r>
      <w:proofErr w:type="spellEnd"/>
      <w:r>
        <w:rPr>
          <w:rFonts w:ascii="黑体" w:eastAsia="黑体" w:hAnsi="黑体" w:cs="黑体" w:hint="eastAsia"/>
        </w:rPr>
        <w:t xml:space="preserve">：≈ </w:t>
      </w:r>
      <w:r>
        <w:rPr>
          <w:rFonts w:ascii="黑体" w:eastAsia="黑体" w:hAnsi="黑体" w:cs="黑体" w:hint="eastAsia"/>
          <w:b/>
          <w:bCs/>
        </w:rPr>
        <w:t>173.85 元/单</w:t>
      </w:r>
    </w:p>
    <w:p w14:paraId="72AE1165" w14:textId="77777777" w:rsidR="001443EF" w:rsidRDefault="00000000">
      <w:pPr>
        <w:pStyle w:val="FirstParagraph"/>
        <w:rPr>
          <w:rFonts w:ascii="黑体" w:eastAsia="黑体" w:hAnsi="黑体" w:cs="黑体"/>
        </w:rPr>
      </w:pPr>
      <w:proofErr w:type="spellStart"/>
      <w:r>
        <w:rPr>
          <w:rFonts w:ascii="黑体" w:eastAsia="黑体" w:hAnsi="黑体" w:cs="黑体" w:hint="eastAsia"/>
          <w:b/>
          <w:bCs/>
        </w:rPr>
        <w:t>内部测算（供参考</w:t>
      </w:r>
      <w:proofErr w:type="spellEnd"/>
      <w:r>
        <w:rPr>
          <w:rFonts w:ascii="黑体" w:eastAsia="黑体" w:hAnsi="黑体" w:cs="黑体" w:hint="eastAsia"/>
          <w:b/>
          <w:bCs/>
        </w:rPr>
        <w:t>）</w:t>
      </w:r>
    </w:p>
    <w:p w14:paraId="1ADE40D6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年毛利合计：</w:t>
      </w:r>
      <w:r>
        <w:rPr>
          <w:rFonts w:ascii="黑体" w:eastAsia="黑体" w:hAnsi="黑体" w:cs="黑体" w:hint="eastAsia"/>
          <w:b/>
          <w:bCs/>
        </w:rPr>
        <w:t>173.85 × 8,400 = 146.03 万</w:t>
      </w:r>
    </w:p>
    <w:p w14:paraId="5B6A1002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proofErr w:type="gramStart"/>
      <w:r>
        <w:rPr>
          <w:rFonts w:ascii="黑体" w:eastAsia="黑体" w:hAnsi="黑体" w:cs="黑体" w:hint="eastAsia"/>
          <w:lang w:eastAsia="zh-CN"/>
        </w:rPr>
        <w:t>年固定</w:t>
      </w:r>
      <w:proofErr w:type="gramEnd"/>
      <w:r>
        <w:rPr>
          <w:rFonts w:ascii="黑体" w:eastAsia="黑体" w:hAnsi="黑体" w:cs="黑体" w:hint="eastAsia"/>
          <w:lang w:eastAsia="zh-CN"/>
        </w:rPr>
        <w:t>成本（50㎡）：</w:t>
      </w:r>
      <w:r>
        <w:rPr>
          <w:rFonts w:ascii="黑体" w:eastAsia="黑体" w:hAnsi="黑体" w:cs="黑体" w:hint="eastAsia"/>
          <w:b/>
          <w:bCs/>
          <w:lang w:eastAsia="zh-CN"/>
        </w:rPr>
        <w:t>12 × 5.94 = 71.28 万</w:t>
      </w:r>
      <w:r>
        <w:rPr>
          <w:rFonts w:ascii="黑体" w:eastAsia="黑体" w:hAnsi="黑体" w:cs="黑体" w:hint="eastAsia"/>
          <w:lang w:eastAsia="zh-CN"/>
        </w:rPr>
        <w:t xml:space="preserve"> → </w:t>
      </w:r>
      <w:r>
        <w:rPr>
          <w:rFonts w:ascii="黑体" w:eastAsia="黑体" w:hAnsi="黑体" w:cs="黑体" w:hint="eastAsia"/>
          <w:b/>
          <w:bCs/>
          <w:lang w:eastAsia="zh-CN"/>
        </w:rPr>
        <w:t>利润：146.03 − 71.28 = 74.75 万</w:t>
      </w:r>
    </w:p>
    <w:p w14:paraId="0EF4F465" w14:textId="77777777" w:rsidR="001443EF" w:rsidRDefault="00000000">
      <w:pPr>
        <w:pStyle w:val="Compact"/>
        <w:numPr>
          <w:ilvl w:val="0"/>
          <w:numId w:val="1"/>
        </w:numPr>
        <w:rPr>
          <w:rFonts w:ascii="黑体" w:eastAsia="黑体" w:hAnsi="黑体" w:cs="黑体"/>
          <w:lang w:eastAsia="zh-CN"/>
        </w:rPr>
      </w:pPr>
      <w:proofErr w:type="gramStart"/>
      <w:r>
        <w:rPr>
          <w:rFonts w:ascii="黑体" w:eastAsia="黑体" w:hAnsi="黑体" w:cs="黑体" w:hint="eastAsia"/>
          <w:lang w:eastAsia="zh-CN"/>
        </w:rPr>
        <w:t>年固定</w:t>
      </w:r>
      <w:proofErr w:type="gramEnd"/>
      <w:r>
        <w:rPr>
          <w:rFonts w:ascii="黑体" w:eastAsia="黑体" w:hAnsi="黑体" w:cs="黑体" w:hint="eastAsia"/>
          <w:lang w:eastAsia="zh-CN"/>
        </w:rPr>
        <w:t>成本（100㎡）：</w:t>
      </w:r>
      <w:r>
        <w:rPr>
          <w:rFonts w:ascii="黑体" w:eastAsia="黑体" w:hAnsi="黑体" w:cs="黑体" w:hint="eastAsia"/>
          <w:b/>
          <w:bCs/>
          <w:lang w:eastAsia="zh-CN"/>
        </w:rPr>
        <w:t>12 × 6.09 = 73.08 万</w:t>
      </w:r>
      <w:r>
        <w:rPr>
          <w:rFonts w:ascii="黑体" w:eastAsia="黑体" w:hAnsi="黑体" w:cs="黑体" w:hint="eastAsia"/>
          <w:lang w:eastAsia="zh-CN"/>
        </w:rPr>
        <w:t xml:space="preserve"> → </w:t>
      </w:r>
      <w:r>
        <w:rPr>
          <w:rFonts w:ascii="黑体" w:eastAsia="黑体" w:hAnsi="黑体" w:cs="黑体" w:hint="eastAsia"/>
          <w:b/>
          <w:bCs/>
          <w:lang w:eastAsia="zh-CN"/>
        </w:rPr>
        <w:t>利润：146.03 − 73.08 = 72.95 万</w:t>
      </w:r>
    </w:p>
    <w:p w14:paraId="66508E19" w14:textId="77777777" w:rsidR="001443EF" w:rsidRDefault="00000000">
      <w:pPr>
        <w:pStyle w:val="FirstParagraph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b/>
          <w:bCs/>
        </w:rPr>
        <w:t>固定成本（月度拆解，50㎡）</w:t>
      </w:r>
    </w:p>
    <w:tbl>
      <w:tblPr>
        <w:tblStyle w:val="Table"/>
        <w:tblW w:w="8856" w:type="dxa"/>
        <w:jc w:val="center"/>
        <w:tblInd w:w="0" w:type="dxa"/>
        <w:tblLook w:val="04A0" w:firstRow="1" w:lastRow="0" w:firstColumn="1" w:lastColumn="0" w:noHBand="0" w:noVBand="1"/>
      </w:tblPr>
      <w:tblGrid>
        <w:gridCol w:w="1669"/>
        <w:gridCol w:w="5410"/>
        <w:gridCol w:w="1777"/>
      </w:tblGrid>
      <w:tr w:rsidR="001443EF" w14:paraId="4F2F20F5" w14:textId="77777777" w:rsidTr="00144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6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6832E5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lastRenderedPageBreak/>
              <w:t>项目</w:t>
            </w:r>
            <w:proofErr w:type="spellEnd"/>
          </w:p>
        </w:tc>
        <w:tc>
          <w:tcPr>
            <w:tcW w:w="5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3E8E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口径说明</w:t>
            </w:r>
            <w:proofErr w:type="spellEnd"/>
          </w:p>
        </w:tc>
        <w:tc>
          <w:tcPr>
            <w:tcW w:w="17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ED8C60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proofErr w:type="spellStart"/>
            <w:r>
              <w:rPr>
                <w:rFonts w:ascii="黑体" w:eastAsia="黑体" w:hAnsi="黑体" w:cs="黑体" w:hint="eastAsia"/>
              </w:rPr>
              <w:t>月费用（万元</w:t>
            </w:r>
            <w:proofErr w:type="spellEnd"/>
            <w:r>
              <w:rPr>
                <w:rFonts w:ascii="黑体" w:eastAsia="黑体" w:hAnsi="黑体" w:cs="黑体" w:hint="eastAsia"/>
              </w:rPr>
              <w:t>）</w:t>
            </w:r>
          </w:p>
        </w:tc>
      </w:tr>
      <w:tr w:rsidR="001443EF" w14:paraId="2C35A7B1" w14:textId="77777777" w:rsidTr="001443EF">
        <w:trPr>
          <w:jc w:val="center"/>
        </w:trPr>
        <w:tc>
          <w:tcPr>
            <w:tcW w:w="16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1027ED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媒体投放</w:t>
            </w:r>
            <w:proofErr w:type="spellEnd"/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8F88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日本本地媒体/社群/站外广告预算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B07257B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4.96</w:t>
            </w:r>
          </w:p>
        </w:tc>
      </w:tr>
      <w:tr w:rsidR="001443EF" w14:paraId="300D7547" w14:textId="77777777" w:rsidTr="001443EF">
        <w:trPr>
          <w:jc w:val="center"/>
        </w:trPr>
        <w:tc>
          <w:tcPr>
            <w:tcW w:w="16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6EFA22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系统工具</w:t>
            </w:r>
            <w:proofErr w:type="spellEnd"/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B31C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集运系统、支付服务费、域名证书、办公/云存储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A9FAF5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0.33</w:t>
            </w:r>
          </w:p>
        </w:tc>
      </w:tr>
      <w:tr w:rsidR="001443EF" w14:paraId="2395DDD1" w14:textId="77777777" w:rsidTr="001443EF">
        <w:trPr>
          <w:jc w:val="center"/>
        </w:trPr>
        <w:tc>
          <w:tcPr>
            <w:tcW w:w="16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F58EA54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proofErr w:type="spellStart"/>
            <w:r>
              <w:rPr>
                <w:rFonts w:ascii="黑体" w:eastAsia="黑体" w:hAnsi="黑体" w:cs="黑体" w:hint="eastAsia"/>
                <w:b/>
              </w:rPr>
              <w:t>物料耗材</w:t>
            </w:r>
            <w:proofErr w:type="spellEnd"/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6192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纸箱、胶带、填充物、缠绕膜等（含损耗）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F05FBB2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0.50</w:t>
            </w:r>
          </w:p>
        </w:tc>
      </w:tr>
      <w:tr w:rsidR="001443EF" w14:paraId="638550CF" w14:textId="77777777" w:rsidTr="001443EF">
        <w:trPr>
          <w:jc w:val="center"/>
        </w:trPr>
        <w:tc>
          <w:tcPr>
            <w:tcW w:w="16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76B6208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</w:rPr>
              <w:t>仓租（50㎡）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B534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lang w:eastAsia="zh-CN"/>
              </w:rPr>
            </w:pPr>
            <w:r>
              <w:rPr>
                <w:rFonts w:ascii="黑体" w:eastAsia="黑体" w:hAnsi="黑体" w:cs="黑体" w:hint="eastAsia"/>
                <w:lang w:eastAsia="zh-CN"/>
              </w:rPr>
              <w:t>外包仓库场地使用费（</w:t>
            </w:r>
            <w:proofErr w:type="gramStart"/>
            <w:r>
              <w:rPr>
                <w:rFonts w:ascii="黑体" w:eastAsia="黑体" w:hAnsi="黑体" w:cs="黑体" w:hint="eastAsia"/>
                <w:lang w:eastAsia="zh-CN"/>
              </w:rPr>
              <w:t>含基础物业</w:t>
            </w:r>
            <w:proofErr w:type="gramEnd"/>
            <w:r>
              <w:rPr>
                <w:rFonts w:ascii="黑体" w:eastAsia="黑体" w:hAnsi="黑体" w:cs="黑体" w:hint="eastAsia"/>
                <w:lang w:eastAsia="zh-CN"/>
              </w:rPr>
              <w:t>/能耗按合同）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FE08618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0.15</w:t>
            </w:r>
          </w:p>
        </w:tc>
      </w:tr>
      <w:tr w:rsidR="001443EF" w14:paraId="61678647" w14:textId="77777777" w:rsidTr="001443EF">
        <w:trPr>
          <w:jc w:val="center"/>
        </w:trPr>
        <w:tc>
          <w:tcPr>
            <w:tcW w:w="16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7A0C6A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  <w:b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合计（50㎡）</w:t>
            </w:r>
          </w:p>
        </w:tc>
        <w:tc>
          <w:tcPr>
            <w:tcW w:w="5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13AF19C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4.96 + 0.33 + 0.50 + 0.15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53C2DE" w14:textId="77777777" w:rsidR="001443EF" w:rsidRDefault="00000000">
            <w:pPr>
              <w:pStyle w:val="Compact"/>
              <w:keepNext/>
              <w:snapToGrid w:val="0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  <w:b/>
                <w:bCs/>
              </w:rPr>
              <w:t>5.94</w:t>
            </w:r>
          </w:p>
        </w:tc>
      </w:tr>
    </w:tbl>
    <w:p w14:paraId="5B974482" w14:textId="77777777" w:rsidR="001443EF" w:rsidRDefault="00000000">
      <w:pPr>
        <w:pStyle w:val="a6"/>
        <w:rPr>
          <w:rFonts w:ascii="黑体" w:eastAsia="黑体" w:hAnsi="黑体" w:cs="黑体"/>
          <w:lang w:eastAsia="zh-CN"/>
        </w:rPr>
      </w:pPr>
      <w:r>
        <w:rPr>
          <w:rFonts w:ascii="黑体" w:eastAsia="黑体" w:hAnsi="黑体" w:cs="黑体" w:hint="eastAsia"/>
          <w:lang w:eastAsia="zh-CN"/>
        </w:rPr>
        <w:t xml:space="preserve">注：若使用 </w:t>
      </w:r>
      <w:r>
        <w:rPr>
          <w:rFonts w:ascii="黑体" w:eastAsia="黑体" w:hAnsi="黑体" w:cs="黑体" w:hint="eastAsia"/>
          <w:b/>
          <w:bCs/>
          <w:lang w:eastAsia="zh-CN"/>
        </w:rPr>
        <w:t>100㎡</w:t>
      </w:r>
      <w:r>
        <w:rPr>
          <w:rFonts w:ascii="黑体" w:eastAsia="黑体" w:hAnsi="黑体" w:cs="黑体" w:hint="eastAsia"/>
          <w:lang w:eastAsia="zh-CN"/>
        </w:rPr>
        <w:t xml:space="preserve">，仅将“仓租（50㎡=0.15）→ </w:t>
      </w:r>
      <w:r>
        <w:rPr>
          <w:rFonts w:ascii="黑体" w:eastAsia="黑体" w:hAnsi="黑体" w:cs="黑体" w:hint="eastAsia"/>
          <w:b/>
          <w:bCs/>
          <w:lang w:eastAsia="zh-CN"/>
        </w:rPr>
        <w:t>0.30</w:t>
      </w:r>
      <w:r>
        <w:rPr>
          <w:rFonts w:ascii="黑体" w:eastAsia="黑体" w:hAnsi="黑体" w:cs="黑体" w:hint="eastAsia"/>
          <w:lang w:eastAsia="zh-CN"/>
        </w:rPr>
        <w:t xml:space="preserve">”，合计= </w:t>
      </w:r>
      <w:r>
        <w:rPr>
          <w:rFonts w:ascii="黑体" w:eastAsia="黑体" w:hAnsi="黑体" w:cs="黑体" w:hint="eastAsia"/>
          <w:b/>
          <w:bCs/>
          <w:lang w:eastAsia="zh-CN"/>
        </w:rPr>
        <w:t>6.09</w:t>
      </w:r>
      <w:r>
        <w:rPr>
          <w:rFonts w:ascii="黑体" w:eastAsia="黑体" w:hAnsi="黑体" w:cs="黑体" w:hint="eastAsia"/>
          <w:lang w:eastAsia="zh-CN"/>
        </w:rPr>
        <w:t xml:space="preserve"> 万/月。</w:t>
      </w:r>
      <w:bookmarkEnd w:id="0"/>
      <w:bookmarkEnd w:id="9"/>
      <w:bookmarkEnd w:id="10"/>
    </w:p>
    <w:sectPr w:rsidR="001443E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A636" w14:textId="77777777" w:rsidR="00FD45DA" w:rsidRDefault="00FD45DA">
      <w:pPr>
        <w:spacing w:after="0"/>
      </w:pPr>
      <w:r>
        <w:separator/>
      </w:r>
    </w:p>
  </w:endnote>
  <w:endnote w:type="continuationSeparator" w:id="0">
    <w:p w14:paraId="2D230830" w14:textId="77777777" w:rsidR="00FD45DA" w:rsidRDefault="00FD45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A248" w14:textId="77777777" w:rsidR="00FD45DA" w:rsidRDefault="00FD45DA">
      <w:pPr>
        <w:spacing w:after="0"/>
      </w:pPr>
      <w:r>
        <w:separator/>
      </w:r>
    </w:p>
  </w:footnote>
  <w:footnote w:type="continuationSeparator" w:id="0">
    <w:p w14:paraId="687BDAE5" w14:textId="77777777" w:rsidR="00FD45DA" w:rsidRDefault="00FD45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815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43EF"/>
    <w:rsid w:val="001443EF"/>
    <w:rsid w:val="001E4E32"/>
    <w:rsid w:val="0023589B"/>
    <w:rsid w:val="003C1A88"/>
    <w:rsid w:val="00490309"/>
    <w:rsid w:val="00A75029"/>
    <w:rsid w:val="00F14328"/>
    <w:rsid w:val="00FD45DA"/>
    <w:rsid w:val="13CC1D73"/>
    <w:rsid w:val="20937EA1"/>
    <w:rsid w:val="394538AA"/>
    <w:rsid w:val="3FA63AF4"/>
    <w:rsid w:val="7B62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504A"/>
  <w15:docId w15:val="{82A0D769-6799-4C00-AED7-5D078A78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link w:val="aa"/>
    <w:uiPriority w:val="11"/>
    <w:qFormat/>
    <w:rPr>
      <w:spacing w:val="15"/>
      <w:sz w:val="28"/>
      <w:szCs w:val="28"/>
    </w:rPr>
  </w:style>
  <w:style w:type="paragraph" w:styleId="a9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1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中通航空</dc:creator>
  <cp:lastModifiedBy>久 玖</cp:lastModifiedBy>
  <cp:revision>11</cp:revision>
  <dcterms:created xsi:type="dcterms:W3CDTF">2025-10-29T02:43:00Z</dcterms:created>
  <dcterms:modified xsi:type="dcterms:W3CDTF">2025-10-29T05:28:00Z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eyJoZGlkIjoiZmQyYjAyYzc2M2YzYTEyZGYxNWQ3OWZmODQ2OGNjYmUiLCJ1c2VySWQiOiIxNDg5OTU2Njg4In0=</vt:lpwstr>
  </property>
  <property fmtid="{D5CDD505-2E9C-101B-9397-08002B2CF9AE}" pid="3" name="KSOProductBuildVer">
    <vt:lpwstr>2052-12.1.0.23125</vt:lpwstr>
  </property>
  <property fmtid="{D5CDD505-2E9C-101B-9397-08002B2CF9AE}" pid="4" name="ICV">
    <vt:lpwstr>414D8689E3E84070AFE7D0B981423E65_12</vt:lpwstr>
  </property>
</Properties>
</file>