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0374" w14:textId="69DB89EE" w:rsidR="00BF1F85" w:rsidRPr="00ED0318" w:rsidRDefault="00BF1F85" w:rsidP="00BF1F85">
      <w:pPr>
        <w:jc w:val="center"/>
        <w:rPr>
          <w:rFonts w:ascii="Times New Roman" w:hAnsi="Times New Roman" w:cs="Times New Roman"/>
          <w:sz w:val="44"/>
          <w:szCs w:val="44"/>
        </w:rPr>
      </w:pPr>
      <w:r w:rsidRPr="00ED0318">
        <w:rPr>
          <w:rFonts w:ascii="Times New Roman" w:hAnsi="Times New Roman" w:cs="Times New Roman"/>
          <w:sz w:val="44"/>
          <w:szCs w:val="44"/>
        </w:rPr>
        <w:t xml:space="preserve">CS 5789 </w:t>
      </w:r>
      <w:r w:rsidR="003501A8">
        <w:rPr>
          <w:rFonts w:ascii="Times New Roman" w:hAnsi="Times New Roman" w:cs="Times New Roman"/>
          <w:sz w:val="44"/>
          <w:szCs w:val="44"/>
        </w:rPr>
        <w:t>A</w:t>
      </w:r>
      <w:r w:rsidR="00395E99">
        <w:rPr>
          <w:rFonts w:ascii="Times New Roman" w:hAnsi="Times New Roman" w:cs="Times New Roman"/>
          <w:sz w:val="44"/>
          <w:szCs w:val="44"/>
        </w:rPr>
        <w:t>2</w:t>
      </w:r>
      <w:r w:rsidR="003501A8">
        <w:rPr>
          <w:rFonts w:ascii="Times New Roman" w:hAnsi="Times New Roman" w:cs="Times New Roman"/>
          <w:sz w:val="44"/>
          <w:szCs w:val="44"/>
        </w:rPr>
        <w:t xml:space="preserve"> Writeup</w:t>
      </w:r>
    </w:p>
    <w:p w14:paraId="676E36A4" w14:textId="0DF10B9B" w:rsidR="00BF1F85" w:rsidRPr="0086052A" w:rsidRDefault="00BF1F85" w:rsidP="0086052A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Xingze Li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NetID: xl834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95E9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/</w:t>
      </w:r>
      <w:r w:rsidR="00395E99">
        <w:rPr>
          <w:rFonts w:ascii="Times New Roman" w:hAnsi="Times New Roman" w:cs="Times New Roman"/>
        </w:rPr>
        <w:t>M</w:t>
      </w:r>
      <w:r w:rsidR="00395E99">
        <w:rPr>
          <w:rFonts w:ascii="Times New Roman" w:hAnsi="Times New Roman" w:cs="Times New Roman" w:hint="eastAsia"/>
        </w:rPr>
        <w:t>ar</w:t>
      </w:r>
      <w:r>
        <w:rPr>
          <w:rFonts w:ascii="Times New Roman" w:hAnsi="Times New Roman" w:cs="Times New Roman"/>
        </w:rPr>
        <w:t>/2023</w:t>
      </w:r>
    </w:p>
    <w:p w14:paraId="16805E4E" w14:textId="4F60F1F1" w:rsidR="003501A8" w:rsidRDefault="00BF0574" w:rsidP="00395E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cost from test_policy:</w:t>
      </w:r>
    </w:p>
    <w:p w14:paraId="552E7C4C" w14:textId="1497AB1E" w:rsidR="00BF0574" w:rsidRDefault="00BF0574" w:rsidP="00BF05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16D650" wp14:editId="6241E268">
            <wp:extent cx="4262760" cy="1850572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333" cy="18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50A1" w14:textId="74B9A15A" w:rsidR="00BF0574" w:rsidRDefault="00BF0574" w:rsidP="00BF0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nalysis:</w:t>
      </w:r>
    </w:p>
    <w:p w14:paraId="106FE06D" w14:textId="1B0A5079" w:rsidR="00BF0574" w:rsidRDefault="009773B2" w:rsidP="00BF0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cost function includes a penalty on the control inputs and the state deviations from a desired setpoint. The cost increase with such a large magnitude may result from the penalty term on state deviations from setpoint while the initial states have increasing deviation of a certain element in vector.</w:t>
      </w:r>
    </w:p>
    <w:p w14:paraId="75BDEE6C" w14:textId="1270957B" w:rsidR="009773B2" w:rsidRDefault="009773B2" w:rsidP="00BF0574">
      <w:pPr>
        <w:rPr>
          <w:rFonts w:ascii="Times New Roman" w:hAnsi="Times New Roman" w:cs="Times New Roman"/>
          <w:sz w:val="24"/>
          <w:szCs w:val="24"/>
        </w:rPr>
      </w:pPr>
    </w:p>
    <w:p w14:paraId="45076B10" w14:textId="7AB3864A" w:rsidR="009773B2" w:rsidRDefault="009D3A61" w:rsidP="00BF05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Comparison</w:t>
      </w:r>
      <w:r w:rsidR="009773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B8E383" w14:textId="70CFF64D" w:rsidR="009773B2" w:rsidRDefault="009773B2" w:rsidP="00BF0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cost of cartpole (LQR): </w:t>
      </w:r>
      <w:r>
        <w:rPr>
          <w:rFonts w:ascii="Times New Roman" w:hAnsi="Times New Roman" w:cs="Times New Roman"/>
          <w:sz w:val="24"/>
          <w:szCs w:val="24"/>
        </w:rPr>
        <w:tab/>
      </w:r>
      <w:r w:rsidRPr="009773B2">
        <w:rPr>
          <w:rFonts w:ascii="Times New Roman" w:hAnsi="Times New Roman" w:cs="Times New Roman"/>
          <w:sz w:val="24"/>
          <w:szCs w:val="24"/>
        </w:rPr>
        <w:t>2.12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3A9866B3" w14:textId="3A51FB46" w:rsidR="009773B2" w:rsidRDefault="009773B2" w:rsidP="00BF0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cost of cartpole (PID):</w:t>
      </w:r>
      <w:r w:rsidRPr="009773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773B2">
        <w:rPr>
          <w:rFonts w:ascii="Times New Roman" w:hAnsi="Times New Roman" w:cs="Times New Roman"/>
          <w:sz w:val="24"/>
          <w:szCs w:val="24"/>
        </w:rPr>
        <w:t>252.723</w:t>
      </w:r>
    </w:p>
    <w:p w14:paraId="76216EE3" w14:textId="792FD8D5" w:rsidR="009773B2" w:rsidRPr="009773B2" w:rsidRDefault="009D3A61" w:rsidP="00BF0574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bviously, LQR is better than PID.</w:t>
      </w:r>
    </w:p>
    <w:sectPr w:rsidR="009773B2" w:rsidRPr="00977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C9"/>
    <w:rsid w:val="000E4FC0"/>
    <w:rsid w:val="00177A6F"/>
    <w:rsid w:val="003501A8"/>
    <w:rsid w:val="00352761"/>
    <w:rsid w:val="00395E99"/>
    <w:rsid w:val="003A0C98"/>
    <w:rsid w:val="006E3D96"/>
    <w:rsid w:val="0086052A"/>
    <w:rsid w:val="008D4075"/>
    <w:rsid w:val="009773B2"/>
    <w:rsid w:val="009D3A61"/>
    <w:rsid w:val="009D4464"/>
    <w:rsid w:val="00A17BFC"/>
    <w:rsid w:val="00BF0574"/>
    <w:rsid w:val="00BF1F85"/>
    <w:rsid w:val="00CC6513"/>
    <w:rsid w:val="00DC32ED"/>
    <w:rsid w:val="00E74C1B"/>
    <w:rsid w:val="00F926C9"/>
    <w:rsid w:val="00FA61C7"/>
    <w:rsid w:val="00FE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C4F6"/>
  <w15:chartTrackingRefBased/>
  <w15:docId w15:val="{DA0A8923-8C60-4A82-96F6-6A352566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xz</dc:creator>
  <cp:keywords/>
  <dc:description/>
  <cp:lastModifiedBy>L xz</cp:lastModifiedBy>
  <cp:revision>10</cp:revision>
  <dcterms:created xsi:type="dcterms:W3CDTF">2023-02-16T03:42:00Z</dcterms:created>
  <dcterms:modified xsi:type="dcterms:W3CDTF">2023-03-04T00:03:00Z</dcterms:modified>
</cp:coreProperties>
</file>