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 w:cs="DejaVu Sans"/>
          <w:b/>
          <w:color w:val="1F4E79"/>
          <w:sz w:val="48"/>
        </w:rPr>
        <w:br/>
        <w:br/>
        <w:t>ChatAVG Agent Platform V2 Concept</w:t>
      </w:r>
    </w:p>
    <w:p>
      <w:pPr>
        <w:jc w:val="center"/>
      </w:pPr>
      <w:r>
        <w:rPr>
          <w:rFonts w:ascii="DejaVu Sans" w:hAnsi="DejaVu Sans" w:eastAsia="DejaVu Sans" w:cs="DejaVu Sans"/>
          <w:color w:val="1F2937"/>
          <w:sz w:val="26"/>
        </w:rPr>
        <w:t>Новая редакция архитектурной концепции, risk review и production-readiness плана</w:t>
      </w:r>
    </w:p>
    <w:p>
      <w:pPr>
        <w:jc w:val="center"/>
      </w:pPr>
      <w:r>
        <w:rPr>
          <w:rFonts w:ascii="DejaVu Sans" w:hAnsi="DejaVu Sans" w:eastAsia="DejaVu Sans" w:cs="DejaVu Sans"/>
          <w:color w:val="374151"/>
          <w:sz w:val="20"/>
        </w:rPr>
        <w:br/>
        <w:t>Версия: v2.0</w:t>
        <w:br/>
        <w:t>Дата: 6 мая 2026</w:t>
        <w:br/>
        <w:t>Статус: Draft for Technical Design / Architecture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80"/>
            </w:pPr>
            <w:r>
              <w:rPr>
                <w:rFonts w:ascii="DejaVu Sans" w:hAnsi="DejaVu Sans" w:eastAsia="DejaVu Sans" w:cs="DejaVu Sans"/>
                <w:b/>
                <w:sz w:val="20"/>
              </w:rPr>
              <w:t>Ключевое решение v2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8"/>
              </w:rPr>
              <w:t>Не строить платформу как “всё через MCP + sandbox на каждый чат”. Правильная модель: simple chat идёт по fast path, retrieval через Knowledge Gateway, tools через MCP Tool Gateway, опасное исполнение через sandbox, долгоживущее состояние через durable workflow, а policy/cost/audit — через отдельный control plane.</w:t>
            </w:r>
          </w:p>
        </w:tc>
      </w:tr>
    </w:tbl>
    <w:p/>
    <w:p>
      <w:r>
        <w:br w:type="page"/>
      </w:r>
    </w:p>
    <w:p>
      <w:bookmarkStart w:id="1" w:name="toc"/>
      <w:pPr>
        <w:pStyle w:val="Heading1"/>
      </w:pPr>
      <w:bookmarkEnd w:id="1"/>
      <w:r>
        <w:rPr>
          <w:rFonts w:ascii="DejaVu Sans" w:hAnsi="DejaVu Sans" w:eastAsia="DejaVu Sans" w:cs="DejaVu Sans"/>
        </w:rPr>
        <w:t>Содержание</w:t>
      </w:r>
    </w:p>
    <w:p>
      <w:hyperlink w:anchor="sec1">
        <w:r>
          <w:rPr>
            <w:color w:val="1F4E79"/>
            <w:u w:val="single"/>
            <w:rFonts w:ascii="DejaVu Sans" w:hAnsi="DejaVu Sans" w:eastAsia="DejaVu Sans" w:cs="DejaVu Sans"/>
          </w:rPr>
          <w:t>1. Executive summary</w:t>
        </w:r>
      </w:hyperlink>
    </w:p>
    <w:p>
      <w:hyperlink w:anchor="sec2">
        <w:r>
          <w:rPr>
            <w:color w:val="1F4E79"/>
            <w:u w:val="single"/>
            <w:rFonts w:ascii="DejaVu Sans" w:hAnsi="DejaVu Sans" w:eastAsia="DejaVu Sans" w:cs="DejaVu Sans"/>
          </w:rPr>
          <w:t>2. Цели, anti-goals и design principles</w:t>
        </w:r>
      </w:hyperlink>
    </w:p>
    <w:p>
      <w:hyperlink w:anchor="sec3">
        <w:r>
          <w:rPr>
            <w:color w:val="1F4E79"/>
            <w:u w:val="single"/>
            <w:rFonts w:ascii="DejaVu Sans" w:hAnsi="DejaVu Sans" w:eastAsia="DejaVu Sans" w:cs="DejaVu Sans"/>
          </w:rPr>
          <w:t>3. Target architecture V2</w:t>
        </w:r>
      </w:hyperlink>
    </w:p>
    <w:p>
      <w:hyperlink w:anchor="sec4">
        <w:r>
          <w:rPr>
            <w:color w:val="1F4E79"/>
            <w:u w:val="single"/>
            <w:rFonts w:ascii="DejaVu Sans" w:hAnsi="DejaVu Sans" w:eastAsia="DejaVu Sans" w:cs="DejaVu Sans"/>
          </w:rPr>
          <w:t>4. Runtime modes и latency budget</w:t>
        </w:r>
      </w:hyperlink>
    </w:p>
    <w:p>
      <w:hyperlink w:anchor="sec5">
        <w:r>
          <w:rPr>
            <w:color w:val="1F4E79"/>
            <w:u w:val="single"/>
            <w:rFonts w:ascii="DejaVu Sans" w:hAnsi="DejaVu Sans" w:eastAsia="DejaVu Sans" w:cs="DejaVu Sans"/>
          </w:rPr>
          <w:t>5. Критика и риски: что нужно доработать</w:t>
        </w:r>
      </w:hyperlink>
    </w:p>
    <w:p>
      <w:hyperlink w:anchor="sec6">
        <w:r>
          <w:rPr>
            <w:color w:val="1F4E79"/>
            <w:u w:val="single"/>
            <w:rFonts w:ascii="DejaVu Sans" w:hAnsi="DejaVu Sans" w:eastAsia="DejaVu Sans" w:cs="DejaVu Sans"/>
          </w:rPr>
          <w:t>6. Оптимизации и конкретные рекомендации</w:t>
        </w:r>
      </w:hyperlink>
    </w:p>
    <w:p>
      <w:hyperlink w:anchor="sec7">
        <w:r>
          <w:rPr>
            <w:color w:val="1F4E79"/>
            <w:u w:val="single"/>
            <w:rFonts w:ascii="DejaVu Sans" w:hAnsi="DejaVu Sans" w:eastAsia="DejaVu Sans" w:cs="DejaVu Sans"/>
          </w:rPr>
          <w:t>7. RAG strategy</w:t>
        </w:r>
      </w:hyperlink>
    </w:p>
    <w:p>
      <w:hyperlink w:anchor="sec8">
        <w:r>
          <w:rPr>
            <w:color w:val="1F4E79"/>
            <w:u w:val="single"/>
            <w:rFonts w:ascii="DejaVu Sans" w:hAnsi="DejaVu Sans" w:eastAsia="DejaVu Sans" w:cs="DejaVu Sans"/>
          </w:rPr>
          <w:t>8. MCP и tool contract</w:t>
        </w:r>
      </w:hyperlink>
    </w:p>
    <w:p>
      <w:hyperlink w:anchor="sec9">
        <w:r>
          <w:rPr>
            <w:color w:val="1F4E79"/>
            <w:u w:val="single"/>
            <w:rFonts w:ascii="DejaVu Sans" w:hAnsi="DejaVu Sans" w:eastAsia="DejaVu Sans" w:cs="DejaVu Sans"/>
          </w:rPr>
          <w:t>9. Durable execution, state и failure semantics</w:t>
        </w:r>
      </w:hyperlink>
    </w:p>
    <w:p>
      <w:hyperlink w:anchor="sec10">
        <w:r>
          <w:rPr>
            <w:color w:val="1F4E79"/>
            <w:u w:val="single"/>
            <w:rFonts w:ascii="DejaVu Sans" w:hAnsi="DejaVu Sans" w:eastAsia="DejaVu Sans" w:cs="DejaVu Sans"/>
          </w:rPr>
          <w:t>10. Security, policy и approval UX</w:t>
        </w:r>
      </w:hyperlink>
    </w:p>
    <w:p>
      <w:hyperlink w:anchor="sec11">
        <w:r>
          <w:rPr>
            <w:color w:val="1F4E79"/>
            <w:u w:val="single"/>
            <w:rFonts w:ascii="DejaVu Sans" w:hAnsi="DejaVu Sans" w:eastAsia="DejaVu Sans" w:cs="DejaVu Sans"/>
          </w:rPr>
          <w:t>11. Cost governance и observability</w:t>
        </w:r>
      </w:hyperlink>
    </w:p>
    <w:p>
      <w:hyperlink w:anchor="sec12">
        <w:r>
          <w:rPr>
            <w:color w:val="1F4E79"/>
            <w:u w:val="single"/>
            <w:rFonts w:ascii="DejaVu Sans" w:hAnsi="DejaVu Sans" w:eastAsia="DejaVu Sans" w:cs="DejaVu Sans"/>
          </w:rPr>
          <w:t>12. Data model extensions</w:t>
        </w:r>
      </w:hyperlink>
    </w:p>
    <w:p>
      <w:r>
        <w:br w:type="page"/>
      </w:r>
    </w:p>
    <w:p>
      <w:hyperlink w:anchor="sec13">
        <w:r>
          <w:rPr>
            <w:color w:val="1F4E79"/>
            <w:u w:val="single"/>
            <w:rFonts w:ascii="DejaVu Sans" w:hAnsi="DejaVu Sans" w:eastAsia="DejaVu Sans" w:cs="DejaVu Sans"/>
          </w:rPr>
          <w:t>13. Migration и rollout</w:t>
        </w:r>
      </w:hyperlink>
    </w:p>
    <w:p>
      <w:hyperlink w:anchor="sec14">
        <w:r>
          <w:rPr>
            <w:color w:val="1F4E79"/>
            <w:u w:val="single"/>
            <w:rFonts w:ascii="DejaVu Sans" w:hAnsi="DejaVu Sans" w:eastAsia="DejaVu Sans" w:cs="DejaVu Sans"/>
          </w:rPr>
          <w:t>14. Updated Definition of Done</w:t>
        </w:r>
      </w:hyperlink>
    </w:p>
    <w:p>
      <w:hyperlink w:anchor="sec15">
        <w:r>
          <w:rPr>
            <w:color w:val="1F4E79"/>
            <w:u w:val="single"/>
            <w:rFonts w:ascii="DejaVu Sans" w:hAnsi="DejaVu Sans" w:eastAsia="DejaVu Sans" w:cs="DejaVu Sans"/>
          </w:rPr>
          <w:t>15. Открытые решения</w:t>
        </w:r>
      </w:hyperlink>
    </w:p>
    <w:p>
      <w:r>
        <w:br w:type="page"/>
      </w:r>
    </w:p>
    <w:p>
      <w:bookmarkStart w:id="2" w:name="sec1"/>
      <w:pPr>
        <w:pStyle w:val="Heading1"/>
      </w:pPr>
      <w:bookmarkEnd w:id="2"/>
      <w:r>
        <w:rPr>
          <w:rFonts w:ascii="DejaVu Sans" w:hAnsi="DejaVu Sans" w:eastAsia="DejaVu Sans" w:cs="DejaVu Sans"/>
        </w:rPr>
        <w:t>1. Executive summary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  <w:b/>
        </w:rPr>
        <w:t>Вердикт:</w:t>
      </w:r>
      <w:r>
        <w:rPr>
          <w:rFonts w:ascii="DejaVu Sans" w:hAnsi="DejaVu Sans" w:eastAsia="DejaVu Sans" w:cs="DejaVu Sans"/>
        </w:rPr>
        <w:t xml:space="preserve"> GO with conditions. Концепция ChatAVG Agent Platform V2 архитектурно перспективна и стратегически верна, но должна быть ужесточена вокруг пяти тем: latency budget, durable execution, hybrid sandboxing, risk-based policy/approval и cost governance.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V2 не должна быть просто новой версией backend. Целевое состояние — полноценная Agent Execution Platform: с управляемыми агентскими run, версионированными tool contracts, изоляцией исполнения по риску, cost controls, audit trail и постепенной миграцией с V1.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Главная архитектурная коррекция: OpenAI-first не должен означать OpenAI-specific runtime. OpenAI может оставаться главным provider для MVP, но Agent Runtime, Tool Gateway, Knowledge Gateway, Policy Engine и Cost/Audit Plane должны быть provider-neutral.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7"/>
              </w:rPr>
              <w:t>Решение v2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7"/>
              </w:rPr>
              <w:t>Почему это важно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Execution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Durable Agent Runtime вместо in-memory jobs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Поддержка approval, retries, resume, cancel, long-running workflows.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Latency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Fast path для simple chat без sandbox/MCP overhead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Сохраняет ощущение быстрого чата и конкурентность с V1.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Sandbox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Risk-based hybrid sandboxing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Не платить стоимость full sandbox там, где достаточно lightweight runtime.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MCP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Tool Gateway + Tool Registry + versioned schemas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Снижает latency tool discovery и риск distributed contract drift.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RAG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no_retrieval / fast / balanced / max_quality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Не делать ensemble retrieval default-режимом.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Security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Policy Engine + approval UX + egress control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Предотвращает prompt injection, tool escalation и data exfiltration.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Cost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Pre-flight cost estimate + tenant/project budgets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Защищает unit economics agent platform.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pPr>
              <w:spacing w:after="80"/>
            </w:pPr>
            <w:r>
              <w:rPr>
                <w:rFonts w:ascii="DejaVu Sans" w:hAnsi="DejaVu Sans" w:eastAsia="DejaVu Sans" w:cs="DejaVu Sans"/>
                <w:b/>
                <w:sz w:val="20"/>
              </w:rPr>
              <w:t>Главный риск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8"/>
              </w:rPr>
              <w:t>Комбинация latency + distributed execution complexity + cost unpredictability. Если это не закрыть архитектурно, V2 может быть технически красивой, но хуже V1 по perceived speed, стоимости и операционной сложности.</w:t>
            </w:r>
          </w:p>
        </w:tc>
      </w:tr>
    </w:tbl>
    <w:p/>
    <w:p>
      <w:bookmarkStart w:id="3" w:name="sec2"/>
      <w:pPr>
        <w:pStyle w:val="Heading1"/>
      </w:pPr>
      <w:bookmarkEnd w:id="3"/>
      <w:r>
        <w:rPr>
          <w:rFonts w:ascii="DejaVu Sans" w:hAnsi="DejaVu Sans" w:eastAsia="DejaVu Sans" w:cs="DejaVu Sans"/>
        </w:rPr>
        <w:t>2. Цели, anti-goals и design principles</w:t>
      </w:r>
    </w:p>
    <w:p>
      <w:pPr>
        <w:pStyle w:val="Heading2"/>
      </w:pPr>
      <w:r>
        <w:rPr>
          <w:rFonts w:ascii="DejaVu Sans" w:hAnsi="DejaVu Sans" w:eastAsia="DejaVu Sans" w:cs="DejaVu Sans"/>
        </w:rPr>
        <w:t>2.1. Цели V2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Сделать агентское исполнение durable: run должен переживать рестарты, timeouts, approval pauses и provider failures.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Сохранить быстрый UX для simple chat через fast path без лишних сетевых прыжков.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Развязать Agent Runtime от конкретного LLM-провайдера через Model Gateway.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Сделать tool ecosystem расширяемой через MCP Tool Gateway и версионированный Tool Registry.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Ввести policy/cost/audit как first-class control plane, а не как пост-фактум telemetry.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Поддержать постепенную миграцию с V1 через feature flags, A/B и fallback path.</w:t>
      </w:r>
    </w:p>
    <w:p>
      <w:pPr>
        <w:pStyle w:val="Heading2"/>
      </w:pPr>
      <w:r>
        <w:rPr>
          <w:rFonts w:ascii="DejaVu Sans" w:hAnsi="DejaVu Sans" w:eastAsia="DejaVu Sans" w:cs="DejaVu Sans"/>
        </w:rPr>
        <w:t>2.2. Anti-goals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Не запускать full sandbox для каждого простого чата.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Не делать ensemble RAG default-режимом для всех retrieval-запросов.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Не завязывать Agent Runtime на OpenAI-specific semantics.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Не реализовывать long-running agents как обычные jobs в очереди.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Не делать big-bang migration без параллельной поддержки V1.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Не смешивать model inference, tools, retrieval и billing в одном “MCP-монолите”.</w:t>
      </w:r>
    </w:p>
    <w:p>
      <w:pPr>
        <w:pStyle w:val="Heading2"/>
      </w:pPr>
      <w:r>
        <w:rPr>
          <w:rFonts w:ascii="DejaVu Sans" w:hAnsi="DejaVu Sans" w:eastAsia="DejaVu Sans" w:cs="DejaVu Sans"/>
        </w:rPr>
        <w:t>2.3.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7"/>
              </w:rPr>
              <w:t>Принцип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7"/>
              </w:rPr>
              <w:t>Практическое следствие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Fast path first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Simple chat не должен платить overhead tool mesh, sandbox allocation и heavy RAG.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Durable by default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AgentRun — workflow execution с history, signals, timers и recovery.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Risk-based execution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Изоляция, approval и egress зависят от риска действия.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Provider-neutral core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Провайдеры меняются в Model Gateway/Knowledge Gateway, а не в Agent Runtime.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Observable by design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Каждый model call, tool call, approval и sandbox event пишет trace/audit/cost event.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Cost is a product constraint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7"/>
              </w:rPr>
              <w:t>Стоимость run оценивается до выполнения и контролируется политиками.</w:t>
            </w:r>
          </w:p>
        </w:tc>
      </w:tr>
    </w:tbl>
    <w:p/>
    <w:p>
      <w:bookmarkStart w:id="4" w:name="sec3"/>
      <w:pPr>
        <w:pStyle w:val="Heading1"/>
      </w:pPr>
      <w:bookmarkEnd w:id="4"/>
      <w:r>
        <w:rPr>
          <w:rFonts w:ascii="DejaVu Sans" w:hAnsi="DejaVu Sans" w:eastAsia="DejaVu Sans" w:cs="DejaVu Sans"/>
        </w:rPr>
        <w:t>3. Target architecture V2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Целевая архитектура должна разделять control plane, durable execution и execution gateways. Это снижает связность, упрощает масштабирование и делает multi-provider стратегию реальной, а не декларативной.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Client / UI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API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Core Platform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AuthN/AuthZ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Tenant/User/Session domain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Policy Engine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Billing/Quota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Audit Log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Agent Control Plane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AgentRun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Run status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Approval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Cancellation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Event stream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Durable Agent Runtime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Workflow engine: Temporal / Restate / equivalent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Agent planner/executor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Tool orchestration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Retry/resume/cancel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Execution Gateways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Model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OpenAI Adapter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Anthropic / DeepSeek / local adapters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model routing, retries, token/cost accounting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Knowledge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ingestion, embeddings, vector stores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retrieval modes, reranking, citations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MCP Tool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MCP client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Tool Registry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     - schema cache, provider auth, risk classification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Sandbox Manager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    - lightweight runtime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    - full sandbox / microVM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    - warm pool, workspace mount, egress policy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Не должен делать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Core Platform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Tenant, user, auth, billing, policy, audit, session domain.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Исполнять agent workflows или напрямую вызывать tools.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 Control Plane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API для запуска, остановки, статуса, approvals, event stream.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Хранить сложную execution-логику в request handlers.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Agent Runtime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Workflow orchestration, agent loop, tool planning, resume/retry/cancel.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Знать детали конкретного LLM SDK или SaaS API.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Gateway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 adapters, routing, retries, token/cost accounting.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Хранить AgentRun state или tool approval state.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Gateway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Ingestion, embeddings, vector stores, retrieval policies, citations.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Быть частью hot path для no_retrieval/simple chat.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Tool Gateway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discovery cache, tool invocation, schemas, provider auth.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Заменять собой Agent Runtime или Policy Engine.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Manager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Isolation, warm pool, workspace mount, TTL, network policy.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Запускаться для каждого простого текстового запроса.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3.1. Переименование OpenAI MCP Server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Текущий термин “OpenAI MCP Server” лучше заменить. Если компонент отвечает за responses.create, streaming, model routing, token accounting и fallback, это Model Gateway / OpenAI Adapter, а не MCP Server. MCP следует использовать как boundary для tools/connectors, а не как универсальную абстракцию для всего inference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80"/>
            </w:pPr>
            <w:r>
              <w:rPr>
                <w:rFonts w:ascii="DejaVu Sans" w:hAnsi="DejaVu Sans" w:eastAsia="DejaVu Sans" w:cs="DejaVu Sans"/>
                <w:b/>
                <w:sz w:val="20"/>
              </w:rPr>
              <w:t>Рекомендация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8"/>
              </w:rPr>
              <w:t>Разделить OpenAI-facing слой на Model Gateway и Knowledge Gateway. Tool interactions держать в MCP Tool Gateway. Это предотвращает появление нового OpenAI-centric distributed monolith.</w:t>
            </w:r>
          </w:p>
        </w:tc>
      </w:tr>
    </w:tbl>
    <w:p/>
    <w:p>
      <w:bookmarkStart w:id="5" w:name="sec4"/>
      <w:pPr>
        <w:pStyle w:val="Heading1"/>
      </w:pPr>
      <w:bookmarkEnd w:id="5"/>
      <w:r>
        <w:rPr>
          <w:rFonts w:ascii="DejaVu Sans" w:hAnsi="DejaVu Sans" w:eastAsia="DejaVu Sans" w:cs="DejaVu Sans"/>
        </w:rPr>
        <w:t>4. Runtime modes и latency budget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V2 должна иметь разные режимы исполнения. Один общий SLA “P95 &lt;= 8 sec” недостаточен: simple chat, RAG, tool calls и long-running agents имеют разные latency profiles и UX expectations.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8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UX target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Execution strategy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sync_interactive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Обычный чат без tools/RAG или с минимальным контекстом.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TTFT P95 &lt;= 2.5-3.5 sec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 path: Core -&gt; Runtime -&gt; Model Gateway. Без sandbox.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sync_retrieval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Чат с fast/balanced retrieval.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Full answer P95 &lt;= 6-8 sec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Gateway, кэшированный retriever, bounded top-k.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sync_tool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Короткий tool call без тяжелой песочницы.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P95 &lt;= 15-20 sec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MCP Tool Gateway + policy check + stream progress.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async_agent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Сложная цепочка tools, code/browser, long-running task.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Progress UI вместо ожидания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workflow, resumability, approval pauses.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background_agent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Scheduled/autonomous workflow.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Event notifications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Workflow execution + notification hooks.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4.1. Latency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Участок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Целевой бюджет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Замечание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Gateway auth/routing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50-150 ms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Должен быть стабильным и кэшируемым.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Session/context load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20-120 ms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Избегать heavy hydration на fast path.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 Runtime scheduling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50-250 ms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Workflow start/replay не должен доминировать simple chat.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Gateway TTFT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700-2500 ms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Зависит от provider/model; нужен fallback и telemetry.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discovery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0-100 ms cached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делать live discovery на каждый run.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 retrieval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150-600 ms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Bounded top-k, без heavy ensemble.</w:t>
            </w:r>
          </w:p>
        </w:tc>
      </w:tr>
      <w:tr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allocation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&lt;300 ms warm; 1-5 sec cold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Cold starts переводить в async/progress UX.</w:t>
            </w:r>
          </w:p>
        </w:tc>
      </w:tr>
    </w:tbl>
    <w:p/>
    <w:p>
      <w:bookmarkStart w:id="6" w:name="sec5"/>
      <w:pPr>
        <w:pStyle w:val="Heading1"/>
      </w:pPr>
      <w:bookmarkEnd w:id="6"/>
      <w:r>
        <w:rPr>
          <w:rFonts w:ascii="DejaVu Sans" w:hAnsi="DejaVu Sans" w:eastAsia="DejaVu Sans" w:cs="DejaVu Sans"/>
        </w:rPr>
        <w:t>5. Критика и риски: что нужно доработать</w:t>
      </w:r>
    </w:p>
    <w:p>
      <w:pPr>
        <w:pStyle w:val="Heading2"/>
      </w:pPr>
      <w:r>
        <w:rPr>
          <w:rFonts w:ascii="DejaVu Sans" w:hAnsi="DejaVu Sans" w:eastAsia="DejaVu Sans" w:cs="DejaVu Sans"/>
        </w:rPr>
        <w:t>5.1. Сложность и latency — самый большой риск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Архитектура может иметь 4-5 сетевых переходов для типичного запроса: Frontend -&gt; API Gateway -&gt; Agent Runtime -&gt; MCP/Model Gateway -&gt; OpenAI API. Даже при идеальной оптимизации P95 latency простого чата будет сложно держать в пределах цели, если simple chat проходит через полный tool mesh, retrieval stack и sandbox lifecycle.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Ensemble RAG добавит еще 300-800 ms или больше в зависимости от retriever, reranker и объема context compression. Риск: пользователи будут жаловаться на “медленный чат”, особенно по сравнению с текущей версией.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pPr>
              <w:spacing w:after="80"/>
            </w:pPr>
            <w:r>
              <w:rPr>
                <w:rFonts w:ascii="DejaVu Sans" w:hAnsi="DejaVu Sans" w:eastAsia="DejaVu Sans" w:cs="DejaVu Sans"/>
                <w:b/>
                <w:sz w:val="20"/>
              </w:rPr>
              <w:t>Risk statement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8"/>
              </w:rPr>
              <w:t>V2 должна быть быстрее в perception latency, даже если architecture стала сложнее. Стриминг, progress states и fast path обязательны.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5.2. Операционные и инфраструктурные издержки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Sandbox на каждый чат — дорогая модель. При 500-1000 concurrent chats потребуется агрессивное auto-scaling, warm pools, spot/interruptible capacity или гибридная модель: lightweight runtime для обычных запросов и full sandbox только для tool/code/browser/write operations.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Управление 4-5 MCP/server-компонентами с разными языками, деплоями и SLO — это отдельная SRE/DevOps нагрузка. Без ownership matrix V2 рискует стать distributed monolith.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Состояние распределено между ChatSession, AgentSession, SandboxSession, ToolCall, ApprovalRequest и Artifact. Консистентность при failover — сложная задача, особенно при retries и side effects.</w:t>
      </w:r>
    </w:p>
    <w:p>
      <w:pPr>
        <w:pStyle w:val="Heading2"/>
      </w:pPr>
      <w:r>
        <w:rPr>
          <w:rFonts w:ascii="DejaVu Sans" w:hAnsi="DejaVu Sans" w:eastAsia="DejaVu Sans" w:cs="DejaVu Sans"/>
        </w:rPr>
        <w:t>5.3. OpenAI-first vs реальная multi-provider стратегия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Документ заявляет “OpenAI-first, not OpenAI-only”, но happy path фактически завязан на OpenAI: Responses API, OpenAI file search/vector stores, OpenAI tool orchestration и model routing. Это нормально для MVP, но опасно для долгосрочной архитектуры.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При outage OpenAI платформа не должна полностью деградировать.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Custom RAG и alternative model providers не должны быть P2-послесловием, если multi-provider является стратегией.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Provider abstraction нужно заложить в P0, даже если фактически реализован только OpenAI adapter.</w:t>
      </w:r>
    </w:p>
    <w:p>
      <w:pPr>
        <w:pStyle w:val="Heading2"/>
      </w:pPr>
      <w:r>
        <w:rPr>
          <w:rFonts w:ascii="DejaVu Sans" w:hAnsi="DejaVu Sans" w:eastAsia="DejaVu Sans" w:cs="DejaVu Sans"/>
        </w:rPr>
        <w:t>5.4. Другие замечания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MCP protocol нужно описать формально: JSON-RPC, transport, auth, schema versioning, timeout/retry/error semantics.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Ensemble retrieval — самый сложный и недооцененный блок. Просто объединить результаты почти всегда хуже, чем один хороший retriever + reranker.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Approval UX может снизить retention, если пользователь получает 3-4 prompts на один запрос.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Cost explosion возможен из-за vector stores, sandbox runtime, reranking и multiple model calls.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Vendor lock-in появится, если provider-specific логика попадет в Agent Runtime или Core Platform.</w:t>
      </w:r>
    </w:p>
    <w:p>
      <w:bookmarkStart w:id="7" w:name="sec6"/>
      <w:pPr>
        <w:pStyle w:val="Heading1"/>
      </w:pPr>
      <w:bookmarkEnd w:id="7"/>
      <w:r>
        <w:rPr>
          <w:rFonts w:ascii="DejaVu Sans" w:hAnsi="DejaVu Sans" w:eastAsia="DejaVu Sans" w:cs="DejaVu Sans"/>
        </w:rPr>
        <w:t>6. Оптимизации и конкретные рекомендации</w:t>
      </w:r>
    </w:p>
    <w:p>
      <w:pPr>
        <w:pStyle w:val="Heading2"/>
      </w:pPr>
      <w:r>
        <w:rPr>
          <w:rFonts w:ascii="DejaVu Sans" w:hAnsi="DejaVu Sans" w:eastAsia="DejaVu Sans" w:cs="DejaVu Sans"/>
        </w:rPr>
        <w:t>6.1. Снижение latency и сложности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Ввести fast path: simple chat не проходит через full sandbox и heavy tool discovery.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Сделать hybrid runtime: shared lightweight runtime для простых запросов; full sandbox только при tool calling, code execution, browser или write operations.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Использовать connection pooling и sidecar/proxy pattern для горячих provider calls.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Кэшировать tool definitions через Tool Registry, не делать live discovery на каждый AgentRun.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Ввести predictive pre-warming sandbox по tenant activity: 1-2 warm sandboxes для активных tenants.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Ввести async threshold: если run превышает интерактивный budget, UI переходит в progress/background mode.</w:t>
      </w:r>
    </w:p>
    <w:p>
      <w:pPr>
        <w:pStyle w:val="Heading2"/>
      </w:pPr>
      <w:r>
        <w:rPr>
          <w:rFonts w:ascii="DejaVu Sans" w:hAnsi="DejaVu Sans" w:eastAsia="DejaVu Sans" w:cs="DejaVu Sans"/>
        </w:rPr>
        <w:t>6.2. Гибридная модель песочниц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Класс действия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Runtime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Approval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Network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Low-risk text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Обычный чат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Shared lightweight runtime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Нет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N/A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Retrieval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Поиск в базе знаний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Shared runtime + Knowledge Gateway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Нет/по политике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Internal only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Read-only tools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Прочитать CRM/contact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MCP Tool Gateway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Обычно нет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Provider allowlist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Write tools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Отправить email, обновить CRM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Isolated run context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Да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Provider allowlist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Code execution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Python/JS обработка файлов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Full sandbox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По риску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Default deny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Browser/computer use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Действия в UI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Full sandbox + recording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Да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Allowlist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Privileged/system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Shell/system-level операции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MicroVM/hardened sandbox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Да + step-up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Deny by default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6.3. Рекомендуемые technology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Рекомендация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execution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Temporal first; Restate/Inngest as alternatives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Выбрать по команде, latency, ops maturity и hosting model.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E2B / Firecracker-based provider / Modal / self-hosted gVisor+seccomp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Сначала benchmark по cold start, price, isolation, network controls.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Trace tooling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LangSmith / Phoenix / Helicone поверх собственного Trace Bus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Внешний инструмент не должен быть единственным source of truth для audit/cost.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Reranking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Lightweight reranker для balanced; cross-encoder только для max_quality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делать heavy reranking default.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fallback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OpenAI primary + second provider adapter in Phase 4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Fallback нужно тестировать на evals, а не только на availability.</w:t>
            </w:r>
          </w:p>
        </w:tc>
      </w:tr>
    </w:tbl>
    <w:p/>
    <w:p>
      <w:bookmarkStart w:id="8" w:name="sec7"/>
      <w:pPr>
        <w:pStyle w:val="Heading1"/>
      </w:pPr>
      <w:bookmarkEnd w:id="8"/>
      <w:r>
        <w:rPr>
          <w:rFonts w:ascii="DejaVu Sans" w:hAnsi="DejaVu Sans" w:eastAsia="DejaVu Sans" w:cs="DejaVu Sans"/>
        </w:rPr>
        <w:t>7. RAG strategy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RAG в V2 должен быть mode-driven, а не “всегда ensemble”. Цель — управлять trade-off между latency, cost и quality.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Pipeline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no_retrieval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Обычный чат, нет потребности в knowledge base.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No vector search.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Минимальная latency.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Простой RAG, короткий вопрос.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Single retriever, bounded top-k, no heavy reranker.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P95 &lt; 6 sec.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balanced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Default для рабочих вопросов.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Query rewrite + main retriever + lightweight reranker + citations.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Качество без сильного latency роста.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max_quality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Research/high-stakes/сложные вопросы.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Multi-retriever, dedup, cross-encoder reranker, context compression.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Качество важнее скорости; async-friendly.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7.1. Retrieval pipeline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query classification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retrieval mode selection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query rewriting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optional hypothetical document embeddings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retriever execution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deduplication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reranking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context compression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citation/provenance validation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answer generation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pPr>
        <w:pStyle w:val="Heading2"/>
      </w:pPr>
      <w:r>
        <w:rPr>
          <w:rFonts w:ascii="DejaVu Sans" w:hAnsi="DejaVu Sans" w:eastAsia="DejaVu Sans" w:cs="DejaVu Sans"/>
        </w:rPr>
        <w:t>7.2. RAG evals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answer relevance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context precision and recall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citation correctness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empty retrieval rate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hallucination rate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retrieval latency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cost per retrieval-assisted answer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regression tests by corpus and tenant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80"/>
            </w:pPr>
            <w:r>
              <w:rPr>
                <w:rFonts w:ascii="DejaVu Sans" w:hAnsi="DejaVu Sans" w:eastAsia="DejaVu Sans" w:cs="DejaVu Sans"/>
                <w:b/>
                <w:sz w:val="20"/>
              </w:rPr>
              <w:t>RAG recommendation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8"/>
              </w:rPr>
              <w:t>Ensemble retrieval не должен быть default. Он включается только при доказанном приросте качества на evals и при допустимом latency/cost budget.</w:t>
            </w:r>
          </w:p>
        </w:tc>
      </w:tr>
    </w:tbl>
    <w:p/>
    <w:p>
      <w:bookmarkStart w:id="9" w:name="sec8"/>
      <w:pPr>
        <w:pStyle w:val="Heading1"/>
      </w:pPr>
      <w:bookmarkEnd w:id="9"/>
      <w:r>
        <w:rPr>
          <w:rFonts w:ascii="DejaVu Sans" w:hAnsi="DejaVu Sans" w:eastAsia="DejaVu Sans" w:cs="DejaVu Sans"/>
        </w:rPr>
        <w:t>8. MCP и tool contract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MCP должен быть boundary для tools/connectors, а не универсальным названием для всех provider integrations. Контракты tools нужно версионировать, кэшировать и привязывать к policy/risk model.</w:t>
      </w:r>
    </w:p>
    <w:p>
      <w:pPr>
        <w:pStyle w:val="Heading2"/>
      </w:pPr>
      <w:r>
        <w:rPr>
          <w:rFonts w:ascii="DejaVu Sans" w:hAnsi="DejaVu Sans" w:eastAsia="DejaVu Sans" w:cs="DejaVu Sans"/>
        </w:rPr>
        <w:t>8.1. Contract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Тема</w:t>
            </w:r>
          </w:p>
        </w:tc>
        <w:tc>
          <w:tcPr>
            <w:tcW w:type="dxa" w:w="72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Protocol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JSON-RPC 2.0 semantics на MCP boundary.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External transport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Streamable HTTP для server deployments; stdio только для local/dev providers.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Internal hot path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gRPC/SSE/WebSocket допустимы, но не как публичный MCP contract.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Versioning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providerId + toolName + toolVersion + schemaHash.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Auth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Tenant-scoped credentials; no raw secrets in prompts or model-visible context.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Timeouts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Per-tool timeout budget + retry policy + idempotency requirement for side effects.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Discovery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Registry cache; no live discovery on each AgentRun.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8.2. ToolDefinitionVersion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type ToolDefinitionVersion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providerId: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toolName: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toolVersion: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schemaHash: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inputSchema: JsonSchema;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outputSchema?: JsonSchema;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riskClass: 'read' | 'write' | 'external_side_effect' | 'code_exec' | 'browser'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'privileged';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authScope: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approvalPolicyId?: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timeoutMs: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retryPolicyId?: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deprecatedAt?: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bookmarkStart w:id="10" w:name="sec9"/>
      <w:pPr>
        <w:pStyle w:val="Heading1"/>
      </w:pPr>
      <w:bookmarkEnd w:id="10"/>
      <w:r>
        <w:rPr>
          <w:rFonts w:ascii="DejaVu Sans" w:hAnsi="DejaVu Sans" w:eastAsia="DejaVu Sans" w:cs="DejaVu Sans"/>
        </w:rPr>
        <w:t>9. Durable execution, state и failure semantics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AgentRun должен быть durable workflow execution. Очереди и таблицы состояния недостаточны для human-in-the-loop, long-running tools, approval timeouts, retries и resumability.</w:t>
      </w:r>
    </w:p>
    <w:p>
      <w:pPr>
        <w:pStyle w:val="Heading2"/>
      </w:pPr>
      <w:r>
        <w:rPr>
          <w:rFonts w:ascii="DejaVu Sans" w:hAnsi="DejaVu Sans" w:eastAsia="DejaVu Sans" w:cs="DejaVu Sans"/>
        </w:rPr>
        <w:t>9.1.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States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AgentRun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queued, running, requires_action, waiting, completed, failed, cancelled, expired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ToolCall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planned, policy_checking, requires_approval, approved, running, succeeded, failed, rejected, timeout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ApprovalRequest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pending, approved, rejected, edited, timeout, expired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SandboxSession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warming, idle, assigned, running, frozen, terminated, failed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created, processing, available, quarantined, deleted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9.2. Failure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9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Сбой</w:t>
            </w:r>
          </w:p>
        </w:tc>
        <w:tc>
          <w:tcPr>
            <w:tcW w:type="dxa" w:w="66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Поведение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provider timeout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Retry with backoff; then fallback model or graceful failure.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timeout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Retry only if idempotent; otherwise pause/manual recovery.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crash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Recreate sandbox, remount workspace, resume from workflow checkpoint.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Runtime pod restart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Workflow replay; no lost approvals or duplicated side effects.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timeout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Expire approval; run becomes expired or continues without optional action.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Vector store unavailable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Degrade to no_retrieval/fast failure path with user explanation.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Token/cost budget exceeded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Stop, summarize partial state, ask user or downgrade mode.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Stream disconnect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Client reconnects to run event stream; no duplicate run creation.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9.3. Idempotency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Каждый side-effect tool call обязан иметь idempotencyKey. Без этого retry может отправить email дважды, дважды обновить CRM или повторно создать внешний ресурс.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type ToolCallExecution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toolCallId: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idempotencyKey: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dryRunSupported: boolean;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compensationSupported: boolean;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retryPolicy: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maxAttempts: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retryableErrors: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bookmarkStart w:id="11" w:name="sec10"/>
      <w:pPr>
        <w:pStyle w:val="Heading1"/>
      </w:pPr>
      <w:bookmarkEnd w:id="11"/>
      <w:r>
        <w:rPr>
          <w:rFonts w:ascii="DejaVu Sans" w:hAnsi="DejaVu Sans" w:eastAsia="DejaVu Sans" w:cs="DejaVu Sans"/>
        </w:rPr>
        <w:t>10. Security, policy и approval UX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Security model — центральный слой V2. Агентская платформа должна защищаться от prompt injection, tool permission escalation, data exfiltration, cross-tenant leakage и uncontrolled side effects.</w:t>
      </w:r>
    </w:p>
    <w:p>
      <w:pPr>
        <w:pStyle w:val="Heading2"/>
      </w:pPr>
      <w:r>
        <w:rPr>
          <w:rFonts w:ascii="DejaVu Sans" w:hAnsi="DejaVu Sans" w:eastAsia="DejaVu Sans" w:cs="DejaVu Sans"/>
        </w:rPr>
        <w:t>10.1. Policy Engine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Policy input: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tenantId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userId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sessionId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toolName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actionType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resourceScope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riskClass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modelPlan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userIntent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dataSensitivity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estimatedCostUsd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Policy output: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allow | deny | require_approval | require_step_up_auth | downgrade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pPr>
        <w:pStyle w:val="Heading2"/>
      </w:pPr>
      <w:r>
        <w:rPr>
          <w:rFonts w:ascii="DejaVu Sans" w:hAnsi="DejaVu Sans" w:eastAsia="DejaVu Sans" w:cs="DejaVu Sans"/>
        </w:rPr>
        <w:t>10.2. Risk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0-20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Auto-approve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Read-only internal lookup, low-sensitivity retrieval.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21-50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Auto-approve with limits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 external SaaS under tenant-approved scope.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51-80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Require approval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Write operations, external recipients, document edits.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81-100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+ step-up + audit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Financial, privileged, data export, code/browser actions.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10.3. Approval UX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Approval должен быть не только approve/reject, а управляемым UX с grouped actions, preview/diff и edit-then-approve. Иначе retention упадет из-за approval fatigue.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approve_once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approve_for_this_run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approve_for_this_session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edit_then_approve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reject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reject_and_explain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always_allow_low_risk_for_this_workspace</w:t>
      </w:r>
    </w:p>
    <w:p>
      <w:pPr>
        <w:pStyle w:val="Heading2"/>
      </w:pPr>
      <w:r>
        <w:rPr>
          <w:rFonts w:ascii="DejaVu Sans" w:hAnsi="DejaVu Sans" w:eastAsia="DejaVu Sans" w:cs="DejaVu Sans"/>
        </w:rPr>
        <w:t>10.4. Sandbox egress policy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Default: internet disabled.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Allow: tenant-approved domains, provider endpoints, signed artifact URLs.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Deny: arbitrary external HTTP, metadata service, private network ranges, credential exfiltration patterns.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Log: every outbound request with runId, sandboxId, destination, policy decision.</w:t>
      </w:r>
    </w:p>
    <w:p>
      <w:bookmarkStart w:id="12" w:name="sec11"/>
      <w:pPr>
        <w:pStyle w:val="Heading1"/>
      </w:pPr>
      <w:bookmarkEnd w:id="12"/>
      <w:r>
        <w:rPr>
          <w:rFonts w:ascii="DejaVu Sans" w:hAnsi="DejaVu Sans" w:eastAsia="DejaVu Sans" w:cs="DejaVu Sans"/>
        </w:rPr>
        <w:t>11. Cost governance и observability</w:t>
      </w:r>
    </w:p>
    <w:p>
      <w:pPr>
        <w:pStyle w:val="Heading2"/>
      </w:pPr>
      <w:r>
        <w:rPr>
          <w:rFonts w:ascii="DejaVu Sans" w:hAnsi="DejaVu Sans" w:eastAsia="DejaVu Sans" w:cs="DejaVu Sans"/>
        </w:rPr>
        <w:t>11.1. Cost governance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V2 может сделать средний чат в 3-5 раз дороже V1, если одновременно используются multiple model calls, retrieval, reranking, sandbox runtime, retries и trace storage. Поэтому cost governance должен быть частью execution path.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type CostPolicy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tenantId: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monthlyBudgetUsd: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dailyBudgetUsd: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maxCostPerRunUsd: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maxModelCallsPerRun: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maxToolCallsPerRun: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maxSandboxMinutesPerRun: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maxRetrievalQueriesPerRun: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allowedModels: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fallbackModel?: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pPr>
        <w:pStyle w:val="Heading2"/>
      </w:pPr>
      <w:r>
        <w:rPr>
          <w:rFonts w:ascii="DejaVu Sans" w:hAnsi="DejaVu Sans" w:eastAsia="DejaVu Sans" w:cs="DejaVu Sans"/>
        </w:rPr>
        <w:t>11.2. Pre-flight estimate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type AgentRunEstimate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mode: 'simple' | 'rag' | 'tool' | 'sandbox' | 'max_quality';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estimatedModelCalls: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estimatedToolCalls: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estimatedRetrievalQueries: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estimatedSandboxSeconds: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estimatedCostUsd: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policyDecision: 'allow' | 'require_approval' | 'downgrade' | 'deny';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pPr>
        <w:pStyle w:val="Heading2"/>
      </w:pPr>
      <w:r>
        <w:rPr>
          <w:rFonts w:ascii="DejaVu Sans" w:hAnsi="DejaVu Sans" w:eastAsia="DejaVu Sans" w:cs="DejaVu Sans"/>
        </w:rPr>
        <w:t>11.3. Top dashboards</w:t>
      </w:r>
    </w:p>
    <w:p>
      <w:pPr>
        <w:pStyle w:val="ListNumber"/>
        <w:spacing w:after="60"/>
      </w:pPr>
      <w:r>
        <w:rPr>
          <w:rFonts w:ascii="DejaVu Sans" w:hAnsi="DejaVu Sans" w:eastAsia="DejaVu Sans" w:cs="DejaVu Sans"/>
        </w:rPr>
        <w:t>Cost per successful chat.</w:t>
      </w:r>
    </w:p>
    <w:p>
      <w:pPr>
        <w:pStyle w:val="ListNumber"/>
        <w:spacing w:after="60"/>
      </w:pPr>
      <w:r>
        <w:rPr>
          <w:rFonts w:ascii="DejaVu Sans" w:hAnsi="DejaVu Sans" w:eastAsia="DejaVu Sans" w:cs="DejaVu Sans"/>
        </w:rPr>
        <w:t>P95 latency by run type.</w:t>
      </w:r>
    </w:p>
    <w:p>
      <w:pPr>
        <w:pStyle w:val="ListNumber"/>
        <w:spacing w:after="60"/>
      </w:pPr>
      <w:r>
        <w:rPr>
          <w:rFonts w:ascii="DejaVu Sans" w:hAnsi="DejaVu Sans" w:eastAsia="DejaVu Sans" w:cs="DejaVu Sans"/>
        </w:rPr>
        <w:t>Tool failure rate and retry rate.</w:t>
      </w:r>
    </w:p>
    <w:p>
      <w:pPr>
        <w:pStyle w:val="ListNumber"/>
        <w:spacing w:after="60"/>
      </w:pPr>
      <w:r>
        <w:rPr>
          <w:rFonts w:ascii="DejaVu Sans" w:hAnsi="DejaVu Sans" w:eastAsia="DejaVu Sans" w:cs="DejaVu Sans"/>
        </w:rPr>
        <w:t>Approval conversion/rejection/timeout rate.</w:t>
      </w:r>
    </w:p>
    <w:p>
      <w:pPr>
        <w:pStyle w:val="ListNumber"/>
        <w:spacing w:after="60"/>
      </w:pPr>
      <w:r>
        <w:rPr>
          <w:rFonts w:ascii="DejaVu Sans" w:hAnsi="DejaVu Sans" w:eastAsia="DejaVu Sans" w:cs="DejaVu Sans"/>
        </w:rPr>
        <w:t>Sandbox warm-pool hit rate and cold start latency.</w:t>
      </w:r>
    </w:p>
    <w:p>
      <w:pPr>
        <w:pStyle w:val="Heading2"/>
      </w:pPr>
      <w:r>
        <w:rPr>
          <w:rFonts w:ascii="DejaVu Sans" w:hAnsi="DejaVu Sans" w:eastAsia="DejaVu Sans" w:cs="DejaVu Sans"/>
        </w:rPr>
        <w:t>11.4. Trace event model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run.created, run.started, run.completed, run.failed, run.cancelled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model.requested, model.stream_started, model.completed, model.failed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retrieval.started, retrieval.completed, rerank.completed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tool.call_requested, tool.call_completed, tool.call_failed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approval.requested, approval.approved, approval.rejected, approval.timeout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sandbox.assigned, sandbox.cold_started, sandbox.terminated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cost.estimated, cost.committed, quota.exceeded</w:t>
      </w:r>
    </w:p>
    <w:p>
      <w:bookmarkStart w:id="13" w:name="sec12"/>
      <w:pPr>
        <w:pStyle w:val="Heading1"/>
      </w:pPr>
      <w:bookmarkEnd w:id="13"/>
      <w:r>
        <w:rPr>
          <w:rFonts w:ascii="DejaVu Sans" w:hAnsi="DejaVu Sans" w:eastAsia="DejaVu Sans" w:cs="DejaVu Sans"/>
        </w:rPr>
        <w:t>12. Data model extensions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Ниже — минимальный набор полей, который делает run observable, resumable и auditable. Детальная схема должна быть вынесена в отдельный technical design.</w:t>
      </w:r>
    </w:p>
    <w:p>
      <w:pPr>
        <w:pStyle w:val="Heading2"/>
      </w:pPr>
      <w:r>
        <w:rPr>
          <w:rFonts w:ascii="DejaVu Sans" w:hAnsi="DejaVu Sans" w:eastAsia="DejaVu Sans" w:cs="DejaVu Sans"/>
        </w:rPr>
        <w:t>12.1. ChatAgentSession и AgentRun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type ChatAgentSession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sessionId: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tenantId: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userId: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status: 'active' | 'idle' | 'archived' | 'deleted';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agentProfileId?: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workspaceId: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memoryPolicyId?: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toolPolicyId: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modelPolicyId: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sandboxPolicyId: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updatedAt: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lastActivityAt: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ttlExpiresAt?: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type AgentRun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sessionId: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tenantId: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userId: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status: 'queued' | 'running' | 'requires_action' | 'waiting' | 'completed' | 'failed'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'cancelled' | 'expired';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mode: 'sync_interactive' | 'sync_retrieval' | 'sync_tool' | 'async_agent'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'background_agent';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workflowId?: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parentRunId?: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modelPolicyId: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toolSnapshotId: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sandboxId?: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startedAt?: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completedAt?: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lastHeartbeatAt?: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ttlExpiresAt?: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metrics: AgentRunMetrics;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error?: AgentRunError;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pPr>
        <w:pStyle w:val="Heading2"/>
      </w:pPr>
      <w:r>
        <w:rPr>
          <w:rFonts w:ascii="DejaVu Sans" w:hAnsi="DejaVu Sans" w:eastAsia="DejaVu Sans" w:cs="DejaVu Sans"/>
        </w:rPr>
        <w:t>12.2. ToolCall и ApprovalRequest</w:t>
      </w:r>
    </w:p>
    <w:p>
      <w:pPr>
        <w:pStyle w:val="CodeBlock"/>
        <w:spacing w:before="60" w:after="160"/>
      </w:pPr>
      <w:r>
        <w:rPr>
          <w:rFonts w:ascii="DejaVu Sans Mono" w:hAnsi="DejaVu Sans Mono" w:eastAsia="DejaVu Sans Mono" w:cs="DejaVu Sans Mono"/>
          <w:color w:val="1F2937"/>
          <w:sz w:val="15"/>
        </w:rPr>
        <w:t>type ToolCall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toolCallId: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providerId: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toolName: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toolVersion: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schemaHash: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status: 'planned' | 'policy_checking' | 'requires_approval' | 'approved' | 'running'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'succeeded' | 'failed' | 'rejected' | 'timeout';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riskClass: 'read' | 'write' | 'external_side_effect' | 'code_exec' | 'browser'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'privileged';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idempotencyKey?: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inputRedacted: unknown;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outputRedacted?: unknown;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startedAt?: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completedAt?: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approval?: ApprovalRequest;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policyDecision: PolicyDecision;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type ApprovalRequest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approvalId: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toolCallId: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riskClass: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title: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explanation: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proposedAction: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toolName: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operation: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targetResource?: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diff?: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externalRecipients?: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estimatedCostUsd?: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choices: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status: 'pending' | 'approved' | 'rejected' | 'edited' | 'timeout' | 'expired';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requestedAt: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respondedAt?: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respondedByUserId?: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expiresAt: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</w:p>
    <w:p>
      <w:bookmarkStart w:id="14" w:name="sec13"/>
      <w:pPr>
        <w:pStyle w:val="Heading1"/>
      </w:pPr>
      <w:bookmarkEnd w:id="14"/>
      <w:r>
        <w:rPr>
          <w:rFonts w:ascii="DejaVu Sans" w:hAnsi="DejaVu Sans" w:eastAsia="DejaVu Sans" w:cs="DejaVu Sans"/>
        </w:rPr>
        <w:t>13. Migration и rollout</w:t>
      </w:r>
    </w:p>
    <w:p>
      <w:pPr>
        <w:spacing w:after="120" w:line="259" w:lineRule="auto"/>
      </w:pPr>
      <w:r>
        <w:rPr>
          <w:rFonts w:ascii="DejaVu Sans" w:hAnsi="DejaVu Sans" w:eastAsia="DejaVu Sans" w:cs="DejaVu Sans"/>
        </w:rPr>
        <w:t>V2 не следует запускать через big-bang migration. Старая архитектура должна работать параллельно минимум 3-4 месяца, пока V2 проходит A/B, shadow evals и tenant-by-tenant rollout.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0: MVP foundation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OpenAI model adapter, Local Tools, simplified sandbox, basic AgentRun lifecycle.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Simple chat fast path работает; нет regression по latency vs V1.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1: Durable runtime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Temporal/аналог, approval workflow, risk-based tool policy, trace events.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Run survives restart; approval timeout/retry/cancel покрыты tests.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2: Knowledge Gateway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Custom RAG, retrieval modes, RAG evals, citation validation.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Balanced RAG лучше baseline на evals при допустимом latency/cost.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3: MCP Tool Mesh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Google/SaaS tools, Tool Registry, schema versioning, provider auth.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Tool contracts versioned; canary provider rollout работает.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4: Multi-provider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DeepSeek/second provider adapter, fallback routing, provider evals.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OpenAI outage degrades gracefully for supported scenarios.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Phase 5: Enterprise controls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Budgets, admin policies, DLP, egress, audit exports.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Tenant-level rollout readiness and compliance checklist complete.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13.1. Rollout controls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Feature flags на уровне tenant, workspace, user и agent profile.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V1 fallback path для critical tenants и high-risk workflows.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A/B по latency, cost, success rate, user retention, approval conversion.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Shadow evals для RAG и model routing до включения в production path.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Migration runbook с rollback procedures и owner matrix.</w:t>
      </w:r>
    </w:p>
    <w:p>
      <w:bookmarkStart w:id="15" w:name="sec14"/>
      <w:pPr>
        <w:pStyle w:val="Heading1"/>
      </w:pPr>
      <w:bookmarkEnd w:id="15"/>
      <w:r>
        <w:rPr>
          <w:rFonts w:ascii="DejaVu Sans" w:hAnsi="DejaVu Sans" w:eastAsia="DejaVu Sans" w:cs="DejaVu Sans"/>
        </w:rPr>
        <w:t>14. Updated Definition of Done</w:t>
      </w:r>
    </w:p>
    <w:p>
      <w:pPr>
        <w:pStyle w:val="Heading2"/>
      </w:pPr>
      <w:r>
        <w:rPr>
          <w:rFonts w:ascii="DejaVu Sans" w:hAnsi="DejaVu Sans" w:eastAsia="DejaVu Sans" w:cs="DejaVu Sans"/>
        </w:rPr>
        <w:t>14.1. Architecture DoD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Разделены Agent Runtime, Model Gateway, MCP Tool Gateway, Knowledge Gateway, Sandbox Manager и Policy Engine.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AgentRun реализован через durable execution: Temporal, Restate или эквивалент.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state machine для AgentRun, ToolCall, ApprovalRequest, SandboxSession.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Все side-effect tool calls имеют idempotencyKey.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Поддерживаются cancellation/resume/retry без дублирования side effects.</w:t>
      </w:r>
    </w:p>
    <w:p>
      <w:pPr>
        <w:pStyle w:val="Heading2"/>
      </w:pPr>
      <w:r>
        <w:rPr>
          <w:rFonts w:ascii="DejaVu Sans" w:hAnsi="DejaVu Sans" w:eastAsia="DejaVu Sans" w:cs="DejaVu Sans"/>
        </w:rPr>
        <w:t>14.2. Latency DoD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latency budget по типам запросов.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Simple chat не проходит через full sandbox.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Tool discovery кэшируется через Tool Registry.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Реализован async fallback для долгих runs.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Измеряются TTFT, total latency, tool latency, retrieval latency, sandbox allocation latency.</w:t>
      </w:r>
    </w:p>
    <w:p>
      <w:pPr>
        <w:pStyle w:val="Heading2"/>
      </w:pPr>
      <w:r>
        <w:rPr>
          <w:rFonts w:ascii="DejaVu Sans" w:hAnsi="DejaVu Sans" w:eastAsia="DejaVu Sans" w:cs="DejaVu Sans"/>
        </w:rPr>
        <w:t>14.3. Sandbox DoD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Реализована гибридная модель: lightweight runtime + full sandbox.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warm pool strategy.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sandbox TTL, idle timeout, cleanup policy.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egress proxy и default-deny network policy.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workspace mount/unmount lifecycle.</w:t>
      </w:r>
    </w:p>
    <w:p>
      <w:pPr>
        <w:pStyle w:val="Heading2"/>
      </w:pPr>
      <w:r>
        <w:rPr>
          <w:rFonts w:ascii="DejaVu Sans" w:hAnsi="DejaVu Sans" w:eastAsia="DejaVu Sans" w:cs="DejaVu Sans"/>
        </w:rPr>
        <w:t>14.4. MCP DoD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MCP contract опубликован и версиирован.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Зафиксированы transport, auth, schema versioning, timeout, retry и error semantics.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Tool definitions имеют providerId, toolName, toolVersion, schemaHash, riskClass.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canary rollout для новых provider/tool versions.</w:t>
      </w:r>
    </w:p>
    <w:p>
      <w:pPr>
        <w:pStyle w:val="Heading2"/>
      </w:pPr>
      <w:r>
        <w:rPr>
          <w:rFonts w:ascii="DejaVu Sans" w:hAnsi="DejaVu Sans" w:eastAsia="DejaVu Sans" w:cs="DejaVu Sans"/>
        </w:rPr>
        <w:t>14.5. RAG DoD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режимы no_retrieval, fast, balanced, max_quality.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Ensemble retrieval не является default.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query rewriting, reranking strategy и optional hypothetical document embeddings.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RAG evals: relevance, citation correctness, context precision/recall, latency, cost.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degradation path при отказе vector store/retriever.</w:t>
      </w:r>
    </w:p>
    <w:p>
      <w:pPr>
        <w:pStyle w:val="Heading2"/>
      </w:pPr>
      <w:r>
        <w:rPr>
          <w:rFonts w:ascii="DejaVu Sans" w:hAnsi="DejaVu Sans" w:eastAsia="DejaVu Sans" w:cs="DejaVu Sans"/>
        </w:rPr>
        <w:t>14.6. Security, Cost, Migration DoD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risk-based approval engine с auto-approve для low-risk действий.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High-risk tools требуют approval + preview/diff.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egress control для sandbox.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pre-flight cost estimation и tenant/project/user budgets.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Cost per successful chat входит в top-level dashboard.</w:t>
      </w:r>
    </w:p>
    <w:p>
      <w:pPr>
        <w:pStyle w:val="ListBullet"/>
        <w:spacing w:after="60"/>
      </w:pPr>
      <w:r>
        <w:rPr>
          <w:rFonts w:ascii="DejaVu Sans" w:hAnsi="DejaVu Sans" w:eastAsia="DejaVu Sans" w:cs="DejaVu Sans"/>
        </w:rPr>
        <w:t>Есть migration runbook, feature flags, V1 fallback path и A/B comparison.</w:t>
      </w:r>
    </w:p>
    <w:p>
      <w:bookmarkStart w:id="16" w:name="sec15"/>
      <w:pPr>
        <w:pStyle w:val="Heading1"/>
      </w:pPr>
      <w:bookmarkEnd w:id="16"/>
      <w:r>
        <w:rPr>
          <w:rFonts w:ascii="DejaVu Sans" w:hAnsi="DejaVu Sans" w:eastAsia="DejaVu Sans" w:cs="DejaVu Sans"/>
        </w:rPr>
        <w:t>15. Открытые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Варианты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Рекомендация / следующий шаг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execution engine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Temporal, Restate, Inngest, custom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Benchmark Temporal vs Restate на approval/resume/tool-retry сценариях.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platform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E2B, Modal, Firecracker self-hosted, gVisor+seccomp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Сравнить cold start, price, isolation, egress controls, compliance.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Default RAG mode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 или balanced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Выбрать по evals; max_quality не использовать default.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Second model provider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DeepSeek, Anthropic, local/open-source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Выбрать по fallback use cases, quality/cost и availability.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Trace tooling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LangSmith, Phoenix, Helicone, internal only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Собственный Trace Bus обязателен; внешние инструменты как overlay.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policy granularity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Tool-level, action-level, resource-level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Начать с riskClass + actionType + resourceScope; расширять по telemetry.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80"/>
            </w:pPr>
            <w:r>
              <w:rPr>
                <w:rFonts w:ascii="DejaVu Sans" w:hAnsi="DejaVu Sans" w:eastAsia="DejaVu Sans" w:cs="DejaVu Sans"/>
                <w:b/>
                <w:sz w:val="20"/>
              </w:rPr>
              <w:t>Финальный вывод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  <w:sz w:val="18"/>
              </w:rPr>
              <w:t>После внесения этих правок V2 можно считать не просто новым backend-дизайном, а Agent Execution Platform с контролируемой стоимостью, безопасностью, отказоустойчивостью и понятным rollout-планом.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 w:cs="DejaVu Sans"/>
        <w:color w:val="6B7280"/>
        <w:sz w:val="16"/>
      </w:rPr>
      <w:t>Confidential working draft - architecture concept and audit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 w:cs="DejaVu Sans"/>
        <w:color w:val="6B7280"/>
        <w:sz w:val="16"/>
      </w:rPr>
      <w:t>ChatAVG Agent Platform V2 Concept |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 w:cs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 w:cs="DejaVu San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DejaVu Sans Mono" w:cs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ChatAVG Agent Platform V2 Concept v2</dc:title>
  <dc:subject>Новая редакция архитектурной концепции и аудита</dc:subject>
  <dc:creator>OpenAI ChatGPT</dc:creator>
  <cp:keywords/>
  <dc:description>Generated working draft based on architecture audit and user-provided risk/recommendation block.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