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Noto Sans CJK SC" w:hAnsi="Noto Sans CJK SC" w:eastAsia="Noto Sans CJK SC"/>
          <w:b/>
          <w:color w:val="173F67"/>
          <w:sz w:val="41"/>
        </w:rPr>
        <w:t>Rpanion Server 重启 AP 飞控机制分析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color w:val="68727D"/>
          <w:sz w:val="20"/>
        </w:rPr>
        <w:t>含源码证据｜Jetson 不重启条件下的飞控远程重启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8727D"/>
          <w:sz w:val="15"/>
        </w:rPr>
        <w:t>固定源码快照：Rpanion cd64d396  ·  ArduPilot 6cfd2601  ·  Mission Planner a2fcd74d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cantSplit/>
          <w:cantSplit/>
        </w:trPr>
        <w:tc>
          <w:tcPr>
            <w:tcW w:type="dxa" w:w="1014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left w:val="single" w:sz="20" w:color="245A88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173F67"/>
                <w:sz w:val="18"/>
              </w:rPr>
              <w:t>结论：</w:t>
            </w:r>
            <w:r>
              <w:rPr>
                <w:rFonts w:ascii="Noto Sans CJK SC" w:hAnsi="Noto Sans CJK SC" w:eastAsia="Noto Sans CJK SC"/>
                <w:b w:val="0"/>
                <w:color w:val="24303A"/>
                <w:sz w:val="18"/>
              </w:rPr>
              <w:t xml:space="preserve">Rpanion 可在 Jetson 持续运行时重启 AP；实现方式是 </w:t>
            </w:r>
            <w:r>
              <w:rPr>
                <w:rFonts w:ascii="Noto Sans Mono CJK SC" w:hAnsi="Noto Sans Mono CJK SC" w:eastAsia="Noto Sans Mono CJK SC"/>
                <w:b/>
                <w:color w:val="173F67"/>
                <w:sz w:val="18"/>
              </w:rPr>
              <w:t>MAV_CMD_PREFLIGHT_REBOOT_SHUTDOWN</w:t>
            </w:r>
            <w:r>
              <w:rPr>
                <w:rFonts w:ascii="Noto Sans CJK SC" w:hAnsi="Noto Sans CJK SC" w:eastAsia="Noto Sans CJK SC"/>
                <w:b w:val="0"/>
                <w:color w:val="24303A"/>
                <w:sz w:val="18"/>
              </w:rPr>
              <w:t>（Autopilot=1）的软件系统复位。其复位深度与 Mission Planner 标准重启基本相同，</w:t>
            </w:r>
            <w:r>
              <w:rPr>
                <w:rFonts w:ascii="Noto Sans CJK SC" w:hAnsi="Noto Sans CJK SC" w:eastAsia="Noto Sans CJK SC"/>
                <w:b/>
                <w:color w:val="173F67"/>
                <w:sz w:val="18"/>
              </w:rPr>
              <w:t>不是断电冷启动</w:t>
            </w:r>
            <w:r>
              <w:rPr>
                <w:rFonts w:ascii="Noto Sans CJK SC" w:hAnsi="Noto Sans CJK SC" w:eastAsia="Noto Sans CJK SC"/>
                <w:b w:val="0"/>
                <w:color w:val="24303A"/>
                <w:sz w:val="18"/>
              </w:rPr>
              <w:t>；优势在于网页触发、链路统一管理和自动重连。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173F67"/>
          <w:sz w:val="26"/>
        </w:rPr>
        <w:t>一、源码证据链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"/>
        <w:gridCol w:w="1134"/>
        <w:gridCol w:w="2268"/>
        <w:gridCol w:w="2665"/>
        <w:gridCol w:w="3402"/>
      </w:tblGrid>
      <w:tr>
        <w:trPr>
          <w:tblHeader w:val="true"/>
          <w:cantSplit/>
        </w:trPr>
        <w:tc>
          <w:tcPr>
            <w:tcW w:type="dxa" w:w="425"/>
            <w:shd w:fill="245A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序</w:t>
            </w:r>
          </w:p>
        </w:tc>
        <w:tc>
          <w:tcPr>
            <w:tcW w:type="dxa" w:w="1134"/>
            <w:shd w:fill="245A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2268"/>
            <w:shd w:fill="245A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源码位置</w:t>
            </w:r>
          </w:p>
        </w:tc>
        <w:tc>
          <w:tcPr>
            <w:tcW w:type="dxa" w:w="2665"/>
            <w:shd w:fill="245A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关键证据</w:t>
            </w:r>
          </w:p>
        </w:tc>
        <w:tc>
          <w:tcPr>
            <w:tcW w:type="dxa" w:w="3402"/>
            <w:shd w:fill="245A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技术含义</w:t>
            </w:r>
          </w:p>
        </w:tc>
      </w:tr>
      <w:tr>
        <w:trPr>
          <w:cantSplit/>
          <w:cantSplit/>
        </w:trPr>
        <w:tc>
          <w:tcPr>
            <w:tcW w:type="dxa" w:w="42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1</w:t>
            </w:r>
          </w:p>
        </w:tc>
        <w:tc>
          <w:tcPr>
            <w:tcW w:type="dxa" w:w="113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F67"/>
                <w:sz w:val="15"/>
              </w:rPr>
              <w:t>网页触发</w:t>
            </w:r>
          </w:p>
        </w:tc>
        <w:tc>
          <w:tcPr>
            <w:tcW w:type="dxa" w:w="226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src/flightcontroller.jsx</w:t>
              <w:br/>
              <w:t>L129-L139、L373</w:t>
            </w:r>
          </w:p>
        </w:tc>
        <w:tc>
          <w:tcPr>
            <w:tcW w:type="dxa" w:w="266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POST /api/FCReboot；按钮绑定 handleFCReboot</w:t>
            </w:r>
          </w:p>
        </w:tc>
        <w:tc>
          <w:tcPr>
            <w:tcW w:type="dxa" w:w="340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网页只发请求，不直接操作 GPIO 或电源。</w:t>
            </w:r>
          </w:p>
        </w:tc>
      </w:tr>
      <w:tr>
        <w:trPr>
          <w:cantSplit/>
          <w:cantSplit/>
        </w:trPr>
        <w:tc>
          <w:tcPr>
            <w:tcW w:type="dxa" w:w="425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2</w:t>
            </w:r>
          </w:p>
        </w:tc>
        <w:tc>
          <w:tcPr>
            <w:tcW w:type="dxa" w:w="1134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F67"/>
                <w:sz w:val="15"/>
              </w:rPr>
              <w:t>HTTP 后端</w:t>
            </w:r>
          </w:p>
        </w:tc>
        <w:tc>
          <w:tcPr>
            <w:tcW w:type="dxa" w:w="2268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server/index.js</w:t>
              <w:br/>
              <w:t>L1103-L1105</w:t>
            </w:r>
          </w:p>
        </w:tc>
        <w:tc>
          <w:tcPr>
            <w:tcW w:type="dxa" w:w="2665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fcManager.rebootFC()</w:t>
            </w:r>
          </w:p>
        </w:tc>
        <w:tc>
          <w:tcPr>
            <w:tcW w:type="dxa" w:w="3402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接口把请求交给飞控管理器；当前未返回明确结果。</w:t>
            </w:r>
          </w:p>
        </w:tc>
      </w:tr>
      <w:tr>
        <w:trPr>
          <w:cantSplit/>
          <w:cantSplit/>
        </w:trPr>
        <w:tc>
          <w:tcPr>
            <w:tcW w:type="dxa" w:w="42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3</w:t>
            </w:r>
          </w:p>
        </w:tc>
        <w:tc>
          <w:tcPr>
            <w:tcW w:type="dxa" w:w="113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F67"/>
                <w:sz w:val="15"/>
              </w:rPr>
              <w:t>业务层</w:t>
            </w:r>
          </w:p>
        </w:tc>
        <w:tc>
          <w:tcPr>
            <w:tcW w:type="dxa" w:w="226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server/flightController.js</w:t>
              <w:br/>
              <w:t>L285-L291</w:t>
            </w:r>
          </w:p>
        </w:tc>
        <w:tc>
          <w:tcPr>
            <w:tcW w:type="dxa" w:w="266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this.m.sendReboot()</w:t>
            </w:r>
          </w:p>
        </w:tc>
        <w:tc>
          <w:tcPr>
            <w:tcW w:type="dxa" w:w="340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最终进入 MAVLink 管理器。</w:t>
            </w:r>
          </w:p>
        </w:tc>
      </w:tr>
      <w:tr>
        <w:trPr>
          <w:cantSplit/>
          <w:cantSplit/>
        </w:trPr>
        <w:tc>
          <w:tcPr>
            <w:tcW w:type="dxa" w:w="425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4</w:t>
            </w:r>
          </w:p>
        </w:tc>
        <w:tc>
          <w:tcPr>
            <w:tcW w:type="dxa" w:w="1134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F67"/>
                <w:sz w:val="15"/>
              </w:rPr>
              <w:t>重启命令</w:t>
            </w:r>
          </w:p>
        </w:tc>
        <w:tc>
          <w:tcPr>
            <w:tcW w:type="dxa" w:w="2268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mavlink/mavManager.js</w:t>
              <w:br/>
              <w:t>L335-L342</w:t>
            </w:r>
          </w:p>
        </w:tc>
        <w:tc>
          <w:tcPr>
            <w:tcW w:type="dxa" w:w="2665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PreflightRebootShutdownCommand；autopilot = 1</w:t>
            </w:r>
          </w:p>
        </w:tc>
        <w:tc>
          <w:tcPr>
            <w:tcW w:type="dxa" w:w="3402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明确是 MAVLink 飞控重启；其余动作参数保持默认值。</w:t>
            </w:r>
          </w:p>
        </w:tc>
      </w:tr>
      <w:tr>
        <w:trPr>
          <w:cantSplit/>
          <w:cantSplit/>
        </w:trPr>
        <w:tc>
          <w:tcPr>
            <w:tcW w:type="dxa" w:w="42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5</w:t>
            </w:r>
          </w:p>
        </w:tc>
        <w:tc>
          <w:tcPr>
            <w:tcW w:type="dxa" w:w="113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F67"/>
                <w:sz w:val="15"/>
              </w:rPr>
              <w:t>链路恢复</w:t>
            </w:r>
          </w:p>
        </w:tc>
        <w:tc>
          <w:tcPr>
            <w:tcW w:type="dxa" w:w="226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server/flightController.js</w:t>
              <w:br/>
              <w:t>L544-L576</w:t>
              <w:br/>
              <w:t>mavManager.js L449-L471</w:t>
            </w:r>
          </w:p>
        </w:tc>
        <w:tc>
          <w:tcPr>
            <w:tcW w:type="dxa" w:w="266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超时 &gt; 5 s → closeLink → startLink → restart</w:t>
            </w:r>
          </w:p>
        </w:tc>
        <w:tc>
          <w:tcPr>
            <w:tcW w:type="dxa" w:w="340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Rpanion 的可靠性优势主要来自自动重建遥测链路。</w:t>
            </w:r>
          </w:p>
        </w:tc>
      </w:tr>
      <w:tr>
        <w:trPr>
          <w:cantSplit/>
          <w:cantSplit/>
        </w:trPr>
        <w:tc>
          <w:tcPr>
            <w:tcW w:type="dxa" w:w="425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6</w:t>
            </w:r>
          </w:p>
        </w:tc>
        <w:tc>
          <w:tcPr>
            <w:tcW w:type="dxa" w:w="1134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F67"/>
                <w:sz w:val="15"/>
              </w:rPr>
              <w:t>AP 处理</w:t>
            </w:r>
          </w:p>
        </w:tc>
        <w:tc>
          <w:tcPr>
            <w:tcW w:type="dxa" w:w="2268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GCS_Common.cpp</w:t>
              <w:br/>
              <w:t>L3519-L3694</w:t>
            </w:r>
          </w:p>
        </w:tc>
        <w:tc>
          <w:tcPr>
            <w:tcW w:type="dxa" w:w="2665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拒绝已解锁重启；ACK 后 AP::vehicle()-&gt;reboot()</w:t>
            </w:r>
          </w:p>
        </w:tc>
        <w:tc>
          <w:tcPr>
            <w:tcW w:type="dxa" w:w="3402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命令必须被 AP 固件接收和执行；完全卡死时无效。</w:t>
            </w:r>
          </w:p>
        </w:tc>
      </w:tr>
      <w:tr>
        <w:trPr>
          <w:cantSplit/>
          <w:cantSplit/>
        </w:trPr>
        <w:tc>
          <w:tcPr>
            <w:tcW w:type="dxa" w:w="42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7</w:t>
            </w:r>
          </w:p>
        </w:tc>
        <w:tc>
          <w:tcPr>
            <w:tcW w:type="dxa" w:w="113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F67"/>
                <w:sz w:val="15"/>
              </w:rPr>
              <w:t>MCU 复位</w:t>
            </w:r>
          </w:p>
        </w:tc>
        <w:tc>
          <w:tcPr>
            <w:tcW w:type="dxa" w:w="226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AP_HAL_ChibiOS/Scheduler.cpp</w:t>
              <w:br/>
              <w:t>L284-L315</w:t>
            </w:r>
          </w:p>
        </w:tc>
        <w:tc>
          <w:tcPr>
            <w:tcW w:type="dxa" w:w="266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StopLogging / unmount / NVIC_SystemReset()</w:t>
            </w:r>
          </w:p>
        </w:tc>
        <w:tc>
          <w:tcPr>
            <w:tcW w:type="dxa" w:w="340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属于 MCU 系统复位；源码没有切断 5 V、USB VBUS 或整板电源。</w:t>
            </w:r>
          </w:p>
        </w:tc>
      </w:tr>
      <w:tr>
        <w:trPr>
          <w:cantSplit/>
          <w:cantSplit/>
        </w:trPr>
        <w:tc>
          <w:tcPr>
            <w:tcW w:type="dxa" w:w="425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8</w:t>
            </w:r>
          </w:p>
        </w:tc>
        <w:tc>
          <w:tcPr>
            <w:tcW w:type="dxa" w:w="1134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F67"/>
                <w:sz w:val="15"/>
              </w:rPr>
              <w:t>MP 对比</w:t>
            </w:r>
          </w:p>
        </w:tc>
        <w:tc>
          <w:tcPr>
            <w:tcW w:type="dxa" w:w="2268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MAVLinkInterface.cs</w:t>
              <w:br/>
              <w:t>L2553 起</w:t>
            </w:r>
          </w:p>
        </w:tc>
        <w:tc>
          <w:tcPr>
            <w:tcW w:type="dxa" w:w="2665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24303A"/>
                <w:sz w:val="15"/>
              </w:rPr>
              <w:t>同样发送 PREFLIGHT_REBOOT_SHUTDOWN，param1 = 1</w:t>
            </w:r>
          </w:p>
        </w:tc>
        <w:tc>
          <w:tcPr>
            <w:tcW w:type="dxa" w:w="3402"/>
            <w:shd w:fill="F4F8FB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tcBorders>
              <w:bottom w:val="single" w:sz="3" w:color="D7DDE3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4303A"/>
                <w:sz w:val="15"/>
              </w:rPr>
              <w:t>因此 Rpanion 不比 Mission Planner 的标准重启更“深”。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173F67"/>
          <w:sz w:val="26"/>
        </w:rPr>
        <w:t>二、工程判断与建议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cantSplit/>
        </w:trPr>
        <w:tc>
          <w:tcPr>
            <w:tcW w:type="dxa" w:w="5074"/>
            <w:shd w:fill="EAF5EE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6" w:color="D7DDE3"/>
              <w:left w:val="single" w:sz="6" w:color="D7DDE3"/>
              <w:bottom w:val="single" w:sz="6" w:color="D7DDE3"/>
              <w:right w:val="single" w:sz="6" w:color="D7DDE3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E6A3B"/>
                <w:sz w:val="18"/>
              </w:rPr>
              <w:t>第一阶段：采用 Rpanion 式软件重启</w:t>
            </w:r>
          </w:p>
          <w:p>
            <w:pPr>
              <w:spacing w:after="20" w:line="250" w:lineRule="auto"/>
              <w:ind w:left="85" w:hanging="85"/>
            </w:pPr>
            <w:r>
              <w:rPr>
                <w:rFonts w:ascii="Noto Sans CJK SC" w:hAnsi="Noto Sans CJK SC" w:eastAsia="Noto Sans CJK SC"/>
                <w:color w:val="24303A"/>
                <w:sz w:val="16"/>
              </w:rPr>
              <w:t>• 保留 Jetson 运行，仅向 AP 发送命令 246。</w:t>
            </w:r>
          </w:p>
          <w:p>
            <w:pPr>
              <w:spacing w:after="20" w:line="250" w:lineRule="auto"/>
              <w:ind w:left="85" w:hanging="85"/>
            </w:pPr>
            <w:r>
              <w:rPr>
                <w:rFonts w:ascii="Noto Sans CJK SC" w:hAnsi="Noto Sans CJK SC" w:eastAsia="Noto Sans CJK SC"/>
                <w:color w:val="24303A"/>
                <w:sz w:val="16"/>
              </w:rPr>
              <w:t>• 补充 COMMAND_ACK、心跳消失/恢复、time_boot_ms 归零和 EKF/传感器健康确认。</w:t>
            </w:r>
          </w:p>
          <w:p>
            <w:pPr>
              <w:spacing w:after="20" w:line="250" w:lineRule="auto"/>
              <w:ind w:left="85" w:hanging="85"/>
            </w:pPr>
            <w:r>
              <w:rPr>
                <w:rFonts w:ascii="Noto Sans CJK SC" w:hAnsi="Noto Sans CJK SC" w:eastAsia="Noto Sans CJK SC"/>
                <w:color w:val="24303A"/>
                <w:sz w:val="16"/>
              </w:rPr>
              <w:t>• API 返回 accepted / rejected / timeout / recovered，不再只确认“按钮已点击”。</w:t>
            </w:r>
          </w:p>
        </w:tc>
        <w:tc>
          <w:tcPr>
            <w:tcW w:type="dxa" w:w="5074"/>
            <w:shd w:fill="FFF2CC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6" w:color="D7DDE3"/>
              <w:left w:val="single" w:sz="6" w:color="D7DDE3"/>
              <w:bottom w:val="single" w:sz="6" w:color="D7DDE3"/>
              <w:right w:val="single" w:sz="6" w:color="D7DDE3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A4E00"/>
                <w:sz w:val="18"/>
              </w:rPr>
              <w:t>第二阶段：故障后备与安全边界</w:t>
            </w:r>
          </w:p>
          <w:p>
            <w:pPr>
              <w:spacing w:after="20" w:line="250" w:lineRule="auto"/>
              <w:ind w:left="85" w:hanging="85"/>
            </w:pPr>
            <w:r>
              <w:rPr>
                <w:rFonts w:ascii="Noto Sans CJK SC" w:hAnsi="Noto Sans CJK SC" w:eastAsia="Noto Sans CJK SC"/>
                <w:color w:val="24303A"/>
                <w:sz w:val="16"/>
              </w:rPr>
              <w:t>• 无 ACK 或 AP 完全失联时，软件命令无法保证恢复；再考虑 nRST 或独立电源循环。</w:t>
            </w:r>
          </w:p>
          <w:p>
            <w:pPr>
              <w:spacing w:after="20" w:line="250" w:lineRule="auto"/>
              <w:ind w:left="85" w:hanging="85"/>
            </w:pPr>
            <w:r>
              <w:rPr>
                <w:rFonts w:ascii="Noto Sans CJK SC" w:hAnsi="Noto Sans CJK SC" w:eastAsia="Noto Sans CJK SC"/>
                <w:color w:val="24303A"/>
                <w:sz w:val="16"/>
              </w:rPr>
              <w:t>• 只允许未解锁、地面安全状态执行；限制网页权限和 MAVLink 网络来源。</w:t>
            </w:r>
          </w:p>
          <w:p>
            <w:pPr>
              <w:spacing w:after="20" w:line="250" w:lineRule="auto"/>
              <w:ind w:left="85" w:hanging="85"/>
            </w:pPr>
            <w:r>
              <w:rPr>
                <w:rFonts w:ascii="Noto Sans CJK SC" w:hAnsi="Noto Sans CJK SC" w:eastAsia="Noto Sans CJK SC"/>
                <w:color w:val="24303A"/>
                <w:sz w:val="16"/>
              </w:rPr>
              <w:t>• 不要把 Rpanion 表述为“比 Mission Planner 更彻底的冷启动”。</w:t>
            </w:r>
          </w:p>
        </w:tc>
      </w:tr>
    </w:tbl>
    <w:p>
      <w:pPr>
        <w:keepLines/>
        <w:spacing w:before="80" w:after="0"/>
      </w:pPr>
      <w:r>
        <w:rPr>
          <w:rFonts w:ascii="Noto Sans CJK SC" w:hAnsi="Noto Sans CJK SC" w:eastAsia="Noto Sans CJK SC"/>
          <w:b/>
          <w:color w:val="173F67"/>
          <w:sz w:val="18"/>
        </w:rPr>
        <w:t>推荐表述：</w:t>
      </w:r>
      <w:r>
        <w:rPr>
          <w:rFonts w:ascii="Noto Sans CJK SC" w:hAnsi="Noto Sans CJK SC" w:eastAsia="Noto Sans CJK SC"/>
          <w:b/>
          <w:color w:val="24303A"/>
          <w:sz w:val="18"/>
        </w:rPr>
        <w:t>“Rpanion 提供低复杂度的软件重启与自动重连；硬件复位/断电重启仅作为 AP 无法处理 MAVLink 时的后备能力。”</w:t>
      </w:r>
    </w:p>
    <w:p>
      <w:r>
        <w:br w:type="page"/>
      </w:r>
    </w:p>
    <w:p>
      <w:pPr>
        <w:spacing w:after="20"/>
        <w:jc w:val="center"/>
      </w:pPr>
      <w:r>
        <w:rPr>
          <w:rFonts w:ascii="Noto Sans CJK SC" w:hAnsi="Noto Sans CJK SC" w:eastAsia="Noto Sans CJK SC"/>
          <w:b/>
          <w:color w:val="173F67"/>
          <w:sz w:val="34"/>
        </w:rPr>
        <w:t>关键源码摘录与固定链接</w:t>
      </w:r>
    </w:p>
    <w:p>
      <w:pPr>
        <w:spacing w:after="100"/>
        <w:jc w:val="center"/>
      </w:pPr>
      <w:r>
        <w:rPr>
          <w:rFonts w:ascii="Noto Sans CJK SC" w:hAnsi="Noto Sans CJK SC" w:eastAsia="Noto Sans CJK SC"/>
          <w:color w:val="68727D"/>
          <w:sz w:val="16"/>
        </w:rPr>
        <w:t>以下均指向固定 commit，避免后续代码更新造成证据漂移。</w:t>
      </w:r>
    </w:p>
    <w:p>
      <w:pPr>
        <w:keepNext/>
        <w:spacing w:before="60" w:after="40"/>
      </w:pPr>
      <w:r>
        <w:rPr>
          <w:rFonts w:ascii="Noto Sans CJK SC" w:hAnsi="Noto Sans CJK SC" w:eastAsia="Noto Sans CJK SC"/>
          <w:b/>
          <w:color w:val="173F67"/>
          <w:sz w:val="19"/>
        </w:rPr>
        <w:t>证据 A｜网页按钮到后端调用链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  <w:cantSplit/>
        </w:trPr>
        <w:tc>
          <w:tcPr>
            <w:tcW w:type="dxa" w:w="9751"/>
            <w:shd w:fill="F2F4F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4" w:color="D7DDE3"/>
              <w:left w:val="single" w:sz="16" w:color="3A6EA5"/>
              <w:bottom w:val="single" w:sz="4" w:color="D7DDE3"/>
              <w:right w:val="single" w:sz="4" w:color="D7DD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fetch('/api/FCReboot', { method: 'POST', ... });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app.post('/api/FCReboot', ..., function () {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 xml:space="preserve">  fcManager.rebootFC()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})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rebootFC () { ... this.m.sendReboot() }</w:t>
            </w:r>
          </w:p>
        </w:tc>
      </w:tr>
    </w:tbl>
    <w:p>
      <w:pPr>
        <w:spacing w:before="20" w:after="40"/>
      </w:pPr>
      <w:r>
        <w:rPr>
          <w:rFonts w:ascii="Noto Sans CJK SC" w:hAnsi="Noto Sans CJK SC" w:eastAsia="Noto Sans CJK SC"/>
          <w:color w:val="68727D"/>
          <w:sz w:val="16"/>
        </w:rPr>
        <w:t xml:space="preserve">证明网页按钮仅触发软件调用链。  </w:t>
      </w:r>
      <w:hyperlink r:id="rId11">
        <w:r>
          <w:rPr>
            <w:rFonts w:ascii="Noto Sans CJK SC" w:hAnsi="Noto Sans CJK SC" w:eastAsia="Noto Sans CJK SC"/>
            <w:color w:val="2F65A7"/>
            <w:u w:val="single"/>
            <w:sz w:val="16"/>
            <w:szCs w:val="16"/>
          </w:rPr>
          <w:t>Rpanion：前端、API 路由与业务层固定源码</w:t>
        </w:r>
      </w:hyperlink>
    </w:p>
    <w:p>
      <w:pPr>
        <w:keepNext/>
        <w:spacing w:before="60" w:after="40"/>
      </w:pPr>
      <w:r>
        <w:rPr>
          <w:rFonts w:ascii="Noto Sans CJK SC" w:hAnsi="Noto Sans CJK SC" w:eastAsia="Noto Sans CJK SC"/>
          <w:b/>
          <w:color w:val="173F67"/>
          <w:sz w:val="19"/>
        </w:rPr>
        <w:t>证据 B｜Rpanion 实际发送的重启命令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  <w:cantSplit/>
        </w:trPr>
        <w:tc>
          <w:tcPr>
            <w:tcW w:type="dxa" w:w="9751"/>
            <w:shd w:fill="F2F4F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4" w:color="D7DDE3"/>
              <w:left w:val="single" w:sz="16" w:color="3A6EA5"/>
              <w:bottom w:val="single" w:sz="4" w:color="D7DDE3"/>
              <w:right w:val="single" w:sz="4" w:color="D7DD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const command = new common.PreflightRebootShutdownCommand(...)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command.confirmation = 1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command.autopilot = 1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this.sendData(command)</w:t>
            </w:r>
          </w:p>
        </w:tc>
      </w:tr>
    </w:tbl>
    <w:p>
      <w:pPr>
        <w:spacing w:before="20" w:after="40"/>
      </w:pPr>
      <w:r>
        <w:rPr>
          <w:rFonts w:ascii="Noto Sans CJK SC" w:hAnsi="Noto Sans CJK SC" w:eastAsia="Noto Sans CJK SC"/>
          <w:color w:val="68727D"/>
          <w:sz w:val="16"/>
        </w:rPr>
        <w:t xml:space="preserve">证明核心动作是 MAVLink 飞控重启，而非 GPIO/nRST/断电。  </w:t>
      </w:r>
      <w:hyperlink r:id="rId12">
        <w:r>
          <w:rPr>
            <w:rFonts w:ascii="Noto Sans CJK SC" w:hAnsi="Noto Sans CJK SC" w:eastAsia="Noto Sans CJK SC"/>
            <w:color w:val="2F65A7"/>
            <w:u w:val="single"/>
            <w:sz w:val="16"/>
            <w:szCs w:val="16"/>
          </w:rPr>
          <w:t>Rpanion：mavlink/mavManager.js L335-L342</w:t>
        </w:r>
      </w:hyperlink>
    </w:p>
    <w:p>
      <w:pPr>
        <w:keepNext/>
        <w:spacing w:before="60" w:after="40"/>
      </w:pPr>
      <w:r>
        <w:rPr>
          <w:rFonts w:ascii="Noto Sans CJK SC" w:hAnsi="Noto Sans CJK SC" w:eastAsia="Noto Sans CJK SC"/>
          <w:b/>
          <w:color w:val="173F67"/>
          <w:sz w:val="19"/>
        </w:rPr>
        <w:t>证据 C｜飞控短时掉线后的自动重连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  <w:cantSplit/>
        </w:trPr>
        <w:tc>
          <w:tcPr>
            <w:tcW w:type="dxa" w:w="9751"/>
            <w:shd w:fill="F2F4F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4" w:color="D7DDE3"/>
              <w:left w:val="single" w:sz="16" w:color="3A6EA5"/>
              <w:bottom w:val="single" w:sz="4" w:color="D7DDE3"/>
              <w:right w:val="single" w:sz="4" w:color="D7DD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if (this.m &amp;&amp; this.m.conStatusInt() === -1) {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 xml:space="preserve">  this.closeLink(() =&gt; this.startLink(...))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 xml:space="preserve">  this.m.restart()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}</w:t>
            </w:r>
          </w:p>
        </w:tc>
      </w:tr>
    </w:tbl>
    <w:p>
      <w:pPr>
        <w:spacing w:before="20" w:after="40"/>
      </w:pPr>
      <w:r>
        <w:rPr>
          <w:rFonts w:ascii="Noto Sans CJK SC" w:hAnsi="Noto Sans CJK SC" w:eastAsia="Noto Sans CJK SC"/>
          <w:color w:val="68727D"/>
          <w:sz w:val="16"/>
        </w:rPr>
        <w:t xml:space="preserve">conStatusInt() 以约 5 秒无数据判定连接丢失。  </w:t>
      </w:r>
      <w:hyperlink r:id="rId13">
        <w:r>
          <w:rPr>
            <w:rFonts w:ascii="Noto Sans CJK SC" w:hAnsi="Noto Sans CJK SC" w:eastAsia="Noto Sans CJK SC"/>
            <w:color w:val="2F65A7"/>
            <w:u w:val="single"/>
            <w:sz w:val="16"/>
            <w:szCs w:val="16"/>
          </w:rPr>
          <w:t>Rpanion：server/flightController.js L544-L576</w:t>
        </w:r>
      </w:hyperlink>
    </w:p>
    <w:p>
      <w:pPr>
        <w:keepNext/>
        <w:spacing w:before="60" w:after="40"/>
      </w:pPr>
      <w:r>
        <w:rPr>
          <w:rFonts w:ascii="Noto Sans CJK SC" w:hAnsi="Noto Sans CJK SC" w:eastAsia="Noto Sans CJK SC"/>
          <w:b/>
          <w:color w:val="173F67"/>
          <w:sz w:val="19"/>
        </w:rPr>
        <w:t>证据 D｜ArduPilot 接受命令并执行 MCU 系统复位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  <w:cantSplit/>
        </w:trPr>
        <w:tc>
          <w:tcPr>
            <w:tcW w:type="dxa" w:w="9751"/>
            <w:shd w:fill="F2F4F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4" w:color="D7DDE3"/>
              <w:left w:val="single" w:sz="16" w:color="3A6EA5"/>
              <w:bottom w:val="single" w:sz="4" w:color="D7DDE3"/>
              <w:right w:val="single" w:sz="4" w:color="D7DD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if (!(param1 == 1 || param1 == 3)) return UNSUPPORTED;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mavlink_msg_command_ack_send(..., MAV_RESULT_ACCEPTED, ...);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AP::vehicle()-&gt;reboot(hold_in_bootloader);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...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NVIC_SystemReset();</w:t>
            </w:r>
          </w:p>
        </w:tc>
      </w:tr>
    </w:tbl>
    <w:p>
      <w:pPr>
        <w:spacing w:before="20" w:after="40"/>
      </w:pPr>
      <w:r>
        <w:rPr>
          <w:rFonts w:ascii="Noto Sans CJK SC" w:hAnsi="Noto Sans CJK SC" w:eastAsia="Noto Sans CJK SC"/>
          <w:color w:val="68727D"/>
          <w:sz w:val="16"/>
        </w:rPr>
        <w:t xml:space="preserve">证明它是 MCU 系统复位；源码未执行整板掉电。  </w:t>
      </w:r>
      <w:hyperlink r:id="rId14">
        <w:r>
          <w:rPr>
            <w:rFonts w:ascii="Noto Sans CJK SC" w:hAnsi="Noto Sans CJK SC" w:eastAsia="Noto Sans CJK SC"/>
            <w:color w:val="2F65A7"/>
            <w:u w:val="single"/>
            <w:sz w:val="16"/>
            <w:szCs w:val="16"/>
          </w:rPr>
          <w:t>ArduPilot：GCS_Common.cpp 与 ChibiOS Scheduler.cpp</w:t>
        </w:r>
      </w:hyperlink>
    </w:p>
    <w:p>
      <w:pPr>
        <w:keepNext/>
        <w:spacing w:before="60" w:after="40"/>
      </w:pPr>
      <w:r>
        <w:rPr>
          <w:rFonts w:ascii="Noto Sans CJK SC" w:hAnsi="Noto Sans CJK SC" w:eastAsia="Noto Sans CJK SC"/>
          <w:b/>
          <w:color w:val="173F67"/>
          <w:sz w:val="19"/>
        </w:rPr>
        <w:t>证据 E｜Mission Planner 使用同一标准重启命令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  <w:cantSplit/>
        </w:trPr>
        <w:tc>
          <w:tcPr>
            <w:tcW w:type="dxa" w:w="9751"/>
            <w:shd w:fill="F2F4F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4" w:color="D7DDE3"/>
              <w:left w:val="single" w:sz="16" w:color="3A6EA5"/>
              <w:bottom w:val="single" w:sz="4" w:color="D7DDE3"/>
              <w:right w:val="single" w:sz="4" w:color="D7DD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int param1 = 1;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>doCommand(..., MAV_CMD.PREFLIGHT_REBOOT_SHUTDOWN,</w:t>
              <w:br/>
            </w:r>
            <w:r>
              <w:rPr>
                <w:rFonts w:ascii="Noto Sans Mono CJK SC" w:hAnsi="Noto Sans Mono CJK SC" w:eastAsia="Noto Sans Mono CJK SC"/>
                <w:color w:val="1F2933"/>
                <w:sz w:val="15"/>
              </w:rPr>
              <w:t xml:space="preserve">          param1, 0, 0, 0, 0, 0, 0);</w:t>
            </w:r>
          </w:p>
        </w:tc>
      </w:tr>
    </w:tbl>
    <w:p>
      <w:pPr>
        <w:spacing w:before="20" w:after="40"/>
      </w:pPr>
      <w:r>
        <w:rPr>
          <w:rFonts w:ascii="Noto Sans CJK SC" w:hAnsi="Noto Sans CJK SC" w:eastAsia="Noto Sans CJK SC"/>
          <w:color w:val="68727D"/>
          <w:sz w:val="16"/>
        </w:rPr>
        <w:t xml:space="preserve">证明 Rpanion 与 Mission Planner 的复位深度属于同一级别。  </w:t>
      </w:r>
      <w:hyperlink r:id="rId15">
        <w:r>
          <w:rPr>
            <w:rFonts w:ascii="Noto Sans CJK SC" w:hAnsi="Noto Sans CJK SC" w:eastAsia="Noto Sans CJK SC"/>
            <w:color w:val="2F65A7"/>
            <w:u w:val="single"/>
            <w:sz w:val="16"/>
            <w:szCs w:val="16"/>
          </w:rPr>
          <w:t>Mission Planner：MAVLinkInterface.cs L2553 起</w:t>
        </w:r>
      </w:hyperlink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A88"/>
          <w:sz w:val="21"/>
        </w:rPr>
        <w:t>固定源码索引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cantSplit/>
          <w:cantSplit/>
        </w:trPr>
        <w:tc>
          <w:tcPr>
            <w:tcW w:type="dxa" w:w="5074"/>
            <w:tcMar>
              <w:top w:w="35" w:type="dxa"/>
              <w:start w:w="55" w:type="dxa"/>
              <w:bottom w:w="35" w:type="dxa"/>
              <w:end w:w="55" w:type="dxa"/>
            </w:tcMar>
            <w:tcBorders>
              <w:bottom w:val="single" w:sz="2" w:color="E1E5E8"/>
            </w:tcBorders>
            <w:vAlign w:val="center"/>
          </w:tcPr>
          <w:p>
            <w:pPr>
              <w:spacing w:after="0"/>
            </w:pPr>
            <w:hyperlink r:id="rId11">
              <w:r>
                <w:rPr>
                  <w:rFonts w:ascii="Noto Sans CJK SC" w:hAnsi="Noto Sans CJK SC" w:eastAsia="Noto Sans CJK SC"/>
                  <w:color w:val="2F65A7"/>
                  <w:u w:val="none"/>
                  <w:sz w:val="15"/>
                  <w:szCs w:val="15"/>
                </w:rPr>
                <w:t>[S1] Rpanion 前端重启请求</w:t>
              </w:r>
            </w:hyperlink>
          </w:p>
        </w:tc>
        <w:tc>
          <w:tcPr>
            <w:tcW w:type="dxa" w:w="5074"/>
            <w:tcMar>
              <w:top w:w="35" w:type="dxa"/>
              <w:start w:w="55" w:type="dxa"/>
              <w:bottom w:w="35" w:type="dxa"/>
              <w:end w:w="55" w:type="dxa"/>
            </w:tcMar>
            <w:tcBorders>
              <w:bottom w:val="single" w:sz="2" w:color="E1E5E8"/>
            </w:tcBorders>
            <w:vAlign w:val="center"/>
          </w:tcPr>
          <w:p>
            <w:pPr>
              <w:spacing w:after="0"/>
            </w:pPr>
            <w:hyperlink r:id="rId16">
              <w:r>
                <w:rPr>
                  <w:rFonts w:ascii="Noto Sans CJK SC" w:hAnsi="Noto Sans CJK SC" w:eastAsia="Noto Sans CJK SC"/>
                  <w:color w:val="2F65A7"/>
                  <w:u w:val="none"/>
                  <w:sz w:val="15"/>
                  <w:szCs w:val="15"/>
                </w:rPr>
                <w:t>[S2] Rpanion /api/FCReboot</w:t>
              </w:r>
            </w:hyperlink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35" w:type="dxa"/>
              <w:start w:w="55" w:type="dxa"/>
              <w:bottom w:w="35" w:type="dxa"/>
              <w:end w:w="55" w:type="dxa"/>
            </w:tcMar>
            <w:tcBorders>
              <w:bottom w:val="single" w:sz="2" w:color="E1E5E8"/>
            </w:tcBorders>
            <w:vAlign w:val="center"/>
          </w:tcPr>
          <w:p>
            <w:pPr>
              <w:spacing w:after="0"/>
            </w:pPr>
            <w:hyperlink r:id="rId17">
              <w:r>
                <w:rPr>
                  <w:rFonts w:ascii="Noto Sans CJK SC" w:hAnsi="Noto Sans CJK SC" w:eastAsia="Noto Sans CJK SC"/>
                  <w:color w:val="2F65A7"/>
                  <w:u w:val="none"/>
                  <w:sz w:val="15"/>
                  <w:szCs w:val="15"/>
                </w:rPr>
                <w:t>[S3] Rpanion rebootFC()</w:t>
              </w:r>
            </w:hyperlink>
          </w:p>
        </w:tc>
        <w:tc>
          <w:tcPr>
            <w:tcW w:type="dxa" w:w="5074"/>
            <w:tcMar>
              <w:top w:w="35" w:type="dxa"/>
              <w:start w:w="55" w:type="dxa"/>
              <w:bottom w:w="35" w:type="dxa"/>
              <w:end w:w="55" w:type="dxa"/>
            </w:tcMar>
            <w:tcBorders>
              <w:bottom w:val="single" w:sz="2" w:color="E1E5E8"/>
            </w:tcBorders>
            <w:vAlign w:val="center"/>
          </w:tcPr>
          <w:p>
            <w:pPr>
              <w:spacing w:after="0"/>
            </w:pPr>
            <w:hyperlink r:id="rId12">
              <w:r>
                <w:rPr>
                  <w:rFonts w:ascii="Noto Sans CJK SC" w:hAnsi="Noto Sans CJK SC" w:eastAsia="Noto Sans CJK SC"/>
                  <w:color w:val="2F65A7"/>
                  <w:u w:val="none"/>
                  <w:sz w:val="15"/>
                  <w:szCs w:val="15"/>
                </w:rPr>
                <w:t>[S4] Rpanion sendReboot()</w:t>
              </w:r>
            </w:hyperlink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35" w:type="dxa"/>
              <w:start w:w="55" w:type="dxa"/>
              <w:bottom w:w="35" w:type="dxa"/>
              <w:end w:w="55" w:type="dxa"/>
            </w:tcMar>
            <w:tcBorders>
              <w:bottom w:val="single" w:sz="2" w:color="E1E5E8"/>
            </w:tcBorders>
            <w:vAlign w:val="center"/>
          </w:tcPr>
          <w:p>
            <w:pPr>
              <w:spacing w:after="0"/>
            </w:pPr>
            <w:hyperlink r:id="rId13">
              <w:r>
                <w:rPr>
                  <w:rFonts w:ascii="Noto Sans CJK SC" w:hAnsi="Noto Sans CJK SC" w:eastAsia="Noto Sans CJK SC"/>
                  <w:color w:val="2F65A7"/>
                  <w:u w:val="none"/>
                  <w:sz w:val="15"/>
                  <w:szCs w:val="15"/>
                </w:rPr>
                <w:t>[S5] Rpanion 自动重连</w:t>
              </w:r>
            </w:hyperlink>
          </w:p>
        </w:tc>
        <w:tc>
          <w:tcPr>
            <w:tcW w:type="dxa" w:w="5074"/>
            <w:tcMar>
              <w:top w:w="35" w:type="dxa"/>
              <w:start w:w="55" w:type="dxa"/>
              <w:bottom w:w="35" w:type="dxa"/>
              <w:end w:w="55" w:type="dxa"/>
            </w:tcMar>
            <w:tcBorders>
              <w:bottom w:val="single" w:sz="2" w:color="E1E5E8"/>
            </w:tcBorders>
            <w:vAlign w:val="center"/>
          </w:tcPr>
          <w:p>
            <w:pPr>
              <w:spacing w:after="0"/>
            </w:pPr>
            <w:hyperlink r:id="rId18">
              <w:r>
                <w:rPr>
                  <w:rFonts w:ascii="Noto Sans CJK SC" w:hAnsi="Noto Sans CJK SC" w:eastAsia="Noto Sans CJK SC"/>
                  <w:color w:val="2F65A7"/>
                  <w:u w:val="none"/>
                  <w:sz w:val="15"/>
                  <w:szCs w:val="15"/>
                </w:rPr>
                <w:t>[S6] Rpanion 5 秒连接判定</w:t>
              </w:r>
            </w:hyperlink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35" w:type="dxa"/>
              <w:start w:w="55" w:type="dxa"/>
              <w:bottom w:w="35" w:type="dxa"/>
              <w:end w:w="55" w:type="dxa"/>
            </w:tcMar>
            <w:tcBorders>
              <w:bottom w:val="single" w:sz="2" w:color="E1E5E8"/>
            </w:tcBorders>
            <w:vAlign w:val="center"/>
          </w:tcPr>
          <w:p>
            <w:pPr>
              <w:spacing w:after="0"/>
            </w:pPr>
            <w:hyperlink r:id="rId14">
              <w:r>
                <w:rPr>
                  <w:rFonts w:ascii="Noto Sans CJK SC" w:hAnsi="Noto Sans CJK SC" w:eastAsia="Noto Sans CJK SC"/>
                  <w:color w:val="2F65A7"/>
                  <w:u w:val="none"/>
                  <w:sz w:val="15"/>
                  <w:szCs w:val="15"/>
                </w:rPr>
                <w:t>[S7] ArduPilot 重启命令处理</w:t>
              </w:r>
            </w:hyperlink>
          </w:p>
        </w:tc>
        <w:tc>
          <w:tcPr>
            <w:tcW w:type="dxa" w:w="5074"/>
            <w:tcMar>
              <w:top w:w="35" w:type="dxa"/>
              <w:start w:w="55" w:type="dxa"/>
              <w:bottom w:w="35" w:type="dxa"/>
              <w:end w:w="55" w:type="dxa"/>
            </w:tcMar>
            <w:tcBorders>
              <w:bottom w:val="single" w:sz="2" w:color="E1E5E8"/>
            </w:tcBorders>
            <w:vAlign w:val="center"/>
          </w:tcPr>
          <w:p>
            <w:pPr>
              <w:spacing w:after="0"/>
            </w:pPr>
            <w:hyperlink r:id="rId19">
              <w:r>
                <w:rPr>
                  <w:rFonts w:ascii="Noto Sans CJK SC" w:hAnsi="Noto Sans CJK SC" w:eastAsia="Noto Sans CJK SC"/>
                  <w:color w:val="2F65A7"/>
                  <w:u w:val="none"/>
                  <w:sz w:val="15"/>
                  <w:szCs w:val="15"/>
                </w:rPr>
                <w:t>[S8] ArduPilot ChibiOS MCU 复位</w:t>
              </w:r>
            </w:hyperlink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35" w:type="dxa"/>
              <w:start w:w="55" w:type="dxa"/>
              <w:bottom w:w="35" w:type="dxa"/>
              <w:end w:w="55" w:type="dxa"/>
            </w:tcMar>
            <w:tcBorders>
              <w:bottom w:val="single" w:sz="2" w:color="E1E5E8"/>
            </w:tcBorders>
            <w:vAlign w:val="center"/>
          </w:tcPr>
          <w:p>
            <w:pPr>
              <w:spacing w:after="0"/>
            </w:pPr>
            <w:hyperlink r:id="rId15">
              <w:r>
                <w:rPr>
                  <w:rFonts w:ascii="Noto Sans CJK SC" w:hAnsi="Noto Sans CJK SC" w:eastAsia="Noto Sans CJK SC"/>
                  <w:color w:val="2F65A7"/>
                  <w:u w:val="none"/>
                  <w:sz w:val="15"/>
                  <w:szCs w:val="15"/>
                </w:rPr>
                <w:t>[S9] Mission Planner 标准重启</w:t>
              </w:r>
            </w:hyperlink>
          </w:p>
        </w:tc>
        <w:tc>
          <w:tcPr>
            <w:tcW w:type="dxa" w:w="5074"/>
            <w:tcMar>
              <w:top w:w="35" w:type="dxa"/>
              <w:start w:w="55" w:type="dxa"/>
              <w:bottom w:w="35" w:type="dxa"/>
              <w:end w:w="55" w:type="dxa"/>
            </w:tcMar>
            <w:tcBorders>
              <w:bottom w:val="single" w:sz="2" w:color="E1E5E8"/>
            </w:tcBorders>
            <w:vAlign w:val="center"/>
          </w:tcPr>
          <w:p>
            <w:pPr>
              <w:spacing w:after="0"/>
            </w:pPr>
            <w:hyperlink r:id="rId20">
              <w:r>
                <w:rPr>
                  <w:rFonts w:ascii="Noto Sans CJK SC" w:hAnsi="Noto Sans CJK SC" w:eastAsia="Noto Sans CJK SC"/>
                  <w:color w:val="2F65A7"/>
                  <w:u w:val="none"/>
                  <w:sz w:val="15"/>
                  <w:szCs w:val="15"/>
                </w:rPr>
                <w:t>[S10] Rpanion 固定版本仓库</w:t>
              </w:r>
            </w:hyperlink>
          </w:p>
        </w:tc>
      </w:tr>
    </w:tbl>
    <w:p>
      <w:pPr>
        <w:spacing w:before="80" w:after="0"/>
        <w:jc w:val="left"/>
      </w:pPr>
      <w:r>
        <w:rPr>
          <w:rFonts w:ascii="Noto Sans CJK SC" w:hAnsi="Noto Sans CJK SC" w:eastAsia="Noto Sans CJK SC"/>
          <w:b/>
          <w:color w:val="173F67"/>
          <w:sz w:val="16"/>
        </w:rPr>
        <w:t>证据解释原则：</w:t>
      </w:r>
      <w:r>
        <w:rPr>
          <w:rFonts w:ascii="Noto Sans CJK SC" w:hAnsi="Noto Sans CJK SC" w:eastAsia="Noto Sans CJK SC"/>
          <w:color w:val="68727D"/>
          <w:sz w:val="16"/>
        </w:rPr>
        <w:t>源代码证明的是“命令与执行路径”；是否完成真正冷启动，必须另有硬件断电/电源轨测量证据。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879" w:bottom="709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8727D"/>
        <w:sz w:val="14"/>
      </w:rPr>
      <w:t xml:space="preserve">供项目技术讨论使用 | 2026-08-12 | </w:t>
    </w:r>
    <w:r>
      <w:rPr>
        <w:rFonts w:ascii="Noto Sans CJK SC" w:hAnsi="Noto Sans CJK SC" w:eastAsia="Noto Sans CJK SC"/>
        <w:color w:val="68727D"/>
        <w:sz w:val="14"/>
      </w:rPr>
      <w:t xml:space="preserve">第 </w:t>
    </w:r>
    <w:r>
      <w:rPr>
        <w:rFonts w:ascii="Noto Sans CJK SC" w:hAnsi="Noto Sans CJK SC" w:eastAsia="Noto Sans CJK SC"/>
        <w:color w:val="68727D"/>
        <w:sz w:val="14"/>
      </w:rPr>
      <w:fldChar w:fldCharType="begin"/>
    </w:r>
    <w:r>
      <w:rPr>
        <w:rFonts w:ascii="Noto Sans CJK SC" w:hAnsi="Noto Sans CJK SC" w:eastAsia="Noto Sans CJK SC"/>
        <w:color w:val="68727D"/>
        <w:sz w:val="14"/>
      </w:rPr>
      <w:instrText xml:space="preserve">PAGE</w:instrText>
    </w:r>
    <w:r>
      <w:rPr>
        <w:rFonts w:ascii="Noto Sans CJK SC" w:hAnsi="Noto Sans CJK SC" w:eastAsia="Noto Sans CJK SC"/>
        <w:color w:val="68727D"/>
        <w:sz w:val="14"/>
      </w:rPr>
      <w:fldChar w:fldCharType="end"/>
    </w:r>
    <w:r>
      <w:rPr>
        <w:rFonts w:ascii="Noto Sans CJK SC" w:hAnsi="Noto Sans CJK SC" w:eastAsia="Noto Sans CJK SC"/>
        <w:color w:val="68727D"/>
        <w:sz w:val="14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8727D"/>
        <w:sz w:val="15"/>
      </w:rPr>
      <w:t>内部技术调查 | Rpanion Server | 源码证据版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oto Sans CJK SC" w:hAnsi="Noto Sans CJK SC" w:eastAsia="Noto Sans CJK SC"/>
      <w:color w:val="2430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F6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A8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tephendade/Rpanion-server/blob/cd64d3968d7efe2fa3d11c405383bf3ced5a1929/src/flightcontroller.jsx#L129-L139" TargetMode="External"/><Relationship Id="rId12" Type="http://schemas.openxmlformats.org/officeDocument/2006/relationships/hyperlink" Target="https://github.com/stephendade/Rpanion-server/blob/cd64d3968d7efe2fa3d11c405383bf3ced5a1929/mavlink/mavManager.js#L335-L342" TargetMode="External"/><Relationship Id="rId13" Type="http://schemas.openxmlformats.org/officeDocument/2006/relationships/hyperlink" Target="https://github.com/stephendade/Rpanion-server/blob/cd64d3968d7efe2fa3d11c405383bf3ced5a1929/server/flightController.js#L544-L576" TargetMode="External"/><Relationship Id="rId14" Type="http://schemas.openxmlformats.org/officeDocument/2006/relationships/hyperlink" Target="https://github.com/ArduPilot/ardupilot/blob/6cfd2601e0259841ff76798df8891aa9a3139e6c/libraries/GCS_MAVLink/GCS_Common.cpp#L3519-L3694" TargetMode="External"/><Relationship Id="rId15" Type="http://schemas.openxmlformats.org/officeDocument/2006/relationships/hyperlink" Target="https://github.com/ArduPilot/MissionPlanner/blob/a2fcd74d64513d0d8fb43fbdd72020fa75aaa974/ExtLibs/ArduPilot/Mavlink/MAVLinkInterface.cs#L2553-L2615" TargetMode="External"/><Relationship Id="rId16" Type="http://schemas.openxmlformats.org/officeDocument/2006/relationships/hyperlink" Target="https://github.com/stephendade/Rpanion-server/blob/cd64d3968d7efe2fa3d11c405383bf3ced5a1929/server/index.js#L1103-L1105" TargetMode="External"/><Relationship Id="rId17" Type="http://schemas.openxmlformats.org/officeDocument/2006/relationships/hyperlink" Target="https://github.com/stephendade/Rpanion-server/blob/cd64d3968d7efe2fa3d11c405383bf3ced5a1929/server/flightController.js#L285-L291" TargetMode="External"/><Relationship Id="rId18" Type="http://schemas.openxmlformats.org/officeDocument/2006/relationships/hyperlink" Target="https://github.com/stephendade/Rpanion-server/blob/cd64d3968d7efe2fa3d11c405383bf3ced5a1929/mavlink/mavManager.js#L449-L471" TargetMode="External"/><Relationship Id="rId19" Type="http://schemas.openxmlformats.org/officeDocument/2006/relationships/hyperlink" Target="https://github.com/ArduPilot/ardupilot/blob/6cfd2601e0259841ff76798df8891aa9a3139e6c/libraries/AP_HAL_ChibiOS/Scheduler.cpp#L284-L315" TargetMode="External"/><Relationship Id="rId20" Type="http://schemas.openxmlformats.org/officeDocument/2006/relationships/hyperlink" Target="https://github.com/stephendade/Rpanion-server/tree/cd64d3968d7efe2fa3d11c405383bf3ced5a19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Rpanion Server 重启 AP 飞控机制分析（含源码证据）</dc:title>
  <dc:subject>Jetson 不重启条件下的 AP 飞控远程重启机制与边界</dc:subject>
  <dc:creator>项目技术调查</dc:creator>
  <cp:keywords>Rpanion Server, ArduPilot, Jetson, MAVLink, 飞控重启, 源码证据</cp:keywords>
  <dc:description>基于固定 GitHub commit 的技术分析报告。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