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2716" w14:textId="77777777" w:rsidR="00281669" w:rsidRDefault="00D700BE">
      <w:pPr>
        <w:spacing w:line="360" w:lineRule="auto"/>
        <w:jc w:val="center"/>
        <w:rPr>
          <w:rFonts w:ascii="Arial" w:eastAsia="宋体" w:hAnsi="Arial" w:cs="Arial"/>
          <w:b/>
          <w:bCs/>
          <w:color w:val="333333"/>
          <w:sz w:val="24"/>
          <w:shd w:val="clear" w:color="auto" w:fill="FFFFFF"/>
        </w:rPr>
      </w:pPr>
      <w:r>
        <w:rPr>
          <w:rFonts w:ascii="Arial" w:eastAsia="宋体" w:hAnsi="Arial" w:cs="Arial"/>
          <w:b/>
          <w:bCs/>
          <w:color w:val="333333"/>
          <w:sz w:val="24"/>
          <w:shd w:val="clear" w:color="auto" w:fill="FFFFFF"/>
        </w:rPr>
        <w:t>个人征信记录</w:t>
      </w:r>
      <w:r>
        <w:rPr>
          <w:rFonts w:ascii="Arial" w:eastAsia="宋体" w:hAnsi="Arial" w:cs="Arial" w:hint="eastAsia"/>
          <w:b/>
          <w:bCs/>
          <w:color w:val="333333"/>
          <w:sz w:val="24"/>
          <w:shd w:val="clear" w:color="auto" w:fill="FFFFFF"/>
        </w:rPr>
        <w:t>查询方式</w:t>
      </w:r>
    </w:p>
    <w:p w14:paraId="6FB55686" w14:textId="77777777" w:rsidR="00281669" w:rsidRDefault="00D700BE">
      <w:pPr>
        <w:spacing w:line="360" w:lineRule="auto"/>
        <w:rPr>
          <w:rFonts w:ascii="Arial" w:eastAsia="宋体" w:hAnsi="Arial" w:cs="Arial"/>
          <w:color w:val="333333"/>
          <w:sz w:val="24"/>
          <w:shd w:val="clear" w:color="auto" w:fill="FFFFFF"/>
        </w:rPr>
      </w:pPr>
      <w:r w:rsidRPr="009F2A6D">
        <w:rPr>
          <w:rFonts w:ascii="Arial" w:eastAsia="宋体" w:hAnsi="Arial" w:cs="Arial" w:hint="eastAsia"/>
          <w:b/>
          <w:bCs/>
          <w:color w:val="333333"/>
          <w:sz w:val="24"/>
          <w:shd w:val="clear" w:color="auto" w:fill="FFFFFF"/>
        </w:rPr>
        <w:t>一、线下查询：</w:t>
      </w:r>
      <w:r>
        <w:rPr>
          <w:rFonts w:ascii="Arial" w:eastAsia="宋体" w:hAnsi="Arial" w:cs="Arial" w:hint="eastAsia"/>
          <w:color w:val="333333"/>
          <w:sz w:val="24"/>
          <w:shd w:val="clear" w:color="auto" w:fill="FFFFFF"/>
        </w:rPr>
        <w:t>线下查询又分柜台查询和个人征信自助查询机查询两种方式。</w:t>
      </w:r>
    </w:p>
    <w:p w14:paraId="1AC54339" w14:textId="77777777" w:rsidR="00281669" w:rsidRDefault="00D700BE">
      <w:pPr>
        <w:spacing w:line="360" w:lineRule="auto"/>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1</w:t>
      </w:r>
      <w:r>
        <w:rPr>
          <w:rFonts w:ascii="Arial" w:eastAsia="宋体" w:hAnsi="Arial" w:cs="Arial" w:hint="eastAsia"/>
          <w:color w:val="333333"/>
          <w:sz w:val="24"/>
          <w:shd w:val="clear" w:color="auto" w:fill="FFFFFF"/>
        </w:rPr>
        <w:t>）柜台查询：用户需要到中国人民银行网点填写《个人信用报告本人查询申请表》，填写完毕后将申请表及查询用户有效的二代身份证提交给柜台工作人员，然后工作人员就会为你查询并打印个人征信报告；</w:t>
      </w:r>
    </w:p>
    <w:p w14:paraId="1CB0B4F4" w14:textId="77777777" w:rsidR="00281669" w:rsidRDefault="00D700BE">
      <w:pPr>
        <w:spacing w:line="360" w:lineRule="auto"/>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2</w:t>
      </w:r>
      <w:r>
        <w:rPr>
          <w:rFonts w:ascii="Arial" w:eastAsia="宋体" w:hAnsi="Arial" w:cs="Arial" w:hint="eastAsia"/>
          <w:color w:val="333333"/>
          <w:sz w:val="24"/>
          <w:shd w:val="clear" w:color="auto" w:fill="FFFFFF"/>
        </w:rPr>
        <w:t>）个人征信自助查询：查询用户可以通过查询机自助进行查询操作，将身份证放在查询机的识别身份证处，然后自助机摄像头会采集查询人员的面部图像，将采集的信息与身份证信息对比，对比的目的就是确认是本人查询，对比结果一致后，按照查询机的提示操作便可以查询到个人征信报告；</w:t>
      </w:r>
    </w:p>
    <w:p w14:paraId="421AC6E9" w14:textId="77777777" w:rsidR="00281669" w:rsidRDefault="00D700BE">
      <w:pPr>
        <w:spacing w:line="360" w:lineRule="auto"/>
        <w:rPr>
          <w:rFonts w:ascii="Arial" w:hAnsi="Arial" w:cs="Arial"/>
          <w:color w:val="333333"/>
          <w:sz w:val="24"/>
          <w:shd w:val="clear" w:color="auto" w:fill="FFFFFF"/>
        </w:rPr>
      </w:pPr>
      <w:r w:rsidRPr="009F2A6D">
        <w:rPr>
          <w:rFonts w:ascii="Arial" w:eastAsia="宋体" w:hAnsi="Arial" w:cs="Arial" w:hint="eastAsia"/>
          <w:b/>
          <w:bCs/>
          <w:color w:val="333333"/>
          <w:sz w:val="24"/>
          <w:shd w:val="clear" w:color="auto" w:fill="FFFFFF"/>
        </w:rPr>
        <w:t>二、</w:t>
      </w:r>
      <w:r w:rsidRPr="009F2A6D">
        <w:rPr>
          <w:rFonts w:ascii="Arial" w:hAnsi="Arial" w:cs="Arial"/>
          <w:b/>
          <w:bCs/>
          <w:color w:val="333333"/>
          <w:sz w:val="24"/>
          <w:shd w:val="clear" w:color="auto" w:fill="FFFFFF"/>
        </w:rPr>
        <w:t>线上查询：</w:t>
      </w:r>
      <w:r>
        <w:rPr>
          <w:rFonts w:ascii="Arial" w:hAnsi="Arial" w:cs="Arial"/>
          <w:color w:val="333333"/>
          <w:sz w:val="24"/>
          <w:shd w:val="clear" w:color="auto" w:fill="FFFFFF"/>
        </w:rPr>
        <w:t>线上查询就是用户通过中国人民银行征信中心官方</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http://www.pbccrc.org.cn/</w:t>
      </w:r>
      <w:r>
        <w:rPr>
          <w:rFonts w:ascii="Arial" w:hAnsi="Arial" w:cs="Arial" w:hint="eastAsia"/>
          <w:color w:val="333333"/>
          <w:sz w:val="24"/>
          <w:shd w:val="clear" w:color="auto" w:fill="FFFFFF"/>
        </w:rPr>
        <w:t>）</w:t>
      </w:r>
      <w:r>
        <w:rPr>
          <w:rFonts w:ascii="Arial" w:hAnsi="Arial" w:cs="Arial"/>
          <w:color w:val="333333"/>
          <w:sz w:val="24"/>
          <w:shd w:val="clear" w:color="auto" w:fill="FFFFFF"/>
        </w:rPr>
        <w:t>查询。查询步骤如下：</w:t>
      </w:r>
    </w:p>
    <w:p w14:paraId="184DC36C" w14:textId="77777777" w:rsidR="00281669" w:rsidRDefault="00D700BE">
      <w:pPr>
        <w:pStyle w:val="a3"/>
        <w:widowControl/>
        <w:numPr>
          <w:ilvl w:val="0"/>
          <w:numId w:val="1"/>
        </w:numPr>
        <w:shd w:val="clear" w:color="auto" w:fill="FFFFFF"/>
        <w:spacing w:beforeAutospacing="0" w:afterAutospacing="0" w:line="360" w:lineRule="auto"/>
        <w:rPr>
          <w:rFonts w:ascii="Arial" w:hAnsi="Arial" w:cs="Arial"/>
          <w:color w:val="333333"/>
          <w:shd w:val="clear" w:color="auto" w:fill="FFFFFF"/>
        </w:rPr>
      </w:pPr>
      <w:r>
        <w:rPr>
          <w:rFonts w:ascii="Arial" w:hAnsi="Arial" w:cs="Arial"/>
          <w:color w:val="333333"/>
          <w:shd w:val="clear" w:color="auto" w:fill="FFFFFF"/>
        </w:rPr>
        <w:t>、打开中国人民银行征信中心官方网站，然后找到互联网个人信用信息服务平台，点击进入；</w:t>
      </w:r>
      <w:r>
        <w:rPr>
          <w:noProof/>
        </w:rPr>
        <w:drawing>
          <wp:inline distT="0" distB="0" distL="114300" distR="114300" wp14:anchorId="18F17402" wp14:editId="01FC42C7">
            <wp:extent cx="5272405" cy="3602990"/>
            <wp:effectExtent l="0" t="0" r="444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3602990"/>
                    </a:xfrm>
                    <a:prstGeom prst="rect">
                      <a:avLst/>
                    </a:prstGeom>
                    <a:noFill/>
                    <a:ln>
                      <a:noFill/>
                    </a:ln>
                  </pic:spPr>
                </pic:pic>
              </a:graphicData>
            </a:graphic>
          </wp:inline>
        </w:drawing>
      </w:r>
    </w:p>
    <w:p w14:paraId="7A4EB37D" w14:textId="77777777" w:rsidR="00281669" w:rsidRDefault="00D700BE" w:rsidP="009F2A6D">
      <w:pPr>
        <w:pStyle w:val="a3"/>
        <w:widowControl/>
        <w:numPr>
          <w:ilvl w:val="0"/>
          <w:numId w:val="1"/>
        </w:numPr>
        <w:shd w:val="clear" w:color="auto" w:fill="FFFFFF"/>
        <w:spacing w:beforeAutospacing="0" w:afterAutospacing="0" w:line="360" w:lineRule="auto"/>
        <w:rPr>
          <w:rFonts w:ascii="Arial" w:hAnsi="Arial" w:cs="Arial"/>
          <w:color w:val="333333"/>
          <w:shd w:val="clear" w:color="auto" w:fill="FFFFFF"/>
        </w:rPr>
      </w:pPr>
      <w:bookmarkStart w:id="0" w:name="_GoBack"/>
      <w:bookmarkEnd w:id="0"/>
      <w:r>
        <w:rPr>
          <w:rFonts w:ascii="Arial" w:hAnsi="Arial" w:cs="Arial"/>
          <w:color w:val="333333"/>
          <w:shd w:val="clear" w:color="auto" w:fill="FFFFFF"/>
        </w:rPr>
        <w:lastRenderedPageBreak/>
        <w:t>点击网站页面右上方的</w:t>
      </w:r>
      <w:r>
        <w:rPr>
          <w:rFonts w:ascii="Arial" w:hAnsi="Arial" w:cs="Arial"/>
          <w:color w:val="333333"/>
          <w:shd w:val="clear" w:color="auto" w:fill="FFFFFF"/>
        </w:rPr>
        <w:t>“</w:t>
      </w:r>
      <w:r>
        <w:rPr>
          <w:rFonts w:ascii="Arial" w:hAnsi="Arial" w:cs="Arial"/>
          <w:color w:val="333333"/>
          <w:shd w:val="clear" w:color="auto" w:fill="FFFFFF"/>
        </w:rPr>
        <w:t>马上开始</w:t>
      </w:r>
      <w:r>
        <w:rPr>
          <w:rFonts w:ascii="Arial" w:hAnsi="Arial" w:cs="Arial"/>
          <w:color w:val="333333"/>
          <w:shd w:val="clear" w:color="auto" w:fill="FFFFFF"/>
        </w:rPr>
        <w:t>”</w:t>
      </w:r>
      <w:r>
        <w:rPr>
          <w:rFonts w:ascii="Arial" w:hAnsi="Arial" w:cs="Arial"/>
          <w:color w:val="333333"/>
          <w:shd w:val="clear" w:color="auto" w:fill="FFFFFF"/>
        </w:rPr>
        <w:t>；</w:t>
      </w:r>
      <w:r>
        <w:rPr>
          <w:noProof/>
        </w:rPr>
        <w:drawing>
          <wp:inline distT="0" distB="0" distL="114300" distR="114300" wp14:anchorId="459A7BCC" wp14:editId="528C2118">
            <wp:extent cx="3708400" cy="206883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708400" cy="2068830"/>
                    </a:xfrm>
                    <a:prstGeom prst="rect">
                      <a:avLst/>
                    </a:prstGeom>
                    <a:noFill/>
                    <a:ln>
                      <a:noFill/>
                    </a:ln>
                  </pic:spPr>
                </pic:pic>
              </a:graphicData>
            </a:graphic>
          </wp:inline>
        </w:drawing>
      </w:r>
    </w:p>
    <w:p w14:paraId="3848B786" w14:textId="77777777" w:rsidR="00281669" w:rsidRDefault="00D700BE">
      <w:pPr>
        <w:pStyle w:val="a3"/>
        <w:widowControl/>
        <w:numPr>
          <w:ilvl w:val="0"/>
          <w:numId w:val="1"/>
        </w:numPr>
        <w:shd w:val="clear" w:color="auto" w:fill="FFFFFF"/>
        <w:spacing w:beforeAutospacing="0" w:afterAutospacing="0" w:line="360" w:lineRule="auto"/>
        <w:jc w:val="both"/>
        <w:rPr>
          <w:rFonts w:ascii="Arial" w:hAnsi="Arial" w:cs="Arial"/>
          <w:color w:val="333333"/>
          <w:shd w:val="clear" w:color="auto" w:fill="FFFFFF"/>
        </w:rPr>
      </w:pPr>
      <w:r>
        <w:rPr>
          <w:rFonts w:ascii="Arial" w:hAnsi="Arial" w:cs="Arial"/>
          <w:color w:val="333333"/>
          <w:shd w:val="clear" w:color="auto" w:fill="FFFFFF"/>
        </w:rPr>
        <w:t>输入账号密码登录到个人账户，若没有个人账户，那么需要先注册，点击页面的</w:t>
      </w:r>
      <w:r>
        <w:rPr>
          <w:rFonts w:ascii="Arial" w:hAnsi="Arial" w:cs="Arial"/>
          <w:color w:val="333333"/>
          <w:shd w:val="clear" w:color="auto" w:fill="FFFFFF"/>
        </w:rPr>
        <w:t>“</w:t>
      </w:r>
      <w:r>
        <w:rPr>
          <w:rFonts w:ascii="Arial" w:hAnsi="Arial" w:cs="Arial"/>
          <w:color w:val="333333"/>
          <w:shd w:val="clear" w:color="auto" w:fill="FFFFFF"/>
        </w:rPr>
        <w:t>新用户注册</w:t>
      </w:r>
      <w:r>
        <w:rPr>
          <w:rFonts w:ascii="Arial" w:hAnsi="Arial" w:cs="Arial"/>
          <w:color w:val="333333"/>
          <w:shd w:val="clear" w:color="auto" w:fill="FFFFFF"/>
        </w:rPr>
        <w:t>”</w:t>
      </w:r>
      <w:r>
        <w:rPr>
          <w:rFonts w:ascii="Arial" w:hAnsi="Arial" w:cs="Arial"/>
          <w:color w:val="333333"/>
          <w:shd w:val="clear" w:color="auto" w:fill="FFFFFF"/>
        </w:rPr>
        <w:t>按钮，然后按照页面提示填写相关信息，完成注册操作；</w:t>
      </w:r>
    </w:p>
    <w:p w14:paraId="58B565EC" w14:textId="77777777" w:rsidR="00281669" w:rsidRDefault="00D700BE" w:rsidP="009F2A6D">
      <w:pPr>
        <w:pStyle w:val="a3"/>
        <w:widowControl/>
        <w:shd w:val="clear" w:color="auto" w:fill="FFFFFF"/>
        <w:spacing w:beforeAutospacing="0" w:afterAutospacing="0" w:line="360" w:lineRule="auto"/>
        <w:jc w:val="center"/>
        <w:rPr>
          <w:rFonts w:ascii="Arial" w:hAnsi="Arial" w:cs="Arial"/>
          <w:color w:val="333333"/>
          <w:shd w:val="clear" w:color="auto" w:fill="FFFFFF"/>
        </w:rPr>
      </w:pPr>
      <w:r>
        <w:rPr>
          <w:noProof/>
        </w:rPr>
        <w:drawing>
          <wp:inline distT="0" distB="0" distL="114300" distR="114300" wp14:anchorId="64DE7A58" wp14:editId="46088000">
            <wp:extent cx="4179570" cy="1513205"/>
            <wp:effectExtent l="0" t="0" r="1143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79570" cy="1513205"/>
                    </a:xfrm>
                    <a:prstGeom prst="rect">
                      <a:avLst/>
                    </a:prstGeom>
                    <a:noFill/>
                    <a:ln>
                      <a:noFill/>
                    </a:ln>
                  </pic:spPr>
                </pic:pic>
              </a:graphicData>
            </a:graphic>
          </wp:inline>
        </w:drawing>
      </w:r>
    </w:p>
    <w:p w14:paraId="4213EB32" w14:textId="77777777" w:rsidR="00281669" w:rsidRDefault="00D700BE">
      <w:pPr>
        <w:pStyle w:val="a3"/>
        <w:widowControl/>
        <w:numPr>
          <w:ilvl w:val="0"/>
          <w:numId w:val="1"/>
        </w:numPr>
        <w:shd w:val="clear" w:color="auto" w:fill="FFFFFF"/>
        <w:spacing w:beforeAutospacing="0" w:afterAutospacing="0" w:line="360" w:lineRule="auto"/>
        <w:jc w:val="both"/>
        <w:rPr>
          <w:rFonts w:ascii="Arial" w:hAnsi="Arial" w:cs="Arial"/>
          <w:color w:val="333333"/>
          <w:shd w:val="clear" w:color="auto" w:fill="FFFFFF"/>
        </w:rPr>
      </w:pPr>
      <w:r>
        <w:rPr>
          <w:rFonts w:ascii="Arial" w:hAnsi="Arial" w:cs="Arial"/>
          <w:color w:val="333333"/>
          <w:shd w:val="clear" w:color="auto" w:fill="FFFFFF"/>
        </w:rPr>
        <w:t>注册成功后，使用刚注册的账号及密码登录，登录后系统会提示用户进行身份验证，选择验证方式，并按照提示完成验证操作；</w:t>
      </w:r>
    </w:p>
    <w:p w14:paraId="1132BC8D" w14:textId="77777777" w:rsidR="00281669" w:rsidRDefault="00D700BE">
      <w:pPr>
        <w:pStyle w:val="a3"/>
        <w:widowControl/>
        <w:shd w:val="clear" w:color="auto" w:fill="FFFFFF"/>
        <w:spacing w:beforeAutospacing="0" w:afterAutospacing="0" w:line="360" w:lineRule="auto"/>
        <w:jc w:val="center"/>
        <w:rPr>
          <w:rFonts w:ascii="Arial" w:hAnsi="Arial" w:cs="Arial"/>
          <w:color w:val="333333"/>
          <w:shd w:val="clear" w:color="auto" w:fill="FFFFFF"/>
        </w:rPr>
      </w:pPr>
      <w:r>
        <w:rPr>
          <w:noProof/>
        </w:rPr>
        <w:drawing>
          <wp:inline distT="0" distB="0" distL="114300" distR="114300" wp14:anchorId="4F234768" wp14:editId="17773E98">
            <wp:extent cx="3939540" cy="329311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939540" cy="3293110"/>
                    </a:xfrm>
                    <a:prstGeom prst="rect">
                      <a:avLst/>
                    </a:prstGeom>
                    <a:noFill/>
                    <a:ln>
                      <a:noFill/>
                    </a:ln>
                  </pic:spPr>
                </pic:pic>
              </a:graphicData>
            </a:graphic>
          </wp:inline>
        </w:drawing>
      </w:r>
    </w:p>
    <w:p w14:paraId="62782977" w14:textId="77777777" w:rsidR="00281669" w:rsidRDefault="00D700BE">
      <w:pPr>
        <w:pStyle w:val="a3"/>
        <w:widowControl/>
        <w:numPr>
          <w:ilvl w:val="0"/>
          <w:numId w:val="1"/>
        </w:numPr>
        <w:shd w:val="clear" w:color="auto" w:fill="FFFFFF"/>
        <w:spacing w:beforeAutospacing="0" w:afterAutospacing="0" w:line="360" w:lineRule="auto"/>
        <w:jc w:val="both"/>
        <w:rPr>
          <w:rFonts w:ascii="Arial" w:hAnsi="Arial" w:cs="Arial"/>
          <w:color w:val="333333"/>
          <w:shd w:val="clear" w:color="auto" w:fill="FFFFFF"/>
        </w:rPr>
      </w:pPr>
      <w:r>
        <w:rPr>
          <w:rFonts w:ascii="Arial" w:hAnsi="Arial" w:cs="Arial"/>
          <w:color w:val="333333"/>
          <w:shd w:val="clear" w:color="auto" w:fill="FFFFFF"/>
        </w:rPr>
        <w:lastRenderedPageBreak/>
        <w:t>选择你所需要查询的个人信用报告，并提交申请；</w:t>
      </w:r>
    </w:p>
    <w:p w14:paraId="36DB9592" w14:textId="77777777" w:rsidR="00281669" w:rsidRDefault="00D700BE">
      <w:pPr>
        <w:pStyle w:val="a3"/>
        <w:widowControl/>
        <w:shd w:val="clear" w:color="auto" w:fill="FFFFFF"/>
        <w:spacing w:beforeAutospacing="0" w:afterAutospacing="0" w:line="360" w:lineRule="auto"/>
        <w:jc w:val="both"/>
        <w:rPr>
          <w:rFonts w:ascii="Arial" w:hAnsi="Arial" w:cs="Arial"/>
          <w:color w:val="333333"/>
          <w:shd w:val="clear" w:color="auto" w:fill="FFFFFF"/>
        </w:rPr>
      </w:pPr>
      <w:r>
        <w:rPr>
          <w:noProof/>
        </w:rPr>
        <w:drawing>
          <wp:inline distT="0" distB="0" distL="114300" distR="114300" wp14:anchorId="54A91094" wp14:editId="74EDE2EA">
            <wp:extent cx="4023360" cy="3515995"/>
            <wp:effectExtent l="0" t="0" r="152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023360" cy="3515995"/>
                    </a:xfrm>
                    <a:prstGeom prst="rect">
                      <a:avLst/>
                    </a:prstGeom>
                    <a:noFill/>
                    <a:ln>
                      <a:noFill/>
                    </a:ln>
                  </pic:spPr>
                </pic:pic>
              </a:graphicData>
            </a:graphic>
          </wp:inline>
        </w:drawing>
      </w:r>
    </w:p>
    <w:p w14:paraId="2105C5A0" w14:textId="77777777" w:rsidR="00281669" w:rsidRDefault="00D700BE">
      <w:pPr>
        <w:pStyle w:val="a3"/>
        <w:widowControl/>
        <w:shd w:val="clear" w:color="auto" w:fill="FFFFFF"/>
        <w:spacing w:beforeAutospacing="0" w:afterAutospacing="0" w:line="360" w:lineRule="auto"/>
        <w:jc w:val="both"/>
        <w:rPr>
          <w:rFonts w:ascii="Arial" w:hAnsi="Arial" w:cs="Arial"/>
          <w:color w:val="333333"/>
        </w:rPr>
      </w:pPr>
      <w:r>
        <w:rPr>
          <w:rFonts w:ascii="Arial" w:hAnsi="Arial" w:cs="Arial"/>
          <w:color w:val="333333"/>
          <w:shd w:val="clear" w:color="auto" w:fill="FFFFFF"/>
        </w:rPr>
        <w:t>6</w:t>
      </w:r>
      <w:r>
        <w:rPr>
          <w:rFonts w:ascii="Arial" w:hAnsi="Arial" w:cs="Arial"/>
          <w:color w:val="333333"/>
          <w:shd w:val="clear" w:color="auto" w:fill="FFFFFF"/>
        </w:rPr>
        <w:t>）用户在提交申请后，在</w:t>
      </w:r>
      <w:r>
        <w:rPr>
          <w:rFonts w:ascii="Arial" w:hAnsi="Arial" w:cs="Arial"/>
          <w:color w:val="333333"/>
          <w:shd w:val="clear" w:color="auto" w:fill="FFFFFF"/>
        </w:rPr>
        <w:t>24</w:t>
      </w:r>
      <w:r>
        <w:rPr>
          <w:rFonts w:ascii="Arial" w:hAnsi="Arial" w:cs="Arial"/>
          <w:color w:val="333333"/>
          <w:shd w:val="clear" w:color="auto" w:fill="FFFFFF"/>
        </w:rPr>
        <w:t>小时后用户用于注册账号的手机号会受到一条查询验证码短</w:t>
      </w:r>
      <w:r>
        <w:rPr>
          <w:rFonts w:ascii="Arial" w:hAnsi="Arial" w:cs="Arial"/>
          <w:color w:val="333333"/>
          <w:shd w:val="clear" w:color="auto" w:fill="FFFFFF"/>
        </w:rPr>
        <w:t>信，收到短信后重新登录到网站，输入查询验证码后即可获取个人信用报告。</w:t>
      </w:r>
    </w:p>
    <w:p w14:paraId="757B5ED1" w14:textId="77777777" w:rsidR="00281669" w:rsidRDefault="00281669">
      <w:pPr>
        <w:spacing w:line="360" w:lineRule="auto"/>
        <w:rPr>
          <w:rFonts w:ascii="Arial" w:eastAsia="宋体" w:hAnsi="Arial" w:cs="Arial"/>
          <w:color w:val="333333"/>
          <w:sz w:val="24"/>
          <w:shd w:val="clear" w:color="auto" w:fill="FFFFFF"/>
        </w:rPr>
      </w:pPr>
    </w:p>
    <w:sectPr w:rsidR="00281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9ED5A" w14:textId="77777777" w:rsidR="00D700BE" w:rsidRDefault="00D700BE" w:rsidP="009F2A6D">
      <w:r>
        <w:separator/>
      </w:r>
    </w:p>
  </w:endnote>
  <w:endnote w:type="continuationSeparator" w:id="0">
    <w:p w14:paraId="23D31F8F" w14:textId="77777777" w:rsidR="00D700BE" w:rsidRDefault="00D700BE" w:rsidP="009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13CDF" w14:textId="77777777" w:rsidR="00D700BE" w:rsidRDefault="00D700BE" w:rsidP="009F2A6D">
      <w:r>
        <w:separator/>
      </w:r>
    </w:p>
  </w:footnote>
  <w:footnote w:type="continuationSeparator" w:id="0">
    <w:p w14:paraId="241D360F" w14:textId="77777777" w:rsidR="00D700BE" w:rsidRDefault="00D700BE" w:rsidP="009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67F88"/>
    <w:multiLevelType w:val="singleLevel"/>
    <w:tmpl w:val="2B667F8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669"/>
    <w:rsid w:val="00281669"/>
    <w:rsid w:val="009F2A6D"/>
    <w:rsid w:val="00D700BE"/>
    <w:rsid w:val="00FB3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45136"/>
  <w15:docId w15:val="{C05C7363-65C7-4385-9CB9-518EAB34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9F2A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F2A6D"/>
    <w:rPr>
      <w:rFonts w:asciiTheme="minorHAnsi" w:eastAsiaTheme="minorEastAsia" w:hAnsiTheme="minorHAnsi" w:cstheme="minorBidi"/>
      <w:kern w:val="2"/>
      <w:sz w:val="18"/>
      <w:szCs w:val="18"/>
    </w:rPr>
  </w:style>
  <w:style w:type="paragraph" w:styleId="a6">
    <w:name w:val="footer"/>
    <w:basedOn w:val="a"/>
    <w:link w:val="a7"/>
    <w:rsid w:val="009F2A6D"/>
    <w:pPr>
      <w:tabs>
        <w:tab w:val="center" w:pos="4153"/>
        <w:tab w:val="right" w:pos="8306"/>
      </w:tabs>
      <w:snapToGrid w:val="0"/>
      <w:jc w:val="left"/>
    </w:pPr>
    <w:rPr>
      <w:sz w:val="18"/>
      <w:szCs w:val="18"/>
    </w:rPr>
  </w:style>
  <w:style w:type="character" w:customStyle="1" w:styleId="a7">
    <w:name w:val="页脚 字符"/>
    <w:basedOn w:val="a0"/>
    <w:link w:val="a6"/>
    <w:rsid w:val="009F2A6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Shamy</dc:creator>
  <cp:lastModifiedBy>ou xiaochao</cp:lastModifiedBy>
  <cp:revision>2</cp:revision>
  <dcterms:created xsi:type="dcterms:W3CDTF">2020-02-19T13:11:00Z</dcterms:created>
  <dcterms:modified xsi:type="dcterms:W3CDTF">2020-02-19T13:42:00Z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