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94" w:rsidRPr="00880F94" w:rsidRDefault="00880F94" w:rsidP="00880F94">
      <w:pPr>
        <w:keepNext/>
        <w:shd w:val="clear" w:color="auto" w:fill="FFFFFF"/>
        <w:spacing w:before="240"/>
        <w:ind w:left="1134" w:hanging="1134"/>
        <w:rPr>
          <w:rFonts w:ascii="Times New Roman" w:hAnsi="Times New Roman" w:cs="Times New Roman"/>
          <w:b/>
          <w:bCs/>
          <w:color w:val="000000"/>
          <w:sz w:val="28"/>
          <w:szCs w:val="28"/>
        </w:rPr>
      </w:pPr>
      <w:bookmarkStart w:id="0" w:name="_Toc163366909"/>
      <w:r w:rsidRPr="00880F94">
        <w:rPr>
          <w:rFonts w:ascii="Times New Roman" w:hAnsi="Times New Roman" w:cs="Times New Roman"/>
          <w:b/>
          <w:bCs/>
          <w:color w:val="000000"/>
          <w:sz w:val="28"/>
          <w:szCs w:val="28"/>
        </w:rPr>
        <w:t>Division 90—Introduction</w:t>
      </w:r>
      <w:bookmarkEnd w:id="0"/>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 w:name="param119"/>
      <w:bookmarkStart w:id="2" w:name="_Toc163366910"/>
      <w:bookmarkEnd w:id="1"/>
      <w:r w:rsidRPr="00880F94">
        <w:rPr>
          <w:rFonts w:ascii="Times New Roman" w:hAnsi="Times New Roman" w:cs="Times New Roman"/>
          <w:b/>
          <w:bCs/>
          <w:color w:val="000000"/>
        </w:rPr>
        <w:t>90</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  What</w:t>
      </w:r>
      <w:proofErr w:type="gramEnd"/>
      <w:r w:rsidRPr="00880F94">
        <w:rPr>
          <w:rFonts w:ascii="Times New Roman" w:hAnsi="Times New Roman" w:cs="Times New Roman"/>
          <w:b/>
          <w:bCs/>
          <w:color w:val="000000"/>
        </w:rPr>
        <w:t xml:space="preserve"> this Part is about</w:t>
      </w:r>
      <w:bookmarkEnd w:id="2"/>
    </w:p>
    <w:p w:rsidR="00880F94" w:rsidRDefault="00880F94" w:rsidP="00880F94">
      <w:pPr>
        <w:shd w:val="clear" w:color="auto" w:fill="FFFFFF"/>
        <w:spacing w:before="240"/>
        <w:rPr>
          <w:rFonts w:ascii="Times New Roman" w:hAnsi="Times New Roman" w:cs="Times New Roman"/>
          <w:color w:val="000000"/>
          <w:sz w:val="22"/>
          <w:szCs w:val="22"/>
        </w:rPr>
      </w:pPr>
      <w:r w:rsidRPr="00880F94">
        <w:rPr>
          <w:rFonts w:ascii="Times New Roman" w:hAnsi="Times New Roman" w:cs="Times New Roman"/>
          <w:color w:val="000000"/>
          <w:sz w:val="22"/>
          <w:szCs w:val="22"/>
        </w:rPr>
        <w:t>Private health insurers have obligations to people insured under their complying health insurance products and people seeking to become insured under those products. Private health insurers also have to keep the Department, the Council and the Private Health Insurance Ombudsman informed about their health insurance business.</w:t>
      </w:r>
      <w:bookmarkStart w:id="3" w:name="param120"/>
      <w:bookmarkStart w:id="4" w:name="_Toc163366911"/>
      <w:bookmarkEnd w:id="3"/>
    </w:p>
    <w:p w:rsidR="00880F94" w:rsidRPr="00880F94" w:rsidRDefault="00880F94" w:rsidP="00880F94">
      <w:pPr>
        <w:shd w:val="clear" w:color="auto" w:fill="FFFFFF"/>
        <w:spacing w:before="240"/>
        <w:rPr>
          <w:rFonts w:ascii="Times New Roman" w:hAnsi="Times New Roman" w:cs="Times New Roman"/>
          <w:color w:val="000000"/>
          <w:sz w:val="22"/>
          <w:szCs w:val="22"/>
        </w:rPr>
      </w:pPr>
      <w:bookmarkStart w:id="5" w:name="_GoBack"/>
      <w:bookmarkEnd w:id="5"/>
      <w:r w:rsidRPr="00880F94">
        <w:rPr>
          <w:rFonts w:ascii="Times New Roman" w:hAnsi="Times New Roman" w:cs="Times New Roman"/>
          <w:b/>
          <w:bCs/>
          <w:color w:val="000000"/>
          <w:sz w:val="28"/>
          <w:szCs w:val="28"/>
        </w:rPr>
        <w:t>Division 93—Giving information to consumers</w:t>
      </w:r>
      <w:bookmarkEnd w:id="4"/>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6" w:name="param121"/>
      <w:bookmarkStart w:id="7" w:name="_Toc163366912"/>
      <w:bookmarkEnd w:id="6"/>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  Maintaining</w:t>
      </w:r>
      <w:proofErr w:type="gramEnd"/>
      <w:r w:rsidRPr="00880F94">
        <w:rPr>
          <w:rFonts w:ascii="Times New Roman" w:hAnsi="Times New Roman" w:cs="Times New Roman"/>
          <w:b/>
          <w:bCs/>
          <w:color w:val="000000"/>
        </w:rPr>
        <w:t xml:space="preserve"> up to date standard information statements</w:t>
      </w:r>
      <w:bookmarkEnd w:id="7"/>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it maintains at all times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up to date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for</w:t>
      </w:r>
      <w:proofErr w:type="gramEnd"/>
      <w:r w:rsidRPr="00880F94">
        <w:rPr>
          <w:rFonts w:ascii="Times New Roman" w:hAnsi="Times New Roman" w:cs="Times New Roman"/>
          <w:color w:val="000000"/>
          <w:sz w:val="22"/>
          <w:szCs w:val="22"/>
        </w:rPr>
        <w:t xml:space="preserve"> each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each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that it makes available;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for</w:t>
      </w:r>
      <w:proofErr w:type="gramEnd"/>
      <w:r w:rsidRPr="00880F94">
        <w:rPr>
          <w:rFonts w:ascii="Times New Roman" w:hAnsi="Times New Roman" w:cs="Times New Roman"/>
          <w:color w:val="000000"/>
          <w:sz w:val="22"/>
          <w:szCs w:val="22"/>
        </w:rPr>
        <w:t xml:space="preserve"> each product subgroup of each complying health insurance product under which it insures people.</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(1A</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single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may be the standard information statement for more than one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if the premiums payable under policies in the subgroups the statement covers are the same.</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a</w:t>
      </w:r>
      <w:r w:rsidRPr="00880F94">
        <w:rPr>
          <w:rFonts w:ascii="Times New Roman" w:hAnsi="Times New Roman" w:cs="Times New Roman"/>
          <w:color w:val="000000"/>
          <w:sz w:val="16"/>
          <w:szCs w:val="16"/>
        </w:rPr>
        <w:t> *</w:t>
      </w:r>
      <w:r w:rsidRPr="00880F94">
        <w:rPr>
          <w:rFonts w:ascii="Times New Roman" w:hAnsi="Times New Roman" w:cs="Times New Roman"/>
          <w:color w:val="000000"/>
          <w:sz w:val="22"/>
          <w:szCs w:val="22"/>
        </w:rPr>
        <w:t>complying health insurance product is </w:t>
      </w:r>
      <w:r w:rsidRPr="00880F94">
        <w:rPr>
          <w:rFonts w:ascii="Times New Roman" w:hAnsi="Times New Roman" w:cs="Times New Roman"/>
          <w:b/>
          <w:bCs/>
          <w:i/>
          <w:iCs/>
          <w:color w:val="000000"/>
          <w:sz w:val="22"/>
          <w:szCs w:val="22"/>
        </w:rPr>
        <w:t>up to date </w:t>
      </w:r>
      <w:r w:rsidRPr="00880F94">
        <w:rPr>
          <w:rFonts w:ascii="Times New Roman" w:hAnsi="Times New Roman" w:cs="Times New Roman"/>
          <w:color w:val="000000"/>
          <w:sz w:val="22"/>
          <w:szCs w:val="22"/>
        </w:rPr>
        <w:t>at a particular time, if, at that time, the information in the statement is accurate.</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(3</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commits an offence if there is no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a</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a</w:t>
      </w:r>
      <w:r w:rsidRPr="00880F94">
        <w:rPr>
          <w:rFonts w:ascii="Times New Roman" w:hAnsi="Times New Roman" w:cs="Times New Roman"/>
          <w:color w:val="000000"/>
          <w:sz w:val="16"/>
          <w:szCs w:val="16"/>
        </w:rPr>
        <w:t> *</w:t>
      </w:r>
      <w:r w:rsidRPr="00880F94">
        <w:rPr>
          <w:rFonts w:ascii="Times New Roman" w:hAnsi="Times New Roman" w:cs="Times New Roman"/>
          <w:color w:val="000000"/>
          <w:sz w:val="22"/>
          <w:szCs w:val="22"/>
        </w:rPr>
        <w:t>complying health insurance product of the insurer.</w:t>
      </w:r>
    </w:p>
    <w:p w:rsidR="00880F94" w:rsidRPr="00880F94" w:rsidRDefault="00880F94" w:rsidP="00880F94">
      <w:pPr>
        <w:shd w:val="clear" w:color="auto" w:fill="FFFFFF"/>
        <w:spacing w:before="180"/>
        <w:ind w:left="1985" w:hanging="851"/>
        <w:rPr>
          <w:rFonts w:ascii="Times New Roman" w:hAnsi="Times New Roman" w:cs="Times New Roman"/>
          <w:color w:val="000000"/>
          <w:sz w:val="22"/>
          <w:szCs w:val="22"/>
        </w:rPr>
      </w:pPr>
      <w:r w:rsidRPr="00880F94">
        <w:rPr>
          <w:rFonts w:ascii="Times New Roman" w:hAnsi="Times New Roman" w:cs="Times New Roman"/>
          <w:color w:val="000000"/>
          <w:sz w:val="22"/>
          <w:szCs w:val="22"/>
        </w:rPr>
        <w:t>Penalty:  60 penalty units.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(4</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commits an offence if:</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there</w:t>
      </w:r>
      <w:proofErr w:type="gramEnd"/>
      <w:r w:rsidRPr="00880F94">
        <w:rPr>
          <w:rFonts w:ascii="Times New Roman" w:hAnsi="Times New Roman" w:cs="Times New Roman"/>
          <w:color w:val="000000"/>
          <w:sz w:val="22"/>
          <w:szCs w:val="22"/>
        </w:rPr>
        <w:t xml:space="preserve"> is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standard information statement is not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up to date.</w:t>
      </w:r>
    </w:p>
    <w:p w:rsidR="00880F94" w:rsidRPr="00880F94" w:rsidRDefault="00880F94" w:rsidP="00880F94">
      <w:pPr>
        <w:shd w:val="clear" w:color="auto" w:fill="FFFFFF"/>
        <w:spacing w:before="180"/>
        <w:ind w:left="1985" w:hanging="851"/>
        <w:rPr>
          <w:rFonts w:ascii="Times New Roman" w:hAnsi="Times New Roman" w:cs="Times New Roman"/>
          <w:color w:val="000000"/>
          <w:sz w:val="22"/>
          <w:szCs w:val="22"/>
        </w:rPr>
      </w:pPr>
      <w:r w:rsidRPr="00880F94">
        <w:rPr>
          <w:rFonts w:ascii="Times New Roman" w:hAnsi="Times New Roman" w:cs="Times New Roman"/>
          <w:color w:val="000000"/>
          <w:sz w:val="22"/>
          <w:szCs w:val="22"/>
        </w:rPr>
        <w:t>Penalty:  60 penalty units.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(5</w:t>
      </w:r>
      <w:proofErr w:type="gramStart"/>
      <w:r w:rsidRPr="00880F94">
        <w:rPr>
          <w:rFonts w:ascii="Times New Roman" w:hAnsi="Times New Roman" w:cs="Times New Roman"/>
          <w:color w:val="000000"/>
          <w:sz w:val="22"/>
          <w:szCs w:val="22"/>
        </w:rPr>
        <w:t>)  Strict</w:t>
      </w:r>
      <w:proofErr w:type="gramEnd"/>
      <w:r w:rsidRPr="00880F94">
        <w:rPr>
          <w:rFonts w:ascii="Times New Roman" w:hAnsi="Times New Roman" w:cs="Times New Roman"/>
          <w:color w:val="000000"/>
          <w:sz w:val="22"/>
          <w:szCs w:val="22"/>
        </w:rPr>
        <w:t xml:space="preserve"> liability applies to subsections (3) and (4).</w:t>
      </w:r>
    </w:p>
    <w:p w:rsidR="00880F94" w:rsidRPr="00880F94" w:rsidRDefault="00880F94" w:rsidP="00880F94">
      <w:pPr>
        <w:shd w:val="clear" w:color="auto" w:fill="FFFFFF"/>
        <w:spacing w:before="122" w:line="198" w:lineRule="atLeast"/>
        <w:ind w:left="1985" w:hanging="851"/>
        <w:rPr>
          <w:rFonts w:ascii="Times New Roman" w:hAnsi="Times New Roman" w:cs="Times New Roman"/>
          <w:color w:val="000000"/>
          <w:sz w:val="18"/>
          <w:szCs w:val="18"/>
        </w:rPr>
      </w:pPr>
      <w:r w:rsidRPr="00880F94">
        <w:rPr>
          <w:rFonts w:ascii="Times New Roman" w:hAnsi="Times New Roman" w:cs="Times New Roman"/>
          <w:color w:val="000000"/>
          <w:sz w:val="18"/>
          <w:szCs w:val="18"/>
        </w:rPr>
        <w:t>Note:          For </w:t>
      </w:r>
      <w:r w:rsidRPr="00880F94">
        <w:rPr>
          <w:rFonts w:ascii="Times New Roman" w:hAnsi="Times New Roman" w:cs="Times New Roman"/>
          <w:b/>
          <w:bCs/>
          <w:i/>
          <w:iCs/>
          <w:color w:val="000000"/>
          <w:sz w:val="18"/>
          <w:szCs w:val="18"/>
        </w:rPr>
        <w:t>strict liability</w:t>
      </w:r>
      <w:r w:rsidRPr="00880F94">
        <w:rPr>
          <w:rFonts w:ascii="Times New Roman" w:hAnsi="Times New Roman" w:cs="Times New Roman"/>
          <w:color w:val="000000"/>
          <w:sz w:val="18"/>
          <w:szCs w:val="18"/>
        </w:rPr>
        <w:t>, see section 6.1 of the </w:t>
      </w:r>
      <w:r w:rsidRPr="00880F94">
        <w:rPr>
          <w:rFonts w:ascii="Times New Roman" w:hAnsi="Times New Roman" w:cs="Times New Roman"/>
          <w:i/>
          <w:iCs/>
          <w:color w:val="000000"/>
          <w:sz w:val="18"/>
          <w:szCs w:val="18"/>
        </w:rPr>
        <w:t>Criminal Code</w:t>
      </w:r>
      <w:r w:rsidRPr="00880F94">
        <w:rPr>
          <w:rFonts w:ascii="Times New Roman" w:hAnsi="Times New Roman" w:cs="Times New Roman"/>
          <w:color w:val="000000"/>
          <w:sz w:val="18"/>
          <w:szCs w:val="18"/>
        </w:rPr>
        <w:t>.</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8" w:name="param122"/>
      <w:bookmarkStart w:id="9" w:name="_Toc163366913"/>
      <w:bookmarkEnd w:id="8"/>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5  Meaning</w:t>
      </w:r>
      <w:proofErr w:type="gramEnd"/>
      <w:r w:rsidRPr="00880F94">
        <w:rPr>
          <w:rFonts w:ascii="Times New Roman" w:hAnsi="Times New Roman" w:cs="Times New Roman"/>
          <w:b/>
          <w:bCs/>
          <w:color w:val="000000"/>
        </w:rPr>
        <w:t xml:space="preserve"> of </w:t>
      </w:r>
      <w:r w:rsidRPr="00880F94">
        <w:rPr>
          <w:rFonts w:ascii="Times New Roman" w:hAnsi="Times New Roman" w:cs="Times New Roman"/>
          <w:b/>
          <w:bCs/>
          <w:i/>
          <w:iCs/>
          <w:color w:val="000000"/>
        </w:rPr>
        <w:t>standard information statement</w:t>
      </w:r>
      <w:bookmarkEnd w:id="9"/>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w:t>
      </w:r>
      <w:r w:rsidRPr="00880F94">
        <w:rPr>
          <w:rFonts w:ascii="Times New Roman" w:hAnsi="Times New Roman" w:cs="Times New Roman"/>
          <w:b/>
          <w:bCs/>
          <w:i/>
          <w:iCs/>
          <w:color w:val="000000"/>
          <w:sz w:val="22"/>
          <w:szCs w:val="22"/>
        </w:rPr>
        <w:t>standard information statement </w:t>
      </w:r>
      <w:r w:rsidRPr="00880F94">
        <w:rPr>
          <w:rFonts w:ascii="Times New Roman" w:hAnsi="Times New Roman" w:cs="Times New Roman"/>
          <w:color w:val="000000"/>
          <w:sz w:val="22"/>
          <w:szCs w:val="22"/>
        </w:rPr>
        <w:t>for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of a</w:t>
      </w:r>
      <w:r w:rsidRPr="00880F94">
        <w:rPr>
          <w:rFonts w:ascii="Times New Roman" w:hAnsi="Times New Roman" w:cs="Times New Roman"/>
          <w:color w:val="000000"/>
          <w:sz w:val="16"/>
          <w:szCs w:val="16"/>
        </w:rPr>
        <w:t> *</w:t>
      </w:r>
      <w:r w:rsidRPr="00880F94">
        <w:rPr>
          <w:rFonts w:ascii="Times New Roman" w:hAnsi="Times New Roman" w:cs="Times New Roman"/>
          <w:color w:val="000000"/>
          <w:sz w:val="22"/>
          <w:szCs w:val="22"/>
        </w:rPr>
        <w:t>complying health insurance product is a statement about the product subgroup that contains the information, and is in the form, set out in the Private Health Insurance (Complying Product) Rules.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Private Health Insurance (Complying Product) Rules may set out methods by which</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statements are to be made available to people who ask for information about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products.</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0" w:name="param123"/>
      <w:bookmarkStart w:id="11" w:name="_Toc163366914"/>
      <w:bookmarkEnd w:id="10"/>
      <w:r w:rsidRPr="00880F94">
        <w:rPr>
          <w:rFonts w:ascii="Times New Roman" w:hAnsi="Times New Roman" w:cs="Times New Roman"/>
          <w:b/>
          <w:bCs/>
          <w:color w:val="000000"/>
        </w:rPr>
        <w:lastRenderedPageBreak/>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10  Making</w:t>
      </w:r>
      <w:proofErr w:type="gramEnd"/>
      <w:r w:rsidRPr="00880F94">
        <w:rPr>
          <w:rFonts w:ascii="Times New Roman" w:hAnsi="Times New Roman" w:cs="Times New Roman"/>
          <w:b/>
          <w:bCs/>
          <w:color w:val="000000"/>
        </w:rPr>
        <w:t xml:space="preserve"> standard information statements available</w:t>
      </w:r>
      <w:bookmarkEnd w:id="11"/>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A private health insurer must ensure that, if a person asks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officer, employee or agent of the insurer for information about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person is told about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that is likely to apply to the person and how to obtain a copy of the statement;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if</w:t>
      </w:r>
      <w:proofErr w:type="gramEnd"/>
      <w:r w:rsidRPr="00880F94">
        <w:rPr>
          <w:rFonts w:ascii="Times New Roman" w:hAnsi="Times New Roman" w:cs="Times New Roman"/>
          <w:color w:val="000000"/>
          <w:sz w:val="22"/>
          <w:szCs w:val="22"/>
        </w:rPr>
        <w:t xml:space="preserve"> the person asks for a copy—the person is given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up to date copy of the statement for that subgroup.</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2" w:name="param124"/>
      <w:bookmarkStart w:id="13" w:name="_Toc163366915"/>
      <w:bookmarkEnd w:id="12"/>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15  Giving</w:t>
      </w:r>
      <w:proofErr w:type="gramEnd"/>
      <w:r w:rsidRPr="00880F94">
        <w:rPr>
          <w:rFonts w:ascii="Times New Roman" w:hAnsi="Times New Roman" w:cs="Times New Roman"/>
          <w:b/>
          <w:bCs/>
          <w:color w:val="000000"/>
        </w:rPr>
        <w:t xml:space="preserve"> information to newly insured people</w:t>
      </w:r>
      <w:bookmarkEnd w:id="13"/>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when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first becomes insured under a</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the insurer, the adult is given:</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an</w:t>
      </w:r>
      <w:proofErr w:type="gramEnd"/>
      <w:r w:rsidRPr="00880F94">
        <w:rPr>
          <w:rFonts w:ascii="Times New Roman" w:hAnsi="Times New Roman" w:cs="Times New Roman"/>
          <w:color w:val="000000"/>
          <w:sz w:val="22"/>
          <w:szCs w:val="22"/>
        </w:rPr>
        <w: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up to date copy of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that the policy belongs to, by a method (if any) set out in the Private Health Insurance (Complying Product) Rules;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details</w:t>
      </w:r>
      <w:proofErr w:type="gramEnd"/>
      <w:r w:rsidRPr="00880F94">
        <w:rPr>
          <w:rFonts w:ascii="Times New Roman" w:hAnsi="Times New Roman" w:cs="Times New Roman"/>
          <w:color w:val="000000"/>
          <w:sz w:val="22"/>
          <w:szCs w:val="22"/>
        </w:rPr>
        <w:t xml:space="preserve"> about what the policy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covers and how benefits provided under it are worked out;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statement identifying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health benefits fund to which the policy is referable.</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If</w:t>
      </w:r>
      <w:proofErr w:type="gramEnd"/>
      <w:r w:rsidRPr="00880F94">
        <w:rPr>
          <w:rFonts w:ascii="Times New Roman" w:hAnsi="Times New Roman" w:cs="Times New Roman"/>
          <w:color w:val="000000"/>
          <w:sz w:val="22"/>
          <w:szCs w:val="22"/>
        </w:rPr>
        <w:t xml:space="preserve"> more than one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becomes insured under a single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a private health insurer, the insurer is taken to comply with subsection (1) if the insurer complies with that subsection in relation to only one of those adults.</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4" w:name="param125"/>
      <w:bookmarkStart w:id="15" w:name="_Toc163366916"/>
      <w:bookmarkEnd w:id="14"/>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20  Keeping</w:t>
      </w:r>
      <w:proofErr w:type="gramEnd"/>
      <w:r w:rsidRPr="00880F94">
        <w:rPr>
          <w:rFonts w:ascii="Times New Roman" w:hAnsi="Times New Roman" w:cs="Times New Roman"/>
          <w:b/>
          <w:bCs/>
          <w:color w:val="000000"/>
        </w:rPr>
        <w:t xml:space="preserve"> insured people up to date</w:t>
      </w:r>
      <w:bookmarkEnd w:id="15"/>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insured under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issued by the insurer is given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 for the</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that the policy belongs to, at least once every 12 months.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if a proposed change to the insurer’s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rules:</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is</w:t>
      </w:r>
      <w:proofErr w:type="gramEnd"/>
      <w:r w:rsidRPr="00880F94">
        <w:rPr>
          <w:rFonts w:ascii="Times New Roman" w:hAnsi="Times New Roman" w:cs="Times New Roman"/>
          <w:color w:val="000000"/>
          <w:sz w:val="22"/>
          <w:szCs w:val="22"/>
        </w:rPr>
        <w:t xml:space="preserve"> or might be detrimental to the interests of an insured person;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will</w:t>
      </w:r>
      <w:proofErr w:type="gramEnd"/>
      <w:r w:rsidRPr="00880F94">
        <w:rPr>
          <w:rFonts w:ascii="Times New Roman" w:hAnsi="Times New Roman" w:cs="Times New Roman"/>
          <w:color w:val="000000"/>
          <w:sz w:val="22"/>
          <w:szCs w:val="22"/>
        </w:rPr>
        <w:t xml:space="preserve"> require an update to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statements for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w:t>
      </w:r>
    </w:p>
    <w:p w:rsidR="00880F94" w:rsidRPr="00880F94" w:rsidRDefault="00880F94" w:rsidP="00880F94">
      <w:pPr>
        <w:shd w:val="clear" w:color="auto" w:fill="FFFFFF"/>
        <w:spacing w:before="40"/>
        <w:ind w:left="1134"/>
        <w:rPr>
          <w:rFonts w:ascii="Times New Roman" w:hAnsi="Times New Roman" w:cs="Times New Roman"/>
          <w:color w:val="000000"/>
          <w:sz w:val="22"/>
          <w:szCs w:val="22"/>
        </w:rPr>
      </w:pPr>
      <w:proofErr w:type="gramStart"/>
      <w:r w:rsidRPr="00880F94">
        <w:rPr>
          <w:rFonts w:ascii="Times New Roman" w:hAnsi="Times New Roman" w:cs="Times New Roman"/>
          <w:color w:val="000000"/>
          <w:sz w:val="22"/>
          <w:szCs w:val="22"/>
        </w:rPr>
        <w:t>an</w:t>
      </w:r>
      <w:proofErr w:type="gramEnd"/>
      <w:r w:rsidRPr="00880F94">
        <w:rPr>
          <w:rFonts w:ascii="Times New Roman" w:hAnsi="Times New Roman" w:cs="Times New Roman"/>
          <w:color w:val="000000"/>
          <w:sz w:val="22"/>
          <w:szCs w:val="22"/>
        </w:rPr>
        <w: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insured under each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in the product:</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is</w:t>
      </w:r>
      <w:proofErr w:type="gramEnd"/>
      <w:r w:rsidRPr="00880F94">
        <w:rPr>
          <w:rFonts w:ascii="Times New Roman" w:hAnsi="Times New Roman" w:cs="Times New Roman"/>
          <w:color w:val="000000"/>
          <w:sz w:val="22"/>
          <w:szCs w:val="22"/>
        </w:rPr>
        <w:t xml:space="preserve"> informed about the proposed change a reasonable time before the change takes effect;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(d</w:t>
      </w:r>
      <w:proofErr w:type="gramStart"/>
      <w:r w:rsidRPr="00880F94">
        <w:rPr>
          <w:rFonts w:ascii="Times New Roman" w:hAnsi="Times New Roman" w:cs="Times New Roman"/>
          <w:color w:val="000000"/>
          <w:sz w:val="22"/>
          <w:szCs w:val="22"/>
        </w:rPr>
        <w:t>)  is</w:t>
      </w:r>
      <w:proofErr w:type="gramEnd"/>
      <w:r w:rsidRPr="00880F94">
        <w:rPr>
          <w:rFonts w:ascii="Times New Roman" w:hAnsi="Times New Roman" w:cs="Times New Roman"/>
          <w:color w:val="000000"/>
          <w:sz w:val="22"/>
          <w:szCs w:val="22"/>
        </w:rPr>
        <w:t xml:space="preserve"> given the updated standard information statement for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subgroup that the policy belongs to as soon as practicable after the statement is updated.</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(3</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if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who is insured under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the insurer asks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officer, employee or agent of the insurer for information about what the policy covers or the benefits the policy provides, the adult is given the information as soon as practicable.</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(4</w:t>
      </w:r>
      <w:proofErr w:type="gramStart"/>
      <w:r w:rsidRPr="00880F94">
        <w:rPr>
          <w:rFonts w:ascii="Times New Roman" w:hAnsi="Times New Roman" w:cs="Times New Roman"/>
          <w:color w:val="000000"/>
          <w:sz w:val="22"/>
          <w:szCs w:val="22"/>
        </w:rPr>
        <w:t>)  If</w:t>
      </w:r>
      <w:proofErr w:type="gramEnd"/>
      <w:r w:rsidRPr="00880F94">
        <w:rPr>
          <w:rFonts w:ascii="Times New Roman" w:hAnsi="Times New Roman" w:cs="Times New Roman"/>
          <w:color w:val="000000"/>
          <w:sz w:val="22"/>
          <w:szCs w:val="22"/>
        </w:rPr>
        <w:t xml:space="preserve"> a private health insurer changes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health benefits fund to which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the insurer is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referable, the insurer must ensure that:</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before</w:t>
      </w:r>
      <w:proofErr w:type="gramEnd"/>
      <w:r w:rsidRPr="00880F94">
        <w:rPr>
          <w:rFonts w:ascii="Times New Roman" w:hAnsi="Times New Roman" w:cs="Times New Roman"/>
          <w:color w:val="000000"/>
          <w:sz w:val="22"/>
          <w:szCs w:val="22"/>
        </w:rPr>
        <w:t xml:space="preserve"> the change takes effect,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insured under the policy is given a statement identifying the health benefits fund to which the policy will be referable as a result of the change; or</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within</w:t>
      </w:r>
      <w:proofErr w:type="gramEnd"/>
      <w:r w:rsidRPr="00880F94">
        <w:rPr>
          <w:rFonts w:ascii="Times New Roman" w:hAnsi="Times New Roman" w:cs="Times New Roman"/>
          <w:color w:val="000000"/>
          <w:sz w:val="22"/>
          <w:szCs w:val="22"/>
        </w:rPr>
        <w:t xml:space="preserve"> 2 weeks after the change takes effect, an adult insured under the policy is given a statement identifying the health benefits fund to which the policy is referable as a result of the change.</w:t>
      </w:r>
    </w:p>
    <w:p w:rsidR="00880F94" w:rsidRPr="00880F94" w:rsidRDefault="00880F94" w:rsidP="00880F94">
      <w:pPr>
        <w:shd w:val="clear" w:color="auto" w:fill="FFFFFF"/>
        <w:spacing w:before="122" w:line="198" w:lineRule="atLeast"/>
        <w:ind w:left="1985" w:hanging="851"/>
        <w:rPr>
          <w:rFonts w:ascii="Times New Roman" w:hAnsi="Times New Roman" w:cs="Times New Roman"/>
          <w:color w:val="000000"/>
          <w:sz w:val="18"/>
          <w:szCs w:val="18"/>
        </w:rPr>
      </w:pPr>
      <w:r w:rsidRPr="00880F94">
        <w:rPr>
          <w:rFonts w:ascii="Times New Roman" w:hAnsi="Times New Roman" w:cs="Times New Roman"/>
          <w:color w:val="000000"/>
          <w:sz w:val="18"/>
          <w:szCs w:val="18"/>
        </w:rPr>
        <w:t>Note:          The health benefits fund to which a policy is referable may change in accordance with Division 146.</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(5</w:t>
      </w:r>
      <w:proofErr w:type="gramStart"/>
      <w:r w:rsidRPr="00880F94">
        <w:rPr>
          <w:rFonts w:ascii="Times New Roman" w:hAnsi="Times New Roman" w:cs="Times New Roman"/>
          <w:color w:val="000000"/>
          <w:sz w:val="22"/>
          <w:szCs w:val="22"/>
        </w:rPr>
        <w:t>)  If</w:t>
      </w:r>
      <w:proofErr w:type="gramEnd"/>
      <w:r w:rsidRPr="00880F94">
        <w:rPr>
          <w:rFonts w:ascii="Times New Roman" w:hAnsi="Times New Roman" w:cs="Times New Roman"/>
          <w:color w:val="000000"/>
          <w:sz w:val="22"/>
          <w:szCs w:val="22"/>
        </w:rPr>
        <w:t xml:space="preserve"> more than one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is insured under a single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a private health insurer, the insurer is taken to comply with subsection (1), (2) or (4) if the insurer complies with the subsection in relation to only one of those adults.</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6" w:name="param126"/>
      <w:bookmarkStart w:id="17" w:name="_Toc163366917"/>
      <w:bookmarkEnd w:id="16"/>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25  Giving</w:t>
      </w:r>
      <w:proofErr w:type="gramEnd"/>
      <w:r w:rsidRPr="00880F94">
        <w:rPr>
          <w:rFonts w:ascii="Times New Roman" w:hAnsi="Times New Roman" w:cs="Times New Roman"/>
          <w:b/>
          <w:bCs/>
          <w:color w:val="000000"/>
        </w:rPr>
        <w:t xml:space="preserve"> advance notice of detrimental changes to rules</w:t>
      </w:r>
      <w:bookmarkEnd w:id="17"/>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an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insured under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issued by the insurer is informed about any proposed change to the insurer’s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rules (other than a change to which subsection 93</w:t>
      </w:r>
      <w:r w:rsidRPr="00880F94">
        <w:rPr>
          <w:rFonts w:ascii="Times New Roman" w:hAnsi="Times New Roman" w:cs="Times New Roman"/>
          <w:color w:val="000000"/>
          <w:sz w:val="22"/>
          <w:szCs w:val="22"/>
        </w:rPr>
        <w:noBreakHyphen/>
        <w:t>20(2) applies), a reasonable time before the change takes effect, if the proposed change is or might be detrimental to the interests of an insured person.</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If</w:t>
      </w:r>
      <w:proofErr w:type="gramEnd"/>
      <w:r w:rsidRPr="00880F94">
        <w:rPr>
          <w:rFonts w:ascii="Times New Roman" w:hAnsi="Times New Roman" w:cs="Times New Roman"/>
          <w:color w:val="000000"/>
          <w:sz w:val="22"/>
          <w:szCs w:val="22"/>
        </w:rPr>
        <w:t xml:space="preserve"> more than one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adult is insured under a single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a private health insurer, the insurer is taken to comply with subsection (1) if the insurer complies with that subsection in relation to only one of those adults.</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18" w:name="param127"/>
      <w:bookmarkStart w:id="19" w:name="_Toc163366918"/>
      <w:bookmarkEnd w:id="18"/>
      <w:r w:rsidRPr="00880F94">
        <w:rPr>
          <w:rFonts w:ascii="Times New Roman" w:hAnsi="Times New Roman" w:cs="Times New Roman"/>
          <w:b/>
          <w:bCs/>
          <w:color w:val="000000"/>
        </w:rPr>
        <w:t>93</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30  Failure</w:t>
      </w:r>
      <w:proofErr w:type="gramEnd"/>
      <w:r w:rsidRPr="00880F94">
        <w:rPr>
          <w:rFonts w:ascii="Times New Roman" w:hAnsi="Times New Roman" w:cs="Times New Roman"/>
          <w:b/>
          <w:bCs/>
          <w:color w:val="000000"/>
        </w:rPr>
        <w:t xml:space="preserve"> to give information to consumers</w:t>
      </w:r>
      <w:bookmarkEnd w:id="19"/>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commits an offence if:</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insurer is required under section 93</w:t>
      </w:r>
      <w:r w:rsidRPr="00880F94">
        <w:rPr>
          <w:rFonts w:ascii="Times New Roman" w:hAnsi="Times New Roman" w:cs="Times New Roman"/>
          <w:color w:val="000000"/>
          <w:sz w:val="22"/>
          <w:szCs w:val="22"/>
        </w:rPr>
        <w:noBreakHyphen/>
        <w:t>10, 93</w:t>
      </w:r>
      <w:r w:rsidRPr="00880F94">
        <w:rPr>
          <w:rFonts w:ascii="Times New Roman" w:hAnsi="Times New Roman" w:cs="Times New Roman"/>
          <w:color w:val="000000"/>
          <w:sz w:val="22"/>
          <w:szCs w:val="22"/>
        </w:rPr>
        <w:noBreakHyphen/>
        <w:t>15, 93</w:t>
      </w:r>
      <w:r w:rsidRPr="00880F94">
        <w:rPr>
          <w:rFonts w:ascii="Times New Roman" w:hAnsi="Times New Roman" w:cs="Times New Roman"/>
          <w:color w:val="000000"/>
          <w:sz w:val="22"/>
          <w:szCs w:val="22"/>
        </w:rPr>
        <w:noBreakHyphen/>
        <w:t>20 or 93</w:t>
      </w:r>
      <w:r w:rsidRPr="00880F94">
        <w:rPr>
          <w:rFonts w:ascii="Times New Roman" w:hAnsi="Times New Roman" w:cs="Times New Roman"/>
          <w:color w:val="000000"/>
          <w:sz w:val="22"/>
          <w:szCs w:val="22"/>
        </w:rPr>
        <w:noBreakHyphen/>
        <w:t>25 to ensure that a particular thing happens in relation to a particular person;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thing does not happen in relation to the person.</w:t>
      </w:r>
    </w:p>
    <w:p w:rsidR="00880F94" w:rsidRPr="00880F94" w:rsidRDefault="00880F94" w:rsidP="00880F94">
      <w:pPr>
        <w:shd w:val="clear" w:color="auto" w:fill="FFFFFF"/>
        <w:spacing w:before="180"/>
        <w:ind w:left="1985" w:hanging="851"/>
        <w:rPr>
          <w:rFonts w:ascii="Times New Roman" w:hAnsi="Times New Roman" w:cs="Times New Roman"/>
          <w:color w:val="000000"/>
          <w:sz w:val="22"/>
          <w:szCs w:val="22"/>
        </w:rPr>
      </w:pPr>
      <w:r w:rsidRPr="00880F94">
        <w:rPr>
          <w:rFonts w:ascii="Times New Roman" w:hAnsi="Times New Roman" w:cs="Times New Roman"/>
          <w:color w:val="000000"/>
          <w:sz w:val="22"/>
          <w:szCs w:val="22"/>
        </w:rPr>
        <w:t>Penalty:  60 penalty units.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Strict</w:t>
      </w:r>
      <w:proofErr w:type="gramEnd"/>
      <w:r w:rsidRPr="00880F94">
        <w:rPr>
          <w:rFonts w:ascii="Times New Roman" w:hAnsi="Times New Roman" w:cs="Times New Roman"/>
          <w:color w:val="000000"/>
          <w:sz w:val="22"/>
          <w:szCs w:val="22"/>
        </w:rPr>
        <w:t xml:space="preserve"> liability applies to subsection (1).</w:t>
      </w:r>
    </w:p>
    <w:p w:rsidR="00880F94" w:rsidRPr="00880F94" w:rsidRDefault="00880F94" w:rsidP="00880F94">
      <w:pPr>
        <w:shd w:val="clear" w:color="auto" w:fill="FFFFFF"/>
        <w:spacing w:before="122" w:line="198" w:lineRule="atLeast"/>
        <w:ind w:left="1985" w:hanging="851"/>
        <w:rPr>
          <w:rFonts w:ascii="Times New Roman" w:hAnsi="Times New Roman" w:cs="Times New Roman"/>
          <w:color w:val="000000"/>
          <w:sz w:val="18"/>
          <w:szCs w:val="18"/>
        </w:rPr>
      </w:pPr>
      <w:r w:rsidRPr="00880F94">
        <w:rPr>
          <w:rFonts w:ascii="Times New Roman" w:hAnsi="Times New Roman" w:cs="Times New Roman"/>
          <w:color w:val="000000"/>
          <w:sz w:val="18"/>
          <w:szCs w:val="18"/>
        </w:rPr>
        <w:t>Note:          For </w:t>
      </w:r>
      <w:r w:rsidRPr="00880F94">
        <w:rPr>
          <w:rFonts w:ascii="Times New Roman" w:hAnsi="Times New Roman" w:cs="Times New Roman"/>
          <w:b/>
          <w:bCs/>
          <w:i/>
          <w:iCs/>
          <w:color w:val="000000"/>
          <w:sz w:val="18"/>
          <w:szCs w:val="18"/>
        </w:rPr>
        <w:t>strict liability</w:t>
      </w:r>
      <w:r w:rsidRPr="00880F94">
        <w:rPr>
          <w:rFonts w:ascii="Times New Roman" w:hAnsi="Times New Roman" w:cs="Times New Roman"/>
          <w:color w:val="000000"/>
          <w:sz w:val="18"/>
          <w:szCs w:val="18"/>
        </w:rPr>
        <w:t>, see section 6.1 of the </w:t>
      </w:r>
      <w:r w:rsidRPr="00880F94">
        <w:rPr>
          <w:rFonts w:ascii="Times New Roman" w:hAnsi="Times New Roman" w:cs="Times New Roman"/>
          <w:i/>
          <w:iCs/>
          <w:color w:val="000000"/>
          <w:sz w:val="18"/>
          <w:szCs w:val="18"/>
        </w:rPr>
        <w:t>Criminal Code</w:t>
      </w:r>
      <w:r w:rsidRPr="00880F94">
        <w:rPr>
          <w:rFonts w:ascii="Times New Roman" w:hAnsi="Times New Roman" w:cs="Times New Roman"/>
          <w:color w:val="000000"/>
          <w:sz w:val="18"/>
          <w:szCs w:val="18"/>
        </w:rPr>
        <w:t>.</w:t>
      </w:r>
    </w:p>
    <w:p w:rsidR="00880F94" w:rsidRPr="00880F94" w:rsidRDefault="00880F94" w:rsidP="00880F94">
      <w:pPr>
        <w:shd w:val="clear" w:color="auto" w:fill="FFFFFF"/>
        <w:rPr>
          <w:rFonts w:ascii="Times New Roman" w:hAnsi="Times New Roman" w:cs="Times New Roman"/>
          <w:color w:val="000000"/>
          <w:sz w:val="10"/>
          <w:szCs w:val="10"/>
        </w:rPr>
      </w:pPr>
      <w:r w:rsidRPr="00880F94">
        <w:rPr>
          <w:rFonts w:ascii="Times New Roman" w:eastAsia="Times New Roman" w:hAnsi="Times New Roman" w:cs="Times New Roman"/>
          <w:color w:val="000000"/>
          <w:sz w:val="10"/>
          <w:szCs w:val="10"/>
          <w:shd w:val="clear" w:color="auto" w:fill="FFFFFF"/>
        </w:rPr>
        <w:br w:type="page"/>
      </w:r>
      <w:r w:rsidRPr="00880F94">
        <w:rPr>
          <w:rFonts w:ascii="Times New Roman" w:hAnsi="Times New Roman" w:cs="Times New Roman"/>
          <w:color w:val="000000"/>
          <w:sz w:val="10"/>
          <w:szCs w:val="10"/>
        </w:rPr>
        <w:t> </w:t>
      </w:r>
    </w:p>
    <w:p w:rsidR="00880F94" w:rsidRPr="00880F94" w:rsidRDefault="00880F94" w:rsidP="00880F94">
      <w:pPr>
        <w:keepNext/>
        <w:shd w:val="clear" w:color="auto" w:fill="FFFFFF"/>
        <w:spacing w:before="240"/>
        <w:ind w:left="1134" w:hanging="1134"/>
        <w:rPr>
          <w:rFonts w:ascii="Times New Roman" w:hAnsi="Times New Roman" w:cs="Times New Roman"/>
          <w:b/>
          <w:bCs/>
          <w:color w:val="000000"/>
          <w:sz w:val="28"/>
          <w:szCs w:val="28"/>
        </w:rPr>
      </w:pPr>
      <w:bookmarkStart w:id="20" w:name="param128"/>
      <w:bookmarkStart w:id="21" w:name="_Toc163366919"/>
      <w:bookmarkEnd w:id="20"/>
      <w:r w:rsidRPr="00880F94">
        <w:rPr>
          <w:rFonts w:ascii="Times New Roman" w:hAnsi="Times New Roman" w:cs="Times New Roman"/>
          <w:b/>
          <w:bCs/>
          <w:color w:val="000000"/>
          <w:sz w:val="28"/>
          <w:szCs w:val="28"/>
        </w:rPr>
        <w:t>Division 96—Giving information to the Department, the Council and the Private Health Insurance Ombudsman</w:t>
      </w:r>
      <w:bookmarkEnd w:id="21"/>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22" w:name="param129"/>
      <w:bookmarkStart w:id="23" w:name="_Toc163366920"/>
      <w:bookmarkEnd w:id="22"/>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  Giving</w:t>
      </w:r>
      <w:proofErr w:type="gramEnd"/>
      <w:r w:rsidRPr="00880F94">
        <w:rPr>
          <w:rFonts w:ascii="Times New Roman" w:hAnsi="Times New Roman" w:cs="Times New Roman"/>
          <w:b/>
          <w:bCs/>
          <w:color w:val="000000"/>
        </w:rPr>
        <w:t xml:space="preserve"> standard information statements on request</w:t>
      </w:r>
      <w:bookmarkEnd w:id="23"/>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A private health insurer must ensure that, if:</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Secretary of the Department; or</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Council; or</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Private Health Insurance Ombudsman;</w:t>
      </w:r>
    </w:p>
    <w:p w:rsidR="00880F94" w:rsidRPr="00880F94" w:rsidRDefault="00880F94" w:rsidP="00880F94">
      <w:pPr>
        <w:shd w:val="clear" w:color="auto" w:fill="FFFFFF"/>
        <w:spacing w:before="40"/>
        <w:ind w:left="1134"/>
        <w:rPr>
          <w:rFonts w:ascii="Times New Roman" w:hAnsi="Times New Roman" w:cs="Times New Roman"/>
          <w:color w:val="000000"/>
          <w:sz w:val="22"/>
          <w:szCs w:val="22"/>
        </w:rPr>
      </w:pPr>
      <w:proofErr w:type="gramStart"/>
      <w:r w:rsidRPr="00880F94">
        <w:rPr>
          <w:rFonts w:ascii="Times New Roman" w:hAnsi="Times New Roman" w:cs="Times New Roman"/>
          <w:color w:val="000000"/>
          <w:sz w:val="22"/>
          <w:szCs w:val="22"/>
        </w:rPr>
        <w:t>requests</w:t>
      </w:r>
      <w:proofErr w:type="gramEnd"/>
      <w:r w:rsidRPr="00880F94">
        <w:rPr>
          <w:rFonts w:ascii="Times New Roman" w:hAnsi="Times New Roman" w:cs="Times New Roman"/>
          <w:color w:val="000000"/>
          <w:sz w:val="22"/>
          <w:szCs w:val="22"/>
        </w:rPr>
        <w:t xml:space="preserve"> the private health insurer for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statements for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 the insurer gives the person who made the request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up to date copies of the statements, as soon as practicable after being asked and by the method (if any) specified by the person.</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24" w:name="param130"/>
      <w:bookmarkStart w:id="25" w:name="_Toc163366921"/>
      <w:bookmarkEnd w:id="24"/>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5  Giving</w:t>
      </w:r>
      <w:proofErr w:type="gramEnd"/>
      <w:r w:rsidRPr="00880F94">
        <w:rPr>
          <w:rFonts w:ascii="Times New Roman" w:hAnsi="Times New Roman" w:cs="Times New Roman"/>
          <w:b/>
          <w:bCs/>
          <w:color w:val="000000"/>
        </w:rPr>
        <w:t xml:space="preserve"> standard information statements for new products</w:t>
      </w:r>
      <w:bookmarkEnd w:id="25"/>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A private health insurer must ensure that copies of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statements for a</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 are given to:</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Secretary of the Department;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Council;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Private Health Insurance Ombudsman;</w:t>
      </w:r>
    </w:p>
    <w:p w:rsidR="00880F94" w:rsidRPr="00880F94" w:rsidRDefault="00880F94" w:rsidP="00880F94">
      <w:pPr>
        <w:shd w:val="clear" w:color="auto" w:fill="FFFFFF"/>
        <w:spacing w:before="40"/>
        <w:ind w:left="1134"/>
        <w:rPr>
          <w:rFonts w:ascii="Times New Roman" w:hAnsi="Times New Roman" w:cs="Times New Roman"/>
          <w:color w:val="000000"/>
          <w:sz w:val="22"/>
          <w:szCs w:val="22"/>
        </w:rPr>
      </w:pPr>
      <w:proofErr w:type="gramStart"/>
      <w:r w:rsidRPr="00880F94">
        <w:rPr>
          <w:rFonts w:ascii="Times New Roman" w:hAnsi="Times New Roman" w:cs="Times New Roman"/>
          <w:color w:val="000000"/>
          <w:sz w:val="22"/>
          <w:szCs w:val="22"/>
        </w:rPr>
        <w:t>no</w:t>
      </w:r>
      <w:proofErr w:type="gramEnd"/>
      <w:r w:rsidRPr="00880F94">
        <w:rPr>
          <w:rFonts w:ascii="Times New Roman" w:hAnsi="Times New Roman" w:cs="Times New Roman"/>
          <w:color w:val="000000"/>
          <w:sz w:val="22"/>
          <w:szCs w:val="22"/>
        </w:rPr>
        <w:t xml:space="preserve"> later than the first day on which the insurer first begins to make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product available.</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26" w:name="param131"/>
      <w:bookmarkStart w:id="27" w:name="_Toc163366922"/>
      <w:bookmarkEnd w:id="26"/>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10  Giving</w:t>
      </w:r>
      <w:proofErr w:type="gramEnd"/>
      <w:r w:rsidRPr="00880F94">
        <w:rPr>
          <w:rFonts w:ascii="Times New Roman" w:hAnsi="Times New Roman" w:cs="Times New Roman"/>
          <w:b/>
          <w:bCs/>
          <w:color w:val="000000"/>
        </w:rPr>
        <w:t xml:space="preserve"> updated standard information statements</w:t>
      </w:r>
      <w:bookmarkEnd w:id="27"/>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A private health insurer must ensure that, if the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standard information statements for a</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of the insurer are updated, copies of the updated statements are given to:</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Secretary of the Department;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Council;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Private Health Insurance Ombudsman;</w:t>
      </w:r>
    </w:p>
    <w:p w:rsidR="00880F94" w:rsidRPr="00880F94" w:rsidRDefault="00880F94" w:rsidP="00880F94">
      <w:pPr>
        <w:shd w:val="clear" w:color="auto" w:fill="FFFFFF"/>
        <w:spacing w:before="40"/>
        <w:ind w:left="1134"/>
        <w:rPr>
          <w:rFonts w:ascii="Times New Roman" w:hAnsi="Times New Roman" w:cs="Times New Roman"/>
          <w:color w:val="000000"/>
          <w:sz w:val="22"/>
          <w:szCs w:val="22"/>
        </w:rPr>
      </w:pPr>
      <w:proofErr w:type="gramStart"/>
      <w:r w:rsidRPr="00880F94">
        <w:rPr>
          <w:rFonts w:ascii="Times New Roman" w:hAnsi="Times New Roman" w:cs="Times New Roman"/>
          <w:color w:val="000000"/>
          <w:sz w:val="22"/>
          <w:szCs w:val="22"/>
        </w:rPr>
        <w:t>as</w:t>
      </w:r>
      <w:proofErr w:type="gramEnd"/>
      <w:r w:rsidRPr="00880F94">
        <w:rPr>
          <w:rFonts w:ascii="Times New Roman" w:hAnsi="Times New Roman" w:cs="Times New Roman"/>
          <w:color w:val="000000"/>
          <w:sz w:val="22"/>
          <w:szCs w:val="22"/>
        </w:rPr>
        <w:t xml:space="preserve"> soon as practicable after the statement is updated.</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28" w:name="param132"/>
      <w:bookmarkStart w:id="29" w:name="_Toc163366923"/>
      <w:bookmarkEnd w:id="28"/>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15  Giving</w:t>
      </w:r>
      <w:proofErr w:type="gramEnd"/>
      <w:r w:rsidRPr="00880F94">
        <w:rPr>
          <w:rFonts w:ascii="Times New Roman" w:hAnsi="Times New Roman" w:cs="Times New Roman"/>
          <w:b/>
          <w:bCs/>
          <w:color w:val="000000"/>
        </w:rPr>
        <w:t xml:space="preserve"> additional information on request</w:t>
      </w:r>
      <w:bookmarkEnd w:id="29"/>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Any</w:t>
      </w:r>
      <w:proofErr w:type="gramEnd"/>
      <w:r w:rsidRPr="00880F94">
        <w:rPr>
          <w:rFonts w:ascii="Times New Roman" w:hAnsi="Times New Roman" w:cs="Times New Roman"/>
          <w:color w:val="000000"/>
          <w:sz w:val="22"/>
          <w:szCs w:val="22"/>
        </w:rPr>
        <w:t xml:space="preserve"> of the following:</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Secretary of the Department;</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Council;</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Private Health Insurance Ombudsman;</w:t>
      </w:r>
    </w:p>
    <w:p w:rsidR="00880F94" w:rsidRPr="00880F94" w:rsidRDefault="00880F94" w:rsidP="00880F94">
      <w:pPr>
        <w:shd w:val="clear" w:color="auto" w:fill="FFFFFF"/>
        <w:spacing w:before="40"/>
        <w:ind w:left="1134"/>
        <w:rPr>
          <w:rFonts w:ascii="Times New Roman" w:hAnsi="Times New Roman" w:cs="Times New Roman"/>
          <w:color w:val="000000"/>
          <w:sz w:val="22"/>
          <w:szCs w:val="22"/>
        </w:rPr>
      </w:pPr>
      <w:proofErr w:type="gramStart"/>
      <w:r w:rsidRPr="00880F94">
        <w:rPr>
          <w:rFonts w:ascii="Times New Roman" w:hAnsi="Times New Roman" w:cs="Times New Roman"/>
          <w:color w:val="000000"/>
          <w:sz w:val="22"/>
          <w:szCs w:val="22"/>
        </w:rPr>
        <w:t>may</w:t>
      </w:r>
      <w:proofErr w:type="gramEnd"/>
      <w:r w:rsidRPr="00880F94">
        <w:rPr>
          <w:rFonts w:ascii="Times New Roman" w:hAnsi="Times New Roman" w:cs="Times New Roman"/>
          <w:color w:val="000000"/>
          <w:sz w:val="22"/>
          <w:szCs w:val="22"/>
        </w:rPr>
        <w:t xml:space="preserve"> request a private health insurer for specified information about, or in relation to, a</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 or products, or a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policy, of the insurer.</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request must:</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be</w:t>
      </w:r>
      <w:proofErr w:type="gramEnd"/>
      <w:r w:rsidRPr="00880F94">
        <w:rPr>
          <w:rFonts w:ascii="Times New Roman" w:hAnsi="Times New Roman" w:cs="Times New Roman"/>
          <w:color w:val="000000"/>
          <w:sz w:val="22"/>
          <w:szCs w:val="22"/>
        </w:rPr>
        <w:t xml:space="preserve"> in writing;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specify</w:t>
      </w:r>
      <w:proofErr w:type="gramEnd"/>
      <w:r w:rsidRPr="00880F94">
        <w:rPr>
          <w:rFonts w:ascii="Times New Roman" w:hAnsi="Times New Roman" w:cs="Times New Roman"/>
          <w:color w:val="000000"/>
          <w:sz w:val="22"/>
          <w:szCs w:val="22"/>
        </w:rPr>
        <w:t xml:space="preserve"> the time by which the information requested is to be given.</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(3</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request may specify the manner and form in which the information requested is to be given.</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(4</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must ensure that the request is complied with, by the time specified in the request or any longer time allowed by the person who made the request.</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30" w:name="param133"/>
      <w:bookmarkStart w:id="31" w:name="_Toc163366924"/>
      <w:bookmarkEnd w:id="30"/>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20  Failure</w:t>
      </w:r>
      <w:proofErr w:type="gramEnd"/>
      <w:r w:rsidRPr="00880F94">
        <w:rPr>
          <w:rFonts w:ascii="Times New Roman" w:hAnsi="Times New Roman" w:cs="Times New Roman"/>
          <w:b/>
          <w:bCs/>
          <w:color w:val="000000"/>
        </w:rPr>
        <w:t xml:space="preserve"> to give information to Department, Council or Private Health Insurance Ombudsman</w:t>
      </w:r>
      <w:bookmarkEnd w:id="31"/>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(1</w:t>
      </w:r>
      <w:proofErr w:type="gramStart"/>
      <w:r w:rsidRPr="00880F94">
        <w:rPr>
          <w:rFonts w:ascii="Times New Roman" w:hAnsi="Times New Roman" w:cs="Times New Roman"/>
          <w:color w:val="000000"/>
          <w:sz w:val="22"/>
          <w:szCs w:val="22"/>
        </w:rPr>
        <w:t>)  A</w:t>
      </w:r>
      <w:proofErr w:type="gramEnd"/>
      <w:r w:rsidRPr="00880F94">
        <w:rPr>
          <w:rFonts w:ascii="Times New Roman" w:hAnsi="Times New Roman" w:cs="Times New Roman"/>
          <w:color w:val="000000"/>
          <w:sz w:val="22"/>
          <w:szCs w:val="22"/>
        </w:rPr>
        <w:t xml:space="preserve"> private health insurer commits an offence if:</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insurer is required under section 96</w:t>
      </w:r>
      <w:r w:rsidRPr="00880F94">
        <w:rPr>
          <w:rFonts w:ascii="Times New Roman" w:hAnsi="Times New Roman" w:cs="Times New Roman"/>
          <w:color w:val="000000"/>
          <w:sz w:val="22"/>
          <w:szCs w:val="22"/>
        </w:rPr>
        <w:noBreakHyphen/>
        <w:t>1, 96</w:t>
      </w:r>
      <w:r w:rsidRPr="00880F94">
        <w:rPr>
          <w:rFonts w:ascii="Times New Roman" w:hAnsi="Times New Roman" w:cs="Times New Roman"/>
          <w:color w:val="000000"/>
          <w:sz w:val="22"/>
          <w:szCs w:val="22"/>
        </w:rPr>
        <w:noBreakHyphen/>
        <w:t>5, 96</w:t>
      </w:r>
      <w:r w:rsidRPr="00880F94">
        <w:rPr>
          <w:rFonts w:ascii="Times New Roman" w:hAnsi="Times New Roman" w:cs="Times New Roman"/>
          <w:color w:val="000000"/>
          <w:sz w:val="22"/>
          <w:szCs w:val="22"/>
        </w:rPr>
        <w:noBreakHyphen/>
        <w:t>10 or 96</w:t>
      </w:r>
      <w:r w:rsidRPr="00880F94">
        <w:rPr>
          <w:rFonts w:ascii="Times New Roman" w:hAnsi="Times New Roman" w:cs="Times New Roman"/>
          <w:color w:val="000000"/>
          <w:sz w:val="22"/>
          <w:szCs w:val="22"/>
        </w:rPr>
        <w:noBreakHyphen/>
        <w:t>15 to ensure that a particular thing is given to a particular person; and</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thing is not given to the person.</w:t>
      </w:r>
    </w:p>
    <w:p w:rsidR="00880F94" w:rsidRPr="00880F94" w:rsidRDefault="00880F94" w:rsidP="00880F94">
      <w:pPr>
        <w:shd w:val="clear" w:color="auto" w:fill="FFFFFF"/>
        <w:spacing w:before="180"/>
        <w:ind w:left="1985" w:hanging="851"/>
        <w:rPr>
          <w:rFonts w:ascii="Times New Roman" w:hAnsi="Times New Roman" w:cs="Times New Roman"/>
          <w:color w:val="000000"/>
          <w:sz w:val="22"/>
          <w:szCs w:val="22"/>
        </w:rPr>
      </w:pPr>
      <w:r w:rsidRPr="00880F94">
        <w:rPr>
          <w:rFonts w:ascii="Times New Roman" w:hAnsi="Times New Roman" w:cs="Times New Roman"/>
          <w:color w:val="000000"/>
          <w:sz w:val="22"/>
          <w:szCs w:val="22"/>
        </w:rPr>
        <w:t>Penalty:  60 penalty units.</w:t>
      </w:r>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(2</w:t>
      </w:r>
      <w:proofErr w:type="gramStart"/>
      <w:r w:rsidRPr="00880F94">
        <w:rPr>
          <w:rFonts w:ascii="Times New Roman" w:hAnsi="Times New Roman" w:cs="Times New Roman"/>
          <w:color w:val="000000"/>
          <w:sz w:val="22"/>
          <w:szCs w:val="22"/>
        </w:rPr>
        <w:t>)  Strict</w:t>
      </w:r>
      <w:proofErr w:type="gramEnd"/>
      <w:r w:rsidRPr="00880F94">
        <w:rPr>
          <w:rFonts w:ascii="Times New Roman" w:hAnsi="Times New Roman" w:cs="Times New Roman"/>
          <w:color w:val="000000"/>
          <w:sz w:val="22"/>
          <w:szCs w:val="22"/>
        </w:rPr>
        <w:t xml:space="preserve"> liability applies to subsection (1).</w:t>
      </w:r>
    </w:p>
    <w:p w:rsidR="00880F94" w:rsidRPr="00880F94" w:rsidRDefault="00880F94" w:rsidP="00880F94">
      <w:pPr>
        <w:shd w:val="clear" w:color="auto" w:fill="FFFFFF"/>
        <w:spacing w:before="122" w:line="198" w:lineRule="atLeast"/>
        <w:ind w:left="1985" w:hanging="851"/>
        <w:rPr>
          <w:rFonts w:ascii="Times New Roman" w:hAnsi="Times New Roman" w:cs="Times New Roman"/>
          <w:color w:val="000000"/>
          <w:sz w:val="18"/>
          <w:szCs w:val="18"/>
        </w:rPr>
      </w:pPr>
      <w:r w:rsidRPr="00880F94">
        <w:rPr>
          <w:rFonts w:ascii="Times New Roman" w:hAnsi="Times New Roman" w:cs="Times New Roman"/>
          <w:color w:val="000000"/>
          <w:sz w:val="18"/>
          <w:szCs w:val="18"/>
        </w:rPr>
        <w:t>Note:          For </w:t>
      </w:r>
      <w:r w:rsidRPr="00880F94">
        <w:rPr>
          <w:rFonts w:ascii="Times New Roman" w:hAnsi="Times New Roman" w:cs="Times New Roman"/>
          <w:b/>
          <w:bCs/>
          <w:i/>
          <w:iCs/>
          <w:color w:val="000000"/>
          <w:sz w:val="18"/>
          <w:szCs w:val="18"/>
        </w:rPr>
        <w:t>strict liability</w:t>
      </w:r>
      <w:r w:rsidRPr="00880F94">
        <w:rPr>
          <w:rFonts w:ascii="Times New Roman" w:hAnsi="Times New Roman" w:cs="Times New Roman"/>
          <w:color w:val="000000"/>
          <w:sz w:val="18"/>
          <w:szCs w:val="18"/>
        </w:rPr>
        <w:t>, see section 6.1 of the </w:t>
      </w:r>
      <w:r w:rsidRPr="00880F94">
        <w:rPr>
          <w:rFonts w:ascii="Times New Roman" w:hAnsi="Times New Roman" w:cs="Times New Roman"/>
          <w:i/>
          <w:iCs/>
          <w:color w:val="000000"/>
          <w:sz w:val="18"/>
          <w:szCs w:val="18"/>
        </w:rPr>
        <w:t>Criminal Code</w:t>
      </w:r>
      <w:r w:rsidRPr="00880F94">
        <w:rPr>
          <w:rFonts w:ascii="Times New Roman" w:hAnsi="Times New Roman" w:cs="Times New Roman"/>
          <w:color w:val="000000"/>
          <w:sz w:val="18"/>
          <w:szCs w:val="18"/>
        </w:rPr>
        <w:t>.</w:t>
      </w:r>
    </w:p>
    <w:p w:rsidR="00880F94" w:rsidRPr="00880F94" w:rsidRDefault="00880F94" w:rsidP="00880F94">
      <w:pPr>
        <w:keepNext/>
        <w:shd w:val="clear" w:color="auto" w:fill="FFFFFF"/>
        <w:spacing w:before="280"/>
        <w:ind w:left="1134" w:hanging="1134"/>
        <w:rPr>
          <w:rFonts w:ascii="Times New Roman" w:hAnsi="Times New Roman" w:cs="Times New Roman"/>
          <w:b/>
          <w:bCs/>
          <w:color w:val="000000"/>
        </w:rPr>
      </w:pPr>
      <w:bookmarkStart w:id="32" w:name="param134"/>
      <w:bookmarkStart w:id="33" w:name="_Toc163366925"/>
      <w:bookmarkEnd w:id="32"/>
      <w:r w:rsidRPr="00880F94">
        <w:rPr>
          <w:rFonts w:ascii="Times New Roman" w:hAnsi="Times New Roman" w:cs="Times New Roman"/>
          <w:b/>
          <w:bCs/>
          <w:color w:val="000000"/>
        </w:rPr>
        <w:t>96</w:t>
      </w:r>
      <w:r w:rsidRPr="00880F94">
        <w:rPr>
          <w:rFonts w:ascii="Times New Roman" w:hAnsi="Times New Roman" w:cs="Times New Roman"/>
          <w:b/>
          <w:bCs/>
          <w:color w:val="000000"/>
        </w:rPr>
        <w:noBreakHyphen/>
      </w:r>
      <w:proofErr w:type="gramStart"/>
      <w:r w:rsidRPr="00880F94">
        <w:rPr>
          <w:rFonts w:ascii="Times New Roman" w:hAnsi="Times New Roman" w:cs="Times New Roman"/>
          <w:b/>
          <w:bCs/>
          <w:color w:val="000000"/>
        </w:rPr>
        <w:t>25  Giving</w:t>
      </w:r>
      <w:proofErr w:type="gramEnd"/>
      <w:r w:rsidRPr="00880F94">
        <w:rPr>
          <w:rFonts w:ascii="Times New Roman" w:hAnsi="Times New Roman" w:cs="Times New Roman"/>
          <w:b/>
          <w:bCs/>
          <w:color w:val="000000"/>
        </w:rPr>
        <w:t xml:space="preserve"> information required by the Private Health Insurance (Complying Product) Rules</w:t>
      </w:r>
      <w:bookmarkEnd w:id="33"/>
    </w:p>
    <w:p w:rsidR="00880F94" w:rsidRPr="00880F94" w:rsidRDefault="00880F94" w:rsidP="00880F94">
      <w:pPr>
        <w:shd w:val="clear" w:color="auto" w:fill="FFFFFF"/>
        <w:spacing w:before="180"/>
        <w:ind w:left="1134" w:hanging="1134"/>
        <w:rPr>
          <w:rFonts w:ascii="Times New Roman" w:hAnsi="Times New Roman" w:cs="Times New Roman"/>
          <w:color w:val="000000"/>
          <w:sz w:val="22"/>
          <w:szCs w:val="22"/>
        </w:rPr>
      </w:pPr>
      <w:r w:rsidRPr="00880F94">
        <w:rPr>
          <w:rFonts w:ascii="Times New Roman" w:hAnsi="Times New Roman" w:cs="Times New Roman"/>
          <w:color w:val="000000"/>
          <w:sz w:val="22"/>
          <w:szCs w:val="22"/>
        </w:rPr>
        <w:t>                   The Private Health Insurance (Complying Product) Rules may set out any or all of the following:</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(a</w:t>
      </w:r>
      <w:proofErr w:type="gramStart"/>
      <w:r w:rsidRPr="00880F94">
        <w:rPr>
          <w:rFonts w:ascii="Times New Roman" w:hAnsi="Times New Roman" w:cs="Times New Roman"/>
          <w:color w:val="000000"/>
          <w:sz w:val="22"/>
          <w:szCs w:val="22"/>
        </w:rPr>
        <w:t>)  information</w:t>
      </w:r>
      <w:proofErr w:type="gramEnd"/>
      <w:r w:rsidRPr="00880F94">
        <w:rPr>
          <w:rFonts w:ascii="Times New Roman" w:hAnsi="Times New Roman" w:cs="Times New Roman"/>
          <w:color w:val="000000"/>
          <w:sz w:val="22"/>
          <w:szCs w:val="22"/>
        </w:rPr>
        <w:t xml:space="preserve"> in relation to </w:t>
      </w:r>
      <w:r w:rsidRPr="00880F94">
        <w:rPr>
          <w:rFonts w:ascii="Times New Roman" w:hAnsi="Times New Roman" w:cs="Times New Roman"/>
          <w:color w:val="000000"/>
          <w:sz w:val="16"/>
          <w:szCs w:val="16"/>
        </w:rPr>
        <w:t>*</w:t>
      </w:r>
      <w:r w:rsidRPr="00880F94">
        <w:rPr>
          <w:rFonts w:ascii="Times New Roman" w:hAnsi="Times New Roman" w:cs="Times New Roman"/>
          <w:color w:val="000000"/>
          <w:sz w:val="22"/>
          <w:szCs w:val="22"/>
        </w:rPr>
        <w:t>complying health insurance products;</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(b</w:t>
      </w:r>
      <w:proofErr w:type="gramStart"/>
      <w:r w:rsidRPr="00880F94">
        <w:rPr>
          <w:rFonts w:ascii="Times New Roman" w:hAnsi="Times New Roman" w:cs="Times New Roman"/>
          <w:color w:val="000000"/>
          <w:sz w:val="22"/>
          <w:szCs w:val="22"/>
        </w:rPr>
        <w:t>)  persons</w:t>
      </w:r>
      <w:proofErr w:type="gramEnd"/>
      <w:r w:rsidRPr="00880F94">
        <w:rPr>
          <w:rFonts w:ascii="Times New Roman" w:hAnsi="Times New Roman" w:cs="Times New Roman"/>
          <w:color w:val="000000"/>
          <w:sz w:val="22"/>
          <w:szCs w:val="22"/>
        </w:rPr>
        <w:t xml:space="preserve"> to whom the information is to be given (who may include, but need not be limited to, the Secretary of the Department, the Council or the Private Health Insurance Ombudsman);</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(c</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time within which, or the intervals at which, the information is to be given to a person;</w:t>
      </w:r>
    </w:p>
    <w:p w:rsidR="00880F94" w:rsidRPr="00880F94" w:rsidRDefault="00880F94" w:rsidP="00880F94">
      <w:pPr>
        <w:shd w:val="clear" w:color="auto" w:fill="FFFFFF"/>
        <w:spacing w:before="40"/>
        <w:ind w:left="1644" w:hanging="1644"/>
        <w:rPr>
          <w:rFonts w:ascii="Times New Roman" w:hAnsi="Times New Roman" w:cs="Times New Roman"/>
          <w:color w:val="000000"/>
          <w:sz w:val="22"/>
          <w:szCs w:val="22"/>
        </w:rPr>
      </w:pPr>
      <w:r w:rsidRPr="00880F94">
        <w:rPr>
          <w:rFonts w:ascii="Times New Roman" w:hAnsi="Times New Roman" w:cs="Times New Roman"/>
          <w:color w:val="000000"/>
          <w:sz w:val="22"/>
          <w:szCs w:val="22"/>
        </w:rPr>
        <w:t>                     (d</w:t>
      </w:r>
      <w:proofErr w:type="gramStart"/>
      <w:r w:rsidRPr="00880F94">
        <w:rPr>
          <w:rFonts w:ascii="Times New Roman" w:hAnsi="Times New Roman" w:cs="Times New Roman"/>
          <w:color w:val="000000"/>
          <w:sz w:val="22"/>
          <w:szCs w:val="22"/>
        </w:rPr>
        <w:t>)  the</w:t>
      </w:r>
      <w:proofErr w:type="gramEnd"/>
      <w:r w:rsidRPr="00880F94">
        <w:rPr>
          <w:rFonts w:ascii="Times New Roman" w:hAnsi="Times New Roman" w:cs="Times New Roman"/>
          <w:color w:val="000000"/>
          <w:sz w:val="22"/>
          <w:szCs w:val="22"/>
        </w:rPr>
        <w:t xml:space="preserve"> manner and form in which the information is to be given to a person.</w:t>
      </w:r>
    </w:p>
    <w:p w:rsidR="00880F94" w:rsidRPr="00880F94" w:rsidRDefault="00880F94" w:rsidP="00880F94">
      <w:pPr>
        <w:rPr>
          <w:rFonts w:ascii="Times" w:eastAsia="Times New Roman" w:hAnsi="Times" w:cs="Times New Roman"/>
          <w:sz w:val="20"/>
          <w:szCs w:val="20"/>
        </w:rPr>
      </w:pPr>
      <w:r w:rsidRPr="00880F94">
        <w:rPr>
          <w:rFonts w:ascii="Times New Roman" w:eastAsia="Times New Roman" w:hAnsi="Times New Roman" w:cs="Times New Roman"/>
          <w:color w:val="000000"/>
          <w:sz w:val="10"/>
          <w:szCs w:val="10"/>
          <w:shd w:val="clear" w:color="auto" w:fill="FFFFFF"/>
        </w:rPr>
        <w:br/>
      </w:r>
    </w:p>
    <w:p w:rsidR="001A12DE" w:rsidRDefault="001A12DE"/>
    <w:sectPr w:rsidR="001A12DE" w:rsidSect="008407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94"/>
    <w:rsid w:val="001A12DE"/>
    <w:rsid w:val="008407BB"/>
    <w:rsid w:val="00880F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431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head3">
    <w:name w:val="acthead3"/>
    <w:basedOn w:val="Normal"/>
    <w:rsid w:val="00880F94"/>
    <w:pPr>
      <w:spacing w:before="100" w:beforeAutospacing="1" w:after="100" w:afterAutospacing="1"/>
    </w:pPr>
    <w:rPr>
      <w:rFonts w:ascii="Times" w:hAnsi="Times"/>
      <w:sz w:val="20"/>
      <w:szCs w:val="20"/>
    </w:rPr>
  </w:style>
  <w:style w:type="character" w:customStyle="1" w:styleId="chardivno">
    <w:name w:val="chardivno"/>
    <w:basedOn w:val="DefaultParagraphFont"/>
    <w:rsid w:val="00880F94"/>
  </w:style>
  <w:style w:type="character" w:customStyle="1" w:styleId="chardivtext">
    <w:name w:val="chardivtext"/>
    <w:basedOn w:val="DefaultParagraphFont"/>
    <w:rsid w:val="00880F94"/>
  </w:style>
  <w:style w:type="paragraph" w:customStyle="1" w:styleId="acthead5">
    <w:name w:val="acthead5"/>
    <w:basedOn w:val="Normal"/>
    <w:rsid w:val="00880F94"/>
    <w:pPr>
      <w:spacing w:before="100" w:beforeAutospacing="1" w:after="100" w:afterAutospacing="1"/>
    </w:pPr>
    <w:rPr>
      <w:rFonts w:ascii="Times" w:hAnsi="Times"/>
      <w:sz w:val="20"/>
      <w:szCs w:val="20"/>
    </w:rPr>
  </w:style>
  <w:style w:type="character" w:customStyle="1" w:styleId="charsectno">
    <w:name w:val="charsectno"/>
    <w:basedOn w:val="DefaultParagraphFont"/>
    <w:rsid w:val="00880F94"/>
  </w:style>
  <w:style w:type="paragraph" w:customStyle="1" w:styleId="boxtext">
    <w:name w:val="boxtext"/>
    <w:basedOn w:val="Normal"/>
    <w:rsid w:val="00880F94"/>
    <w:pPr>
      <w:spacing w:before="100" w:beforeAutospacing="1" w:after="100" w:afterAutospacing="1"/>
    </w:pPr>
    <w:rPr>
      <w:rFonts w:ascii="Times" w:hAnsi="Times"/>
      <w:sz w:val="20"/>
      <w:szCs w:val="20"/>
    </w:rPr>
  </w:style>
  <w:style w:type="paragraph" w:customStyle="1" w:styleId="pagebreak">
    <w:name w:val="pagebreak"/>
    <w:basedOn w:val="Normal"/>
    <w:rsid w:val="00880F94"/>
    <w:pPr>
      <w:spacing w:before="100" w:beforeAutospacing="1" w:after="100" w:afterAutospacing="1"/>
    </w:pPr>
    <w:rPr>
      <w:rFonts w:ascii="Times" w:hAnsi="Times"/>
      <w:sz w:val="20"/>
      <w:szCs w:val="20"/>
    </w:rPr>
  </w:style>
  <w:style w:type="paragraph" w:customStyle="1" w:styleId="subsection">
    <w:name w:val="subsection"/>
    <w:basedOn w:val="Normal"/>
    <w:rsid w:val="00880F9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80F94"/>
  </w:style>
  <w:style w:type="paragraph" w:customStyle="1" w:styleId="paragraph">
    <w:name w:val="paragraph"/>
    <w:basedOn w:val="Normal"/>
    <w:rsid w:val="00880F94"/>
    <w:pPr>
      <w:spacing w:before="100" w:beforeAutospacing="1" w:after="100" w:afterAutospacing="1"/>
    </w:pPr>
    <w:rPr>
      <w:rFonts w:ascii="Times" w:hAnsi="Times"/>
      <w:sz w:val="20"/>
      <w:szCs w:val="20"/>
    </w:rPr>
  </w:style>
  <w:style w:type="paragraph" w:customStyle="1" w:styleId="penalty">
    <w:name w:val="penalty"/>
    <w:basedOn w:val="Normal"/>
    <w:rsid w:val="00880F94"/>
    <w:pPr>
      <w:spacing w:before="100" w:beforeAutospacing="1" w:after="100" w:afterAutospacing="1"/>
    </w:pPr>
    <w:rPr>
      <w:rFonts w:ascii="Times" w:hAnsi="Times"/>
      <w:sz w:val="20"/>
      <w:szCs w:val="20"/>
    </w:rPr>
  </w:style>
  <w:style w:type="paragraph" w:customStyle="1" w:styleId="notetext">
    <w:name w:val="notetext"/>
    <w:basedOn w:val="Normal"/>
    <w:rsid w:val="00880F94"/>
    <w:pPr>
      <w:spacing w:before="100" w:beforeAutospacing="1" w:after="100" w:afterAutospacing="1"/>
    </w:pPr>
    <w:rPr>
      <w:rFonts w:ascii="Times" w:hAnsi="Times"/>
      <w:sz w:val="20"/>
      <w:szCs w:val="20"/>
    </w:rPr>
  </w:style>
  <w:style w:type="paragraph" w:customStyle="1" w:styleId="subsection2">
    <w:name w:val="subsection2"/>
    <w:basedOn w:val="Normal"/>
    <w:rsid w:val="00880F9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head3">
    <w:name w:val="acthead3"/>
    <w:basedOn w:val="Normal"/>
    <w:rsid w:val="00880F94"/>
    <w:pPr>
      <w:spacing w:before="100" w:beforeAutospacing="1" w:after="100" w:afterAutospacing="1"/>
    </w:pPr>
    <w:rPr>
      <w:rFonts w:ascii="Times" w:hAnsi="Times"/>
      <w:sz w:val="20"/>
      <w:szCs w:val="20"/>
    </w:rPr>
  </w:style>
  <w:style w:type="character" w:customStyle="1" w:styleId="chardivno">
    <w:name w:val="chardivno"/>
    <w:basedOn w:val="DefaultParagraphFont"/>
    <w:rsid w:val="00880F94"/>
  </w:style>
  <w:style w:type="character" w:customStyle="1" w:styleId="chardivtext">
    <w:name w:val="chardivtext"/>
    <w:basedOn w:val="DefaultParagraphFont"/>
    <w:rsid w:val="00880F94"/>
  </w:style>
  <w:style w:type="paragraph" w:customStyle="1" w:styleId="acthead5">
    <w:name w:val="acthead5"/>
    <w:basedOn w:val="Normal"/>
    <w:rsid w:val="00880F94"/>
    <w:pPr>
      <w:spacing w:before="100" w:beforeAutospacing="1" w:after="100" w:afterAutospacing="1"/>
    </w:pPr>
    <w:rPr>
      <w:rFonts w:ascii="Times" w:hAnsi="Times"/>
      <w:sz w:val="20"/>
      <w:szCs w:val="20"/>
    </w:rPr>
  </w:style>
  <w:style w:type="character" w:customStyle="1" w:styleId="charsectno">
    <w:name w:val="charsectno"/>
    <w:basedOn w:val="DefaultParagraphFont"/>
    <w:rsid w:val="00880F94"/>
  </w:style>
  <w:style w:type="paragraph" w:customStyle="1" w:styleId="boxtext">
    <w:name w:val="boxtext"/>
    <w:basedOn w:val="Normal"/>
    <w:rsid w:val="00880F94"/>
    <w:pPr>
      <w:spacing w:before="100" w:beforeAutospacing="1" w:after="100" w:afterAutospacing="1"/>
    </w:pPr>
    <w:rPr>
      <w:rFonts w:ascii="Times" w:hAnsi="Times"/>
      <w:sz w:val="20"/>
      <w:szCs w:val="20"/>
    </w:rPr>
  </w:style>
  <w:style w:type="paragraph" w:customStyle="1" w:styleId="pagebreak">
    <w:name w:val="pagebreak"/>
    <w:basedOn w:val="Normal"/>
    <w:rsid w:val="00880F94"/>
    <w:pPr>
      <w:spacing w:before="100" w:beforeAutospacing="1" w:after="100" w:afterAutospacing="1"/>
    </w:pPr>
    <w:rPr>
      <w:rFonts w:ascii="Times" w:hAnsi="Times"/>
      <w:sz w:val="20"/>
      <w:szCs w:val="20"/>
    </w:rPr>
  </w:style>
  <w:style w:type="paragraph" w:customStyle="1" w:styleId="subsection">
    <w:name w:val="subsection"/>
    <w:basedOn w:val="Normal"/>
    <w:rsid w:val="00880F9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80F94"/>
  </w:style>
  <w:style w:type="paragraph" w:customStyle="1" w:styleId="paragraph">
    <w:name w:val="paragraph"/>
    <w:basedOn w:val="Normal"/>
    <w:rsid w:val="00880F94"/>
    <w:pPr>
      <w:spacing w:before="100" w:beforeAutospacing="1" w:after="100" w:afterAutospacing="1"/>
    </w:pPr>
    <w:rPr>
      <w:rFonts w:ascii="Times" w:hAnsi="Times"/>
      <w:sz w:val="20"/>
      <w:szCs w:val="20"/>
    </w:rPr>
  </w:style>
  <w:style w:type="paragraph" w:customStyle="1" w:styleId="penalty">
    <w:name w:val="penalty"/>
    <w:basedOn w:val="Normal"/>
    <w:rsid w:val="00880F94"/>
    <w:pPr>
      <w:spacing w:before="100" w:beforeAutospacing="1" w:after="100" w:afterAutospacing="1"/>
    </w:pPr>
    <w:rPr>
      <w:rFonts w:ascii="Times" w:hAnsi="Times"/>
      <w:sz w:val="20"/>
      <w:szCs w:val="20"/>
    </w:rPr>
  </w:style>
  <w:style w:type="paragraph" w:customStyle="1" w:styleId="notetext">
    <w:name w:val="notetext"/>
    <w:basedOn w:val="Normal"/>
    <w:rsid w:val="00880F94"/>
    <w:pPr>
      <w:spacing w:before="100" w:beforeAutospacing="1" w:after="100" w:afterAutospacing="1"/>
    </w:pPr>
    <w:rPr>
      <w:rFonts w:ascii="Times" w:hAnsi="Times"/>
      <w:sz w:val="20"/>
      <w:szCs w:val="20"/>
    </w:rPr>
  </w:style>
  <w:style w:type="paragraph" w:customStyle="1" w:styleId="subsection2">
    <w:name w:val="subsection2"/>
    <w:basedOn w:val="Normal"/>
    <w:rsid w:val="00880F9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575383">
      <w:bodyDiv w:val="1"/>
      <w:marLeft w:val="0"/>
      <w:marRight w:val="0"/>
      <w:marTop w:val="0"/>
      <w:marBottom w:val="0"/>
      <w:divBdr>
        <w:top w:val="none" w:sz="0" w:space="0" w:color="auto"/>
        <w:left w:val="none" w:sz="0" w:space="0" w:color="auto"/>
        <w:bottom w:val="none" w:sz="0" w:space="0" w:color="auto"/>
        <w:right w:val="none" w:sz="0" w:space="0" w:color="auto"/>
      </w:divBdr>
      <w:divsChild>
        <w:div w:id="766732674">
          <w:marLeft w:val="1134"/>
          <w:marRight w:val="0"/>
          <w:marTop w:val="0"/>
          <w:marBottom w:val="0"/>
          <w:divBdr>
            <w:top w:val="single" w:sz="8" w:space="5" w:color="auto"/>
            <w:left w:val="single" w:sz="8" w:space="5" w:color="auto"/>
            <w:bottom w:val="single" w:sz="8" w:space="5" w:color="auto"/>
            <w:right w:val="single" w:sz="8" w:space="5"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1755</Words>
  <Characters>10005</Characters>
  <Application>Microsoft Macintosh Word</Application>
  <DocSecurity>0</DocSecurity>
  <Lines>83</Lines>
  <Paragraphs>23</Paragraphs>
  <ScaleCrop>false</ScaleCrop>
  <Company>Phio</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dc:creator>
  <cp:keywords/>
  <dc:description/>
  <cp:lastModifiedBy>David M</cp:lastModifiedBy>
  <cp:revision>1</cp:revision>
  <dcterms:created xsi:type="dcterms:W3CDTF">2014-02-17T23:44:00Z</dcterms:created>
  <dcterms:modified xsi:type="dcterms:W3CDTF">2014-02-17T23:45:00Z</dcterms:modified>
</cp:coreProperties>
</file>