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Hei" w:hAnsi="SimHei"/>
          <w:b w:val="0"/>
          <w:i w:val="0"/>
          <w:sz w:val="40"/>
        </w:rPr>
        <w:t>网站内容架构规划书 (Website Content Structure)</w:t>
      </w:r>
    </w:p>
    <w:p>
      <w:pPr>
        <w:ind w:left="400"/>
      </w:pPr>
      <w:r>
        <w:rPr>
          <w:rFonts w:ascii="SimHei" w:hAnsi="SimHei"/>
          <w:b w:val="0"/>
          <w:i w:val="0"/>
        </w:rPr>
        <w:t>**说明**: 本文档基于原始素材及最新修改意见整理，用于指导网站内容填充。</w:t>
      </w:r>
    </w:p>
    <w:p>
      <w:r>
        <w:rPr>
          <w:rFonts w:ascii="SimHei" w:hAnsi="SimHei"/>
          <w:b w:val="0"/>
          <w:i w:val="0"/>
          <w:sz w:val="32"/>
        </w:rPr>
        <w:t>1. 顶部/导航栏 (Header/Navigation)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**Logo**: 复旦大学管理学院 Logo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**平台名称**: 复旦大学管理学院案例库 (FDSM CASES)</w:t>
      </w:r>
    </w:p>
    <w:p>
      <w:r>
        <w:rPr>
          <w:rFonts w:ascii="SimHei" w:hAnsi="SimHei"/>
          <w:b w:val="0"/>
          <w:i w:val="0"/>
          <w:sz w:val="32"/>
        </w:rPr>
        <w:t>2. 核心理念与优势 (Core Concepts &amp; Advantages)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**核心理念**: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关注中国现代商业实践，发掘中国科创进程。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以培养全球商科人才为目标的案例研发。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**核心优势 (新增科创优势)**: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**科创驱动**: 深度聚焦科创企业管理实践，引领科创教育前沿。</w:t>
      </w:r>
    </w:p>
    <w:p>
      <w:r>
        <w:rPr>
          <w:rFonts w:ascii="SimHei" w:hAnsi="SimHei"/>
          <w:b w:val="0"/>
          <w:i w:val="0"/>
          <w:sz w:val="32"/>
        </w:rPr>
        <w:t>3. 动态数据 (Dynamic Data / Key Statistics)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**用户规模**: 吸引全国 200+ 所院校，1000+ 名教师注册使用。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**国际认可**: 被多所国际一流高校 MBA 项目采购。</w:t>
      </w:r>
    </w:p>
    <w:p>
      <w:r>
        <w:rPr>
          <w:rFonts w:ascii="SimHei" w:hAnsi="SimHei"/>
          <w:b w:val="0"/>
          <w:i w:val="0"/>
          <w:sz w:val="32"/>
        </w:rPr>
        <w:t>4. 发展历程：前世今生 (Timeline: Past &amp; Present)</w:t>
      </w:r>
    </w:p>
    <w:p>
      <w:pPr>
        <w:ind w:left="400"/>
      </w:pPr>
      <w:r>
        <w:rPr>
          <w:rFonts w:ascii="SimHei" w:hAnsi="SimHei"/>
          <w:b w:val="0"/>
          <w:i w:val="0"/>
        </w:rPr>
        <w:t>*展示形式建议：时间轴*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**2007年**: 成立案例中心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**2010年**: 创办商业知识发展与传播中心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**2016年**: 复旦管理案例库 1.0 版上线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**2018年**: 开启与国际顶级出版社的发行合作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**2020年**: 响应学院科创战略，“科创短案例”成为特色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**2023年**: 复旦管理案例库 2.0 版升级完成，全面对外开放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**2025年**: 启动 AI 赋能的复旦管理案例库 3.0 版改造升级</w:t>
      </w:r>
    </w:p>
    <w:p>
      <w:r>
        <w:rPr>
          <w:rFonts w:ascii="SimHei" w:hAnsi="SimHei"/>
          <w:b w:val="0"/>
          <w:i w:val="0"/>
          <w:sz w:val="32"/>
        </w:rPr>
        <w:t>5. 案例产品体系 (Case Products)</w:t>
      </w:r>
    </w:p>
    <w:p>
      <w:r>
        <w:rPr>
          <w:rFonts w:ascii="SimHei" w:hAnsi="SimHei"/>
          <w:b w:val="0"/>
          <w:i w:val="0"/>
          <w:sz w:val="28"/>
        </w:rPr>
        <w:t>5.1 经典案例 (Classic Cases)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**数量**: 600+ 篇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**特点**: 90% 为现场案例，20% 获国际发行</w:t>
      </w:r>
    </w:p>
    <w:p>
      <w:r>
        <w:rPr>
          <w:rFonts w:ascii="SimHei" w:hAnsi="SimHei"/>
          <w:b w:val="0"/>
          <w:i w:val="0"/>
          <w:sz w:val="28"/>
        </w:rPr>
        <w:t>5.2 短案例 (Short Cases)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**数量**: 1500+ 篇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**优势更新**: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聚焦**科创相关**议题 (原“100%聚焦热点”已调整，去掉了100%)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适用于教学项目招生选拔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适用于快速课堂讨论</w:t>
      </w:r>
    </w:p>
    <w:p>
      <w:r>
        <w:rPr>
          <w:rFonts w:ascii="SimHei" w:hAnsi="SimHei"/>
          <w:b w:val="0"/>
          <w:i w:val="0"/>
          <w:sz w:val="28"/>
        </w:rPr>
        <w:t>5.3 多媒体案例 (Multimedia Cases)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**数量**: 50+ 篇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**内容**: 包含教学示范课</w:t>
      </w:r>
    </w:p>
    <w:p>
      <w:r>
        <w:rPr>
          <w:rFonts w:ascii="SimHei" w:hAnsi="SimHei"/>
          <w:b w:val="0"/>
          <w:i w:val="0"/>
          <w:sz w:val="28"/>
        </w:rPr>
        <w:t>5.4 特色系列 (Featured Series)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华为鲸鸿动能营销系列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长三角商业创新系列</w:t>
      </w:r>
    </w:p>
    <w:p>
      <w:r>
        <w:rPr>
          <w:rFonts w:ascii="SimHei" w:hAnsi="SimHei"/>
          <w:b w:val="0"/>
          <w:i w:val="0"/>
          <w:sz w:val="32"/>
        </w:rPr>
        <w:t>6. 学科关键词墙 (Discipline Keywords)</w:t>
      </w:r>
    </w:p>
    <w:p>
      <w:pPr>
        <w:ind w:left="400"/>
      </w:pPr>
      <w:r>
        <w:rPr>
          <w:rFonts w:ascii="SimHei" w:hAnsi="SimHei"/>
          <w:b w:val="0"/>
          <w:i w:val="0"/>
        </w:rPr>
        <w:t>*视觉建议：实心字体，圆形容器布局，字号大小错落有致 (Tag Cloud)*</w:t>
      </w:r>
    </w:p>
    <w:p>
      <w:r>
        <w:rPr>
          <w:rFonts w:ascii="SimHei" w:hAnsi="SimHei"/>
          <w:b w:val="0"/>
          <w:i w:val="0"/>
        </w:rPr>
        <w:t>**2025年热门领域**: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**企业管理系** (Business Administration)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**人工智能** (Artificial Intelligence)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**信息管理** (Information Management)</w:t>
      </w:r>
    </w:p>
    <w:p>
      <w:r>
        <w:rPr>
          <w:rFonts w:ascii="SimHei" w:hAnsi="SimHei"/>
          <w:b w:val="0"/>
          <w:i w:val="0"/>
          <w:sz w:val="32"/>
        </w:rPr>
        <w:t>7. 服务与支持 (Services &amp; Support)</w:t>
      </w:r>
    </w:p>
    <w:p>
      <w:r>
        <w:rPr>
          <w:rFonts w:ascii="SimHei" w:hAnsi="SimHei"/>
          <w:b w:val="0"/>
          <w:i w:val="0"/>
          <w:sz w:val="28"/>
        </w:rPr>
        <w:t>7.1 案例编审服务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案例方法论指导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同行评审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国内外出版支持</w:t>
      </w:r>
    </w:p>
    <w:p>
      <w:r>
        <w:rPr>
          <w:rFonts w:ascii="SimHei" w:hAnsi="SimHei"/>
          <w:b w:val="0"/>
          <w:i w:val="0"/>
          <w:sz w:val="28"/>
        </w:rPr>
        <w:t>7.2 师资培训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案例写作培训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案例教学培训</w:t>
      </w:r>
    </w:p>
    <w:p>
      <w:r>
        <w:rPr>
          <w:rFonts w:ascii="SimHei" w:hAnsi="SimHei"/>
          <w:b w:val="0"/>
          <w:i w:val="0"/>
          <w:sz w:val="28"/>
        </w:rPr>
        <w:t>7.3 交流活动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全国教师案例工作坊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教师案例午餐会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复旦管理案例课堂 &amp; 案例论坛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**企业参访**: 每年组织 10-30 场科创企业参访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**学生活动**: 案例大赛</w:t>
      </w:r>
    </w:p>
    <w:p>
      <w:r>
        <w:rPr>
          <w:rFonts w:ascii="SimHei" w:hAnsi="SimHei"/>
          <w:b w:val="0"/>
          <w:i w:val="0"/>
          <w:sz w:val="32"/>
        </w:rPr>
        <w:t>8. 国际合作与影响力 (International Cooperation)</w:t>
      </w:r>
    </w:p>
    <w:p>
      <w:pPr>
        <w:ind w:left="400"/>
      </w:pPr>
      <w:r>
        <w:rPr>
          <w:rFonts w:ascii="SimHei" w:hAnsi="SimHei"/>
          <w:b w:val="0"/>
          <w:i w:val="0"/>
        </w:rPr>
        <w:t>*建议增加学院合作跳转链接*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**Ivey Publishing**: 发表 55 套案例，覆盖 168 个国家/地区。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**Sage Publishing** (注: Sage已改为小写): 合作发表 46 套案例。曾是 Sage 全球 27 家领先合作院校之一。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**Emerald**: 合作发表 44 套案例，Emerald 在中国大陆唯一的合作高校案例库。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**Harvard Business Publishing**: 发表 21 套案例，触达 2000+ 所院校。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**The Case Centre**: 发表 1 套案例，覆盖 85+ 国家/地区。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**AAPBS**: 每年发表 2 套案例。</w:t>
      </w:r>
    </w:p>
    <w:p>
      <w:r>
        <w:rPr>
          <w:rFonts w:ascii="SimHei" w:hAnsi="SimHei"/>
          <w:b w:val="0"/>
          <w:i w:val="0"/>
          <w:sz w:val="32"/>
        </w:rPr>
        <w:t>9. 荣誉与成果 (Honors &amp; Achievements)</w:t>
      </w:r>
    </w:p>
    <w:p>
      <w:pPr>
        <w:ind w:left="400"/>
      </w:pPr>
      <w:r>
        <w:rPr>
          <w:rFonts w:ascii="SimHei" w:hAnsi="SimHei"/>
          <w:b w:val="0"/>
          <w:i w:val="0"/>
        </w:rPr>
        <w:t>*简化展示，移除“加载更多”等二级交互*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**全国百篇优秀管理案例获奖代表**: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《eBay中国：领导力重塑》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《丁香园：打造互联网医疗健康服务平台》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《沃隆食品：把坚果保卫战进行到底》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**精品案例课/课堂**: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《百瑞源：直播电商的思考》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MBA公开课《苹果公司的战略》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《新质生产力：猎头企业组织裂变》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**社会影响力**: 阿里优秀活水学者 (《天猫生态价值研究报告》)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**出版书籍**: 《用户价值创新》(2024), 《科创企业知识产权战略与管理》(2023), 《改变世界》系列等。</w:t>
      </w:r>
    </w:p>
    <w:p>
      <w:r>
        <w:rPr>
          <w:rFonts w:ascii="SimHei" w:hAnsi="SimHei"/>
          <w:b w:val="0"/>
          <w:i w:val="0"/>
          <w:sz w:val="32"/>
        </w:rPr>
        <w:t>10. 合作企业展示 (Partner Enterprises)</w:t>
      </w:r>
    </w:p>
    <w:p>
      <w:pPr>
        <w:ind w:left="400"/>
      </w:pPr>
      <w:r>
        <w:rPr>
          <w:rFonts w:ascii="SimHei" w:hAnsi="SimHei"/>
          <w:b w:val="0"/>
          <w:i w:val="0"/>
        </w:rPr>
        <w:t>*建议形式：企业 Logo 墙*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(此处需补充具体的合作企业 Logo 图片，如华为、沃隆食品、丁香园、eBay等案例涉及企业)</w:t>
      </w:r>
    </w:p>
    <w:p>
      <w:r>
        <w:rPr>
          <w:rFonts w:ascii="SimHei" w:hAnsi="SimHei"/>
          <w:b w:val="0"/>
          <w:i w:val="0"/>
          <w:sz w:val="32"/>
        </w:rPr>
        <w:t>11. 投稿与参与 (Submission &amp; Participation)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**如何参与**: (访问方案子板块)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**参与权益**: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获取专业编审指导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提升学术影响力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加入专业案例社群</w:t>
      </w:r>
    </w:p>
    <w:p>
      <w:r>
        <w:rPr>
          <w:rFonts w:ascii="SimHei" w:hAnsi="SimHei"/>
          <w:b w:val="0"/>
          <w:i w:val="0"/>
          <w:sz w:val="32"/>
        </w:rPr>
        <w:t>12. 底部/联系我们 (Footer/Contact)</w:t>
      </w:r>
    </w:p>
    <w:p>
      <w:pPr>
        <w:ind w:left="400"/>
      </w:pPr>
      <w:r>
        <w:rPr>
          <w:rFonts w:ascii="SimHei" w:hAnsi="SimHei"/>
          <w:b w:val="0"/>
          <w:i w:val="0"/>
        </w:rPr>
        <w:t>*视觉建议：联系方式直接醒目展示，右侧附带二维码*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**官方网站**: case.fdsm.fudan.edu.cn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**联系方式**: (请补充具体电话/邮箱)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**地址**: 上海市国顺路670号</w:t>
      </w:r>
    </w:p>
    <w:p>
      <w:pPr>
        <w:ind w:left="400"/>
      </w:pPr>
      <w:r>
        <w:rPr>
          <w:rFonts w:ascii="SimHei" w:hAnsi="SimHei"/>
          <w:b w:val="0"/>
          <w:i w:val="0"/>
        </w:rPr>
        <w:t xml:space="preserve">  **二维码**: (此处放置官方公众号或联系人二维码)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Hei" w:hAnsi="Sim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