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Times New Roman" w:eastAsia="SimSun" w:hAnsi="Times New Roman"/>
          <w:b w:val="false"/>
          <w:bCs w:val="false"/>
          <w:i w:val="false"/>
          <w:iCs w:val="false"/>
          <w:color w:val="666666"/>
          <w:sz w:val="18"/>
          <w:szCs w:val="18"/>
        </w:rPr>
        <w:t xml:space="preserve">FDC-26***-1X-CC</w:t>
      </w:r>
    </w:p>
    <w:p>
      <w:pPr>
        <w:spacing w:after="80"/>
        <w:jc w:val="left"/>
      </w:pPr>
      <w:r>
        <w:rPr>
          <w:rFonts w:ascii="Times New Roman" w:eastAsia="SimSun" w:hAnsi="Times New Roman"/>
          <w:b w:val="false"/>
          <w:bCs w:val="false"/>
          <w:i w:val="false"/>
          <w:iCs w:val="false"/>
          <w:color w:val="666666"/>
          <w:sz w:val="18"/>
          <w:szCs w:val="18"/>
        </w:rPr>
        <w:t xml:space="preserve">2026-04-08</w:t>
      </w:r>
    </w:p>
    <w:p>
      <w:pPr>
        <w:spacing w:after="300"/>
        <w:jc w:val="left"/>
      </w:pPr>
      <w:r>
        <w:rPr>
          <w:rFonts w:ascii="Times New Roman" w:eastAsia="SimSun" w:hAnsi="Times New Roman"/>
          <w:b/>
          <w:bCs/>
          <w:color w:val="2E4057"/>
          <w:sz w:val="32"/>
          <w:szCs w:val="32"/>
        </w:rPr>
        <w:t xml:space="preserve">23andMe:基因密码的失守</w:t>
      </w:r>
    </w:p>
    <w:p>
      <w:pPr>
        <w:spacing w:after="160" w:line="360"/>
        <w:jc w:val="both"/>
      </w:pPr>
      <w:r>
        <w:rPr>
          <w:rFonts w:ascii="Times New Roman" w:eastAsia="SimSun" w:hAnsi="Times New Roman"/>
          <w:b w:val="false"/>
          <w:bCs w:val="false"/>
          <w:i w:val="false"/>
          <w:iCs w:val="false"/>
          <w:color w:val="1A1A1A"/>
          <w:sz w:val="21"/>
          <w:szCs w:val="21"/>
        </w:rPr>
        <w:t xml:space="preserve">2023年10月1日,一个自称Golem的匿名黑客在地下网络犯罪论坛BreachForums上发布了一则帖子,标题为"阿什肯纳兹犹太人名人DNA数据",声称手握近100万犹太裔用户的完整基因档案,并按每份1至10美元的价格出售。随后他又挂出了10万至35万名华裔血统用户的数据包。</w:t>
      </w:r>
    </w:p>
    <w:p>
      <w:pPr>
        <w:spacing w:after="160" w:line="360"/>
        <w:jc w:val="both"/>
      </w:pPr>
      <w:r>
        <w:rPr>
          <w:rFonts w:ascii="Times New Roman" w:eastAsia="SimSun" w:hAnsi="Times New Roman"/>
          <w:b w:val="false"/>
          <w:bCs w:val="false"/>
          <w:i w:val="false"/>
          <w:iCs w:val="false"/>
          <w:color w:val="1A1A1A"/>
          <w:sz w:val="21"/>
          <w:szCs w:val="21"/>
        </w:rPr>
        <w:t xml:space="preserve">这些数据来自全球最大的消费级基因检测公司23andMe,一家曾估值60亿美元、拥有超过1500万用户基因样本的硅谷企业。在此之前,23andMe已深陷多重经营困境:FY2024核心基因检测套件销量同比下滑,斥资4亿美元收购的远程医疗公司Lemonaid Health未能产生预期协同效应,与制药巨头葛兰素史克(GlaxoSmithKline,GSK)为期四年的独家药物研发合作于2023年7月到期后,GSK选择不再续签,仅转为一份2000万美元的非独家数据许可协议,股价较2021年SPAC上市时已下跌超90%。然而,将公司彻底推入破产程序的并非上述任何一项经营失误,而是这场数据泄露事件。</w:t>
      </w:r>
    </w:p>
    <w:p>
      <w:pPr>
        <w:spacing w:after="200" w:before="360" w:line="360"/>
        <w:jc w:val="left"/>
      </w:pPr>
      <w:r>
        <w:rPr>
          <w:rFonts w:ascii="Times New Roman" w:eastAsia="SimSun" w:hAnsi="Times New Roman"/>
          <w:b/>
          <w:bCs/>
          <w:color w:val="2E4057"/>
          <w:sz w:val="28"/>
          <w:szCs w:val="28"/>
        </w:rPr>
        <w:t xml:space="preserve">基因民主化的先驱</w:t>
      </w:r>
    </w:p>
    <w:p>
      <w:pPr>
        <w:spacing w:after="160" w:line="360"/>
        <w:jc w:val="both"/>
      </w:pPr>
      <w:r>
        <w:rPr>
          <w:rFonts w:ascii="Times New Roman" w:eastAsia="SimSun" w:hAnsi="Times New Roman"/>
          <w:b w:val="false"/>
          <w:bCs w:val="false"/>
          <w:i w:val="false"/>
          <w:iCs w:val="false"/>
          <w:color w:val="1A1A1A"/>
          <w:sz w:val="21"/>
          <w:szCs w:val="21"/>
        </w:rPr>
        <w:t xml:space="preserve">23andMe由Anne Wojcicki、Linda Avey和Paul Cusenza于2006年4月在加利福尼亚州山景城创立。公司的愿景是绕过传统医疗体系的中间环节,让消费者通过提交唾液样本,即可获取关于自身祖源构成、遗传特征和疾病风险的基因分析报告。创始人Wojcicki毕业于耶鲁大学生物学专业,曾从事医疗保健投资分析工作,她与谷歌联合创始人Sergey Brin的婚姻关系为公司带来了早期资本支持。谷歌于2007年领投了390万美元的A轮融资。</w:t>
      </w:r>
    </w:p>
    <w:p>
      <w:pPr>
        <w:spacing w:after="160" w:line="360"/>
        <w:jc w:val="both"/>
      </w:pPr>
      <w:r>
        <w:rPr>
          <w:rFonts w:ascii="Times New Roman" w:eastAsia="SimSun" w:hAnsi="Times New Roman"/>
          <w:b w:val="false"/>
          <w:bCs w:val="false"/>
          <w:i w:val="false"/>
          <w:iCs w:val="false"/>
          <w:color w:val="1A1A1A"/>
          <w:sz w:val="21"/>
          <w:szCs w:val="21"/>
        </w:rPr>
        <w:t xml:space="preserve">公司发展迅速。基因检测套件的定价从2007年首发时的999美元逐步下调至2012年的99美元,累计融资超过8.5亿美元。用户规模在2017至2019年间从200万人增长至1000万人。2008年,《时代》杂志将23andMe的DNA检测套件评为"年度发明"。2017年,红杉资本领投了2.5亿美元的F轮融资,公司估值达到17.5亿美元。2021年6月,23andMe通过与Richard Branson旗下的VG Acquisition Corp合并在纳斯达克上市,估值约60亿美元,募集资金约5.59亿美元。至2023年年中,平台累计完成基因分型检测超1500万份,其中约80%的用户明确同意将数据用于科学研究。</w:t>
      </w:r>
    </w:p>
    <w:p>
      <w:pPr>
        <w:spacing w:after="160" w:line="360"/>
        <w:jc w:val="both"/>
      </w:pPr>
      <w:r>
        <w:rPr>
          <w:rFonts w:ascii="Times New Roman" w:eastAsia="SimSun" w:hAnsi="Times New Roman"/>
          <w:b w:val="false"/>
          <w:bCs w:val="false"/>
          <w:i w:val="false"/>
          <w:iCs w:val="false"/>
          <w:color w:val="1A1A1A"/>
          <w:sz w:val="21"/>
          <w:szCs w:val="21"/>
        </w:rPr>
        <w:t xml:space="preserve">在这个庞大数据库的核心,运行着一项名为DNA Relatives(DNA亲属)的社交匹配功能。用户在选择加入(opt-in)该功能后,系统会自动将其基因图谱与数据库中其他用户进行比对,识别具有共享DNA片段的远亲。用户可以查看匹配者的显示名称、地理位置、出生年份、祖源构成百分比、预测亲缘关系、家族姓氏,以及在双方同意的情况下共享的健康报告。23andMe+付费订阅用户可一次性查看最多1,500或5,000个匹配亲属。这一功能被视为23andMe区别于竞争对手的核心差异化卖点,也是驱动用户增长和平台粘性的关键引擎。</w:t>
      </w:r>
    </w:p>
    <w:p>
      <w:pPr>
        <w:spacing w:after="200" w:before="360" w:line="360"/>
        <w:jc w:val="left"/>
      </w:pPr>
      <w:r>
        <w:rPr>
          <w:rFonts w:ascii="Times New Roman" w:eastAsia="SimSun" w:hAnsi="Times New Roman"/>
          <w:b/>
          <w:bCs/>
          <w:color w:val="2E4057"/>
          <w:sz w:val="28"/>
          <w:szCs w:val="28"/>
        </w:rPr>
        <w:t xml:space="preserve">14,000个入口,690万人的溃堤</w:t>
      </w:r>
    </w:p>
    <w:p>
      <w:pPr>
        <w:spacing w:after="160" w:line="360"/>
        <w:jc w:val="both"/>
      </w:pPr>
      <w:r>
        <w:rPr>
          <w:rFonts w:ascii="Times New Roman" w:eastAsia="SimSun" w:hAnsi="Times New Roman"/>
          <w:b w:val="false"/>
          <w:bCs w:val="false"/>
          <w:i w:val="false"/>
          <w:iCs w:val="false"/>
          <w:color w:val="1A1A1A"/>
          <w:sz w:val="21"/>
          <w:szCs w:val="21"/>
        </w:rPr>
        <w:t xml:space="preserve">彼时无人意识到,这台驱动23andMe高速增长的引擎,在其底层埋藏着一个从未被认真审视的结构性脆弱点:DNA Relatives功能为了最大化用户间的数据可见性而构建的关系型网络架构,同时也成为了一条从单个账户通往数百万人基因档案的通道。</w:t>
      </w:r>
    </w:p>
    <w:p>
      <w:pPr>
        <w:spacing w:after="160" w:line="360"/>
        <w:jc w:val="both"/>
      </w:pPr>
      <w:r>
        <w:rPr>
          <w:rFonts w:ascii="Times New Roman" w:eastAsia="SimSun" w:hAnsi="Times New Roman"/>
          <w:b w:val="false"/>
          <w:bCs w:val="false"/>
          <w:i w:val="false"/>
          <w:iCs w:val="false"/>
          <w:color w:val="1A1A1A"/>
          <w:sz w:val="21"/>
          <w:szCs w:val="21"/>
        </w:rPr>
        <w:t xml:space="preserve">根据英国信息专员办公室(ICO)和加拿大隐私专员办公室(OPC)于2025年6月公布的联合调查结果,2023年4月29日至9月间,一名黑客利用从其他已泄露网站上收集的用户名(电子邮件地址)和密码组合,对23andMe的登录系统进行了大规模自动化批量尝试。由于大量用户在多个平台上重复使用相同的登录凭证,攻击者成功破解了约14,000个用户账户,约占23andMe 1400万客户总数的0.1%。ICO调查进一步指出,第二轮密集攻击期间,又有4,364个账户被攻破,受影响账户总数超过18,000个。</w:t>
      </w:r>
    </w:p>
    <w:p>
      <w:pPr>
        <w:spacing w:after="160" w:line="360"/>
        <w:jc w:val="both"/>
      </w:pPr>
      <w:r>
        <w:rPr>
          <w:rFonts w:ascii="Times New Roman" w:eastAsia="SimSun" w:hAnsi="Times New Roman"/>
          <w:b w:val="false"/>
          <w:bCs w:val="false"/>
          <w:i w:val="false"/>
          <w:iCs w:val="false"/>
          <w:color w:val="1A1A1A"/>
          <w:sz w:val="21"/>
          <w:szCs w:val="21"/>
        </w:rPr>
        <w:t xml:space="preserve">真正的灾难并非来自这些被直接攻破的账户本身,而是来自DNA Relatives数据架构所产生的级联暴露效应。黑客在控制这些账户后,利用该功能的平台设计,系统性地抓取了与每个被攻破账户相关联的所有基因匹配者的信息。由于付费订阅用户可一次性查看最多5,000个匹配亲属,这种基于生物学亲缘关系的链式传导将原本受限的单点入侵放大为大规模数据窃取。最终的泄露规模远超初始攻击面:约550万用户的DNA亲属档案和额外140万用户的家族树资料遭到全面窃取,合计波及690万人,几乎占整个客户群的一半。其中英国居民受影响人数为155,592人,影响了UK GDPR定义下的"特殊类别数据"(special category data)持有人。</w:t>
      </w:r>
    </w:p>
    <w:p>
      <w:pPr>
        <w:spacing w:after="160" w:line="360"/>
        <w:jc w:val="both"/>
      </w:pPr>
      <w:r>
        <w:rPr>
          <w:rFonts w:ascii="Times New Roman" w:eastAsia="SimSun" w:hAnsi="Times New Roman"/>
          <w:b w:val="false"/>
          <w:bCs w:val="false"/>
          <w:i w:val="false"/>
          <w:iCs w:val="false"/>
          <w:color w:val="1A1A1A"/>
          <w:sz w:val="21"/>
          <w:szCs w:val="21"/>
        </w:rPr>
        <w:t xml:space="preserve">被泄露的数据类型极其敏感且不可逆转,包括:用户真实姓名、出生年份、地理位置、个人照片、详细的血统构成百分比、预测的亲缘关系和家族姓氏,以及部分用户的健康倾向报告、药物基因组学数据乃至可供下载的原始基因组数据(raw genetic data)。与信用卡号码或密码等传统个人信息不同,基因数据具有生物学上的永久不可变性:DNA无法被置换或重置。</w:t>
      </w:r>
    </w:p>
    <w:p>
      <w:pPr>
        <w:spacing w:after="200" w:before="360" w:line="360"/>
        <w:jc w:val="left"/>
      </w:pPr>
      <w:r>
        <w:rPr>
          <w:rFonts w:ascii="Times New Roman" w:eastAsia="SimSun" w:hAnsi="Times New Roman"/>
          <w:b/>
          <w:bCs/>
          <w:color w:val="2E4057"/>
          <w:sz w:val="28"/>
          <w:szCs w:val="28"/>
        </w:rPr>
        <w:t xml:space="preserve">对照:另一条路径</w:t>
      </w:r>
    </w:p>
    <w:p>
      <w:pPr>
        <w:spacing w:after="160" w:line="360"/>
        <w:jc w:val="both"/>
      </w:pPr>
      <w:r>
        <w:rPr>
          <w:rFonts w:ascii="Times New Roman" w:eastAsia="SimSun" w:hAnsi="Times New Roman"/>
          <w:b w:val="false"/>
          <w:bCs w:val="false"/>
          <w:i w:val="false"/>
          <w:iCs w:val="false"/>
          <w:color w:val="1A1A1A"/>
          <w:sz w:val="21"/>
          <w:szCs w:val="21"/>
        </w:rPr>
        <w:t xml:space="preserve">与23andMe同在消费级基因检测赛道上的竞争对手AncestryDNA,在商业模式、用户留存机制和数据架构上做出了截然不同的选择。比较两家公司的路径差异,有助于理解23andMe泄露事件背后的结构性根源。</w:t>
      </w:r>
    </w:p>
    <w:p>
      <w:pPr>
        <w:spacing w:after="160" w:line="360"/>
        <w:jc w:val="both"/>
      </w:pPr>
      <w:r>
        <w:rPr>
          <w:rFonts w:ascii="Times New Roman" w:eastAsia="SimSun" w:hAnsi="Times New Roman"/>
          <w:b w:val="false"/>
          <w:bCs w:val="false"/>
          <w:i w:val="false"/>
          <w:iCs w:val="false"/>
          <w:color w:val="1A1A1A"/>
          <w:sz w:val="21"/>
          <w:szCs w:val="21"/>
        </w:rPr>
        <w:t xml:space="preserve">AncestryDNA是美国家谱公司Ancestry.com旗下的基因检测业务,母公司Ancestry成立于1983年,自1996年推出订阅式家谱研究网站以来,逐步建立了一套以历史文献库为核心的增长引擎。截至2020年被黑石集团(Blackstone)以47亿美元收购时,Ancestry拥有360万付费订阅用户,年收入超过10亿美元,数字化历史档案规模达100亿条(2022年该数字增至300亿条,涵盖人口普查、移民档案、军事记录等)。AncestryDNA用户规模约1,800万(2020年),至2025年前后超过2,500万,是全球最大的消费级基因检测数据库。</w:t>
      </w:r>
    </w:p>
    <w:p>
      <w:pPr>
        <w:spacing w:after="160" w:line="360"/>
        <w:jc w:val="both"/>
      </w:pPr>
      <w:r>
        <w:rPr>
          <w:rFonts w:ascii="Times New Roman" w:eastAsia="SimSun" w:hAnsi="Times New Roman"/>
          <w:b w:val="false"/>
          <w:bCs w:val="false"/>
          <w:i w:val="false"/>
          <w:iCs w:val="false"/>
          <w:color w:val="1A1A1A"/>
          <w:sz w:val="21"/>
          <w:szCs w:val="21"/>
        </w:rPr>
        <w:t xml:space="preserve">尽管在数据库规模上超越23andMe,AncestryDNA的产品架构设计显著降低了单点入侵的级联风险。根据Ancestry官方隐私声明,AncestryDNA不提供任何形式的用户搜索功能,一个账户只能看到由系统判定的潜在亲属匹配,或被其他用户主动邀请访问的测试结果;其家族树功能则采用公开(public)、私密(private)、不索引(unindexed)三级隐私设置,私密家族树仅对受邀用户可见,即便搜索也不会出现。相比之下,23andMe的DNA Relatives功能默认向匹配亲属开放较多字段,且对单账户一次性可查看的匹配数量设置了1,500至5,000的上限,这在撞库攻击场景下反而为黑客的批量数据拉取提供了高额的访问配额。</w:t>
      </w:r>
    </w:p>
    <w:p>
      <w:pPr>
        <w:spacing w:after="160" w:line="360"/>
        <w:jc w:val="both"/>
      </w:pPr>
      <w:r>
        <w:rPr>
          <w:rFonts w:ascii="Times New Roman" w:eastAsia="SimSun" w:hAnsi="Times New Roman"/>
          <w:b w:val="false"/>
          <w:bCs w:val="false"/>
          <w:i w:val="false"/>
          <w:iCs w:val="false"/>
          <w:color w:val="1A1A1A"/>
          <w:sz w:val="21"/>
          <w:szCs w:val="21"/>
        </w:rPr>
        <w:t xml:space="preserve">两家公司的商业模式差异进一步放大了这种架构选择的含义。Ancestry的主要收入来源是家谱订阅服务(月费25至50美元或半年费100至200美元),用户留存动力来自持续更新的历史档案内容;DNA检测套件更多作为引流产品,引导用户进入订阅体系。相比之下,23andMe的核心收入长期依赖一次性的基因检测套件销售,其2020年推出的23andMe+订阅服务至2024年3月仅有约55万付费订户,占总用户数的3.7%左右。这种差异使Ancestry有更强的商业动力将安全投入视为保护订阅生命周期价值的必要成本,而23andMe则更倾向于将DNA Relatives等社交功能视为刺激新用户获取的增长杠杆。</w:t>
      </w:r>
    </w:p>
    <w:p>
      <w:pPr>
        <w:spacing w:after="160" w:line="360"/>
        <w:jc w:val="both"/>
      </w:pPr>
      <w:r>
        <w:rPr>
          <w:rFonts w:ascii="Times New Roman" w:eastAsia="SimSun" w:hAnsi="Times New Roman"/>
          <w:b w:val="false"/>
          <w:bCs w:val="false"/>
          <w:i w:val="false"/>
          <w:iCs w:val="false"/>
          <w:color w:val="1A1A1A"/>
          <w:sz w:val="21"/>
          <w:szCs w:val="21"/>
        </w:rPr>
        <w:t xml:space="preserve">一个补充性的侧面证据是,2023年10月23andMe数据泄露事件公开后,Ancestry与MyHeritage两家DNA检测公司迅速宣布将在年底前对全部AncestryDNA用户强制实施多因素身份验证(MFA),这一反应速度与23andMe内部MFA长期处于可选状态形成了鲜明对比。</w:t>
      </w:r>
    </w:p>
    <w:p>
      <w:pPr>
        <w:spacing w:after="200" w:before="360" w:line="360"/>
        <w:jc w:val="left"/>
      </w:pPr>
      <w:r>
        <w:rPr>
          <w:rFonts w:ascii="Times New Roman" w:eastAsia="SimSun" w:hAnsi="Times New Roman"/>
          <w:b/>
          <w:bCs/>
          <w:color w:val="2E4057"/>
          <w:sz w:val="28"/>
          <w:szCs w:val="28"/>
        </w:rPr>
        <w:t xml:space="preserve">系统性的安全治理缺失</w:t>
      </w:r>
    </w:p>
    <w:p>
      <w:pPr>
        <w:spacing w:after="160" w:line="360"/>
        <w:jc w:val="both"/>
      </w:pPr>
      <w:r>
        <w:rPr>
          <w:rFonts w:ascii="Times New Roman" w:eastAsia="SimSun" w:hAnsi="Times New Roman"/>
          <w:b w:val="false"/>
          <w:bCs w:val="false"/>
          <w:i w:val="false"/>
          <w:iCs w:val="false"/>
          <w:color w:val="1A1A1A"/>
          <w:sz w:val="21"/>
          <w:szCs w:val="21"/>
        </w:rPr>
        <w:t xml:space="preserve">2025年6月5日,英国ICO发布了一份长达150页的处罚通知,对23andMe开出2,310,000英镑的罚款(ICO原拟罚款金额为459万英镑,考虑23andMe的破产状态减至231万英镑),认定其违反了英国《通用数据保护条例》(UK GDPR)第5(1)(f)条、第32(1)(b)条和第32(1)(d)条关于数据安全的要求。联合调查揭示了三个层面的系统性缺陷: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BBBBBB" w:sz="1"/>
              <w:left w:val="single" w:color="BBBBBB" w:sz="1"/>
              <w:bottom w:val="single" w:color="BBBBBB" w:sz="1"/>
              <w:right w:val="single" w:color="BBBBBB" w:sz="1"/>
            </w:tcBorders>
            <w:shd w:fill="D5E0EB" w:val="clear"/>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缺陷层面</w:t>
            </w:r>
          </w:p>
        </w:tc>
        <w:tc>
          <w:tcPr>
            <w:tcW w:type="dxa" w:w="6800"/>
            <w:tcBorders>
              <w:top w:val="single" w:color="BBBBBB" w:sz="1"/>
              <w:left w:val="single" w:color="BBBBBB" w:sz="1"/>
              <w:bottom w:val="single" w:color="BBBBBB" w:sz="1"/>
              <w:right w:val="single" w:color="BBBBBB" w:sz="1"/>
            </w:tcBorders>
            <w:shd w:fill="D5E0EB" w:val="clear"/>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具体表现</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预防机制缺失</w:t>
            </w:r>
          </w:p>
        </w:tc>
        <w:tc>
          <w:tcPr>
            <w:tcW w:type="dxa" w:w="6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MFA未强制实施,事发时约78.3%的用户未启用该保护;密码策略最低仅要求8个字符,无大小写或特殊字符强制组合要求;系统使用电子邮件地址作为用户名,进一步增加了撞库攻击的成功率;未对用户密码进行已泄露凭证检查(compromised-password checks)。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访问控制漏洞</w:t>
            </w:r>
          </w:p>
        </w:tc>
        <w:tc>
          <w:tcPr>
            <w:tcW w:type="dxa" w:w="6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用户登录后无需任何额外的安全挑战或二次身份验证,即可直接访问并下载原始基因数据;DNA Relatives功能对单账户一次性可查看的匹配亲属数量未设上限,亦无对异常批量数据拉取的速率限制。</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检测与响应迟钝</w:t>
            </w:r>
          </w:p>
        </w:tc>
        <w:tc>
          <w:tcPr>
            <w:tcW w:type="dxa" w:w="6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2023年7月6日,黑客向同一账户单日发起超过100万次登录尝试,导致23andMe平台暂时性崩溃;7月28日至30日,黑客对约400个账户发起批量profile transfer尝试,23andMe虽对涉事账户强制重置密码,但未进行系统性的模式调查;8月,有人通过客服和Reddit声称1,000万用户数据被盗,23andMe将其定性为恶作剧(hoax);直至10月员工在Reddit上发现数据被公开出售,公司才启动全面调查。</w:t>
            </w:r>
          </w:p>
        </w:tc>
      </w:tr>
    </w:tbl>
    <w:p>
      <w:pPr>
        <w:spacing w:after="160" w:line="360"/>
        <w:jc w:val="both"/>
      </w:pPr>
      <w:r>
        <w:rPr>
          <w:rFonts w:ascii="Times New Roman" w:eastAsia="SimSun" w:hAnsi="Times New Roman"/>
          <w:b w:val="false"/>
          <w:bCs w:val="false"/>
          <w:i w:val="false"/>
          <w:iCs w:val="false"/>
          <w:color w:val="1A1A1A"/>
          <w:sz w:val="21"/>
          <w:szCs w:val="21"/>
        </w:rPr>
        <w:t xml:space="preserve"/>
      </w:r>
    </w:p>
    <w:p>
      <w:pPr>
        <w:spacing w:after="160" w:line="360"/>
        <w:jc w:val="both"/>
      </w:pPr>
      <w:r>
        <w:rPr>
          <w:rFonts w:ascii="Times New Roman" w:eastAsia="SimSun" w:hAnsi="Times New Roman"/>
          <w:b w:val="false"/>
          <w:bCs w:val="false"/>
          <w:i w:val="false"/>
          <w:iCs w:val="false"/>
          <w:color w:val="1A1A1A"/>
          <w:sz w:val="21"/>
          <w:szCs w:val="21"/>
        </w:rPr>
        <w:t xml:space="preserve">调查报告特别强调了一个核心矛盾:23andMe在设计DNA Relatives这一高度互联的社交功能时,并未相应地升级其安全基础设施以匹配这种关系型数据架构所固有的级联风险。ICO使用"错失多次行动机会"(missed many opportunities to act)来形容23andMe在2023年4月至10月间的整体表现。平台的增长逻辑(鼓励更多用户加入亲属匹配网络以增强产品吸引力)与安全逻辑(限制单点被攻破后的数据暴露半径)之间存在根本性的张力,而公司在这一关键权衡中系统性地选择了前者。</w:t>
      </w:r>
    </w:p>
    <w:p>
      <w:pPr>
        <w:spacing w:after="200" w:before="360" w:line="360"/>
        <w:jc w:val="left"/>
      </w:pPr>
      <w:r>
        <w:rPr>
          <w:rFonts w:ascii="Times New Roman" w:eastAsia="SimSun" w:hAnsi="Times New Roman"/>
          <w:b/>
          <w:bCs/>
          <w:color w:val="2E4057"/>
          <w:sz w:val="28"/>
          <w:szCs w:val="28"/>
        </w:rPr>
        <w:t xml:space="preserve">增长焦虑中的优先级错配</w:t>
      </w:r>
    </w:p>
    <w:p>
      <w:pPr>
        <w:spacing w:after="160" w:line="360"/>
        <w:jc w:val="both"/>
      </w:pPr>
      <w:r>
        <w:rPr>
          <w:rFonts w:ascii="Times New Roman" w:eastAsia="SimSun" w:hAnsi="Times New Roman"/>
          <w:b w:val="false"/>
          <w:bCs w:val="false"/>
          <w:i w:val="false"/>
          <w:iCs w:val="false"/>
          <w:color w:val="1A1A1A"/>
          <w:sz w:val="21"/>
          <w:szCs w:val="21"/>
        </w:rPr>
        <w:t xml:space="preserve">要理解为什么23andMe内部对多次预警信号反应迟钝,需要回到2023年公司管理层所处的经营环境。</w:t>
      </w:r>
    </w:p>
    <w:p>
      <w:pPr>
        <w:spacing w:after="160" w:line="360"/>
        <w:jc w:val="both"/>
      </w:pPr>
      <w:r>
        <w:rPr>
          <w:rFonts w:ascii="Times New Roman" w:eastAsia="SimSun" w:hAnsi="Times New Roman"/>
          <w:b w:val="false"/>
          <w:bCs w:val="false"/>
          <w:i w:val="false"/>
          <w:iCs w:val="false"/>
          <w:color w:val="1A1A1A"/>
          <w:sz w:val="21"/>
          <w:szCs w:val="21"/>
        </w:rPr>
        <w:t xml:space="preserve">2023年是23andMe上市后的第三个完整财年,也是公司多重压力集中爆发的一年。在收入端,公司FY2023(截至2023年3月31日)全年营收2.995亿美元,但核心消费业务的PGS套件销量已连续下滑,消费服务收入占比从前一年下降至83%。到7月,与GSK为期四年的独家药物研发合作到期,GSK选择不续签独家条款,仅以2,000万美元的非独家数据许可方式延续合作关系。药物研发部门每年消耗1亿至1.1亿美元研发费用,却未能产出任何即将商业化的重磅药物;Lemonaid Health并购后的整合困难未能解决,至2023年8月公司不得不剥离其英国业务。与此同时,FY2024公司现金消耗速度约为每季度4,000至5,000万美元,账面现金从FY2023末的3.87亿美元持续下降。</w:t>
      </w:r>
    </w:p>
    <w:p>
      <w:pPr>
        <w:spacing w:after="160" w:line="360"/>
        <w:jc w:val="both"/>
      </w:pPr>
      <w:r>
        <w:rPr>
          <w:rFonts w:ascii="Times New Roman" w:eastAsia="SimSun" w:hAnsi="Times New Roman"/>
          <w:b w:val="false"/>
          <w:bCs w:val="false"/>
          <w:i w:val="false"/>
          <w:iCs w:val="false"/>
          <w:color w:val="1A1A1A"/>
          <w:sz w:val="21"/>
          <w:szCs w:val="21"/>
        </w:rPr>
        <w:t xml:space="preserve">面对这种局面,管理层的注意力明确投向了增长侧。2023年11月,公司正式推出了名为Total Health的高端订阅服务,定价199美元/月,包含临床级别的外显子组测序(exome sequencing)、每半年一次的血液检测和遗传咨询服务,是公司从一次性检测套件向"持续性健康管理订阅"转型的核心产品。同月,Wojcicki在接受PharmaVoice采访时将23andMe定位为一家"全栈生物科技公司"(full-fledged biotech),并强调"在过去17年中,我们一直想成为一家完整意义上的生物科技公司"。在随后的FY2024 Q2和Q3季度财报电话会议中,Wojcicki对Total Health订阅的战略重要性、药物研发管线的进展和订阅业务的长期价值给予了大量篇幅,但安全基础设施的升级未出现在公司对外沟通的任何战略叙事中。</w:t>
      </w:r>
    </w:p>
    <w:p>
      <w:pPr>
        <w:spacing w:after="160" w:line="360"/>
        <w:jc w:val="both"/>
      </w:pPr>
      <w:r>
        <w:rPr>
          <w:rFonts w:ascii="Times New Roman" w:eastAsia="SimSun" w:hAnsi="Times New Roman"/>
          <w:b w:val="false"/>
          <w:bCs w:val="false"/>
          <w:i w:val="false"/>
          <w:iCs w:val="false"/>
          <w:color w:val="1A1A1A"/>
          <w:sz w:val="21"/>
          <w:szCs w:val="21"/>
        </w:rPr>
        <w:t xml:space="preserve">这一注意力分配在几个时间节点上留下了可被事后审视的痕迹。2023年7月发现的400次异常profile transfer尝试,本应触发对潜在系统性攻击的全面调查;8月通过客服和Reddit传来的"1,000万用户数据被盗"声明,本应触发对公司披露义务和数据完整性的审慎核查。两次预警均发生在Total Health上线前的关键筹备期,两次均被23andMe定性为孤立事件或恶作剧。ICO在处罚通知中对此使用了"错失多次行动机会"(missed many opportunities to act)的判定,将其列为加重情节之一。</w:t>
      </w:r>
    </w:p>
    <w:p>
      <w:pPr>
        <w:spacing w:after="160" w:line="360"/>
        <w:jc w:val="both"/>
      </w:pPr>
      <w:r>
        <w:rPr>
          <w:rFonts w:ascii="Times New Roman" w:eastAsia="SimSun" w:hAnsi="Times New Roman"/>
          <w:b w:val="false"/>
          <w:bCs w:val="false"/>
          <w:i w:val="false"/>
          <w:iCs w:val="false"/>
          <w:color w:val="1A1A1A"/>
          <w:sz w:val="21"/>
          <w:szCs w:val="21"/>
        </w:rPr>
        <w:t xml:space="preserve">从组织激励结构看,公司当时的三条主要业务线(消费服务、研究服务、药物研发)均未将数据安全作为核心考核指标。产品与增长团队的KPI指向订阅转化、新用户获取、套件销量和订户留存;药物研发团队的KPI指向临床管线进展和合作伙伴续约;公司整体在资本市场的叙事依赖"1500万用户数据库"作为核心资产规模,但未将"保护这一数据库不被批量窃取"作为同等级别的战略优先事项。这种错配在2024年9月全部七名独立董事集体辞职时达到顶峰——董事们的公开信中明确指出"对公司战略方向存在分歧"。</w:t>
      </w:r>
    </w:p>
    <w:p>
      <w:pPr>
        <w:spacing w:after="200" w:before="360" w:line="360"/>
        <w:jc w:val="left"/>
      </w:pPr>
      <w:r>
        <w:rPr>
          <w:rFonts w:ascii="Times New Roman" w:eastAsia="SimSun" w:hAnsi="Times New Roman"/>
          <w:b/>
          <w:bCs/>
          <w:color w:val="2E4057"/>
          <w:sz w:val="28"/>
          <w:szCs w:val="28"/>
        </w:rPr>
        <w:t xml:space="preserve">危机后的应对</w:t>
      </w:r>
    </w:p>
    <w:p>
      <w:pPr>
        <w:spacing w:after="160" w:line="360"/>
        <w:jc w:val="both"/>
      </w:pPr>
      <w:r>
        <w:rPr>
          <w:rFonts w:ascii="Times New Roman" w:eastAsia="SimSun" w:hAnsi="Times New Roman"/>
          <w:b w:val="false"/>
          <w:bCs w:val="false"/>
          <w:i w:val="false"/>
          <w:iCs w:val="false"/>
          <w:color w:val="1A1A1A"/>
          <w:sz w:val="21"/>
          <w:szCs w:val="21"/>
        </w:rPr>
        <w:t xml:space="preserve">23andMe对这场危机的应对方式进一步加剧了信任损失。事件初期,公司在提交给美国证券交易委员会(SEC)的文件中将其描述为一次影响"不到0.1%账户"的小规模安全事件。10月6日公司正式对外披露时,公告的核心叙事并非反思自身的安全缺陷,而是将事件归因于用户在多个平台上重复使用密码的行为。ICO调查后认定这一定性"不充分",因为平台有义务在设计阶段就预见并防御撞库攻击。</w:t>
      </w:r>
    </w:p>
    <w:p>
      <w:pPr>
        <w:spacing w:after="160" w:line="360"/>
        <w:jc w:val="both"/>
      </w:pPr>
      <w:r>
        <w:rPr>
          <w:rFonts w:ascii="Times New Roman" w:eastAsia="SimSun" w:hAnsi="Times New Roman"/>
          <w:b w:val="false"/>
          <w:bCs w:val="false"/>
          <w:i w:val="false"/>
          <w:iCs w:val="false"/>
          <w:color w:val="1A1A1A"/>
          <w:sz w:val="21"/>
          <w:szCs w:val="21"/>
        </w:rPr>
        <w:t xml:space="preserve">2023年12月,23andMe修改了其服务条款,加入了强制仲裁条款和集体诉讼弃权条款,并仅给予用户30天的退出窗口期。这一做法被法律界和媒体广泛解读为事后的法律风险隔离。超过40起集体诉讼随后被合并,最终在北加利福尼亚联邦法院形成了一项初始金额为3,000万美元(后扩大至5,000万美元)的和解协议;在加拿大,集体诉讼和解金额为325万加元;英国ICO的231万英镑罚款则由监管机构直接征收。</w:t>
      </w:r>
    </w:p>
    <w:p>
      <w:pPr>
        <w:spacing w:after="200" w:before="360" w:line="360"/>
        <w:jc w:val="left"/>
      </w:pPr>
      <w:r>
        <w:rPr>
          <w:rFonts w:ascii="Times New Roman" w:eastAsia="SimSun" w:hAnsi="Times New Roman"/>
          <w:b/>
          <w:bCs/>
          <w:color w:val="2E4057"/>
          <w:sz w:val="28"/>
          <w:szCs w:val="28"/>
        </w:rPr>
        <w:t xml:space="preserve">信任崩塌后的连锁反应</w:t>
      </w:r>
    </w:p>
    <w:p>
      <w:pPr>
        <w:spacing w:after="160" w:line="360"/>
        <w:jc w:val="both"/>
      </w:pPr>
      <w:r>
        <w:rPr>
          <w:rFonts w:ascii="Times New Roman" w:eastAsia="SimSun" w:hAnsi="Times New Roman"/>
          <w:b w:val="false"/>
          <w:bCs w:val="false"/>
          <w:i w:val="false"/>
          <w:iCs w:val="false"/>
          <w:color w:val="1A1A1A"/>
          <w:sz w:val="21"/>
          <w:szCs w:val="21"/>
        </w:rPr>
        <w:t xml:space="preserve">数据泄露事件在财务上耗尽了公司流动性储备,更在根本上动摇了基因检测业务赖以生存的核心资产——消费者信任。事件公开后,大量用户请求删除个人基因账户,至2025年年中,累计删除申请达约190万份,约占客户群的13%。基因检测套件的新增销量在FY2024同比下滑超过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BBBBB" w:sz="1"/>
              <w:left w:val="single" w:color="BBBBBB" w:sz="1"/>
              <w:bottom w:val="single" w:color="BBBBBB" w:sz="1"/>
              <w:right w:val="single" w:color="BBBBBB" w:sz="1"/>
            </w:tcBorders>
            <w:shd w:fill="D5E0EB" w:val="clear"/>
            <w:tcMar>
              <w:top w:type="dxa" w:w="80"/>
              <w:left w:type="dxa" w:w="120"/>
              <w:bottom w:type="dxa" w:w="80"/>
              <w:right w:type="dxa" w:w="120"/>
            </w:tcMar>
          </w:tcPr>
          <w:p>
            <w:pPr>
              <w:spacing w:after="0" w:line="280"/>
              <w:jc w:val="center"/>
            </w:pPr>
            <w:r>
              <w:rPr>
                <w:rFonts w:ascii="Times New Roman" w:eastAsia="SimSun" w:hAnsi="Times New Roman"/>
                <w:b/>
                <w:bCs/>
                <w:color w:val="1A1A1A"/>
                <w:sz w:val="18"/>
                <w:szCs w:val="18"/>
              </w:rPr>
              <w:t xml:space="preserve">财年</w:t>
            </w:r>
          </w:p>
        </w:tc>
        <w:tc>
          <w:tcPr>
            <w:tcW w:type="dxa" w:w="1800"/>
            <w:tcBorders>
              <w:top w:val="single" w:color="BBBBBB" w:sz="1"/>
              <w:left w:val="single" w:color="BBBBBB" w:sz="1"/>
              <w:bottom w:val="single" w:color="BBBBBB" w:sz="1"/>
              <w:right w:val="single" w:color="BBBBBB" w:sz="1"/>
            </w:tcBorders>
            <w:shd w:fill="D5E0EB" w:val="clear"/>
            <w:tcMar>
              <w:top w:type="dxa" w:w="80"/>
              <w:left w:type="dxa" w:w="120"/>
              <w:bottom w:type="dxa" w:w="80"/>
              <w:right w:type="dxa" w:w="120"/>
            </w:tcMar>
          </w:tcPr>
          <w:p>
            <w:pPr>
              <w:spacing w:after="0" w:line="280"/>
              <w:jc w:val="center"/>
            </w:pPr>
            <w:r>
              <w:rPr>
                <w:rFonts w:ascii="Times New Roman" w:eastAsia="SimSun" w:hAnsi="Times New Roman"/>
                <w:b/>
                <w:bCs/>
                <w:color w:val="1A1A1A"/>
                <w:sz w:val="18"/>
                <w:szCs w:val="18"/>
              </w:rPr>
              <w:t xml:space="preserve">营收</w:t>
            </w:r>
          </w:p>
        </w:tc>
        <w:tc>
          <w:tcPr>
            <w:tcW w:type="dxa" w:w="1800"/>
            <w:tcBorders>
              <w:top w:val="single" w:color="BBBBBB" w:sz="1"/>
              <w:left w:val="single" w:color="BBBBBB" w:sz="1"/>
              <w:bottom w:val="single" w:color="BBBBBB" w:sz="1"/>
              <w:right w:val="single" w:color="BBBBBB" w:sz="1"/>
            </w:tcBorders>
            <w:shd w:fill="D5E0EB" w:val="clear"/>
            <w:tcMar>
              <w:top w:type="dxa" w:w="80"/>
              <w:left w:type="dxa" w:w="120"/>
              <w:bottom w:type="dxa" w:w="80"/>
              <w:right w:type="dxa" w:w="120"/>
            </w:tcMar>
          </w:tcPr>
          <w:p>
            <w:pPr>
              <w:spacing w:after="0" w:line="280"/>
              <w:jc w:val="center"/>
            </w:pPr>
            <w:r>
              <w:rPr>
                <w:rFonts w:ascii="Times New Roman" w:eastAsia="SimSun" w:hAnsi="Times New Roman"/>
                <w:b/>
                <w:bCs/>
                <w:color w:val="1A1A1A"/>
                <w:sz w:val="18"/>
                <w:szCs w:val="18"/>
              </w:rPr>
              <w:t xml:space="preserve">净亏损</w:t>
            </w:r>
          </w:p>
        </w:tc>
        <w:tc>
          <w:tcPr>
            <w:tcW w:type="dxa" w:w="1800"/>
            <w:tcBorders>
              <w:top w:val="single" w:color="BBBBBB" w:sz="1"/>
              <w:left w:val="single" w:color="BBBBBB" w:sz="1"/>
              <w:bottom w:val="single" w:color="BBBBBB" w:sz="1"/>
              <w:right w:val="single" w:color="BBBBBB" w:sz="1"/>
            </w:tcBorders>
            <w:shd w:fill="D5E0EB" w:val="clear"/>
            <w:tcMar>
              <w:top w:type="dxa" w:w="80"/>
              <w:left w:type="dxa" w:w="120"/>
              <w:bottom w:type="dxa" w:w="80"/>
              <w:right w:type="dxa" w:w="120"/>
            </w:tcMar>
          </w:tcPr>
          <w:p>
            <w:pPr>
              <w:spacing w:after="0" w:line="280"/>
              <w:jc w:val="center"/>
            </w:pPr>
            <w:r>
              <w:rPr>
                <w:rFonts w:ascii="Times New Roman" w:eastAsia="SimSun" w:hAnsi="Times New Roman"/>
                <w:b/>
                <w:bCs/>
                <w:color w:val="1A1A1A"/>
                <w:sz w:val="18"/>
                <w:szCs w:val="18"/>
              </w:rPr>
              <w:t xml:space="preserve">现金余额</w:t>
            </w:r>
          </w:p>
        </w:tc>
        <w:tc>
          <w:tcPr>
            <w:tcW w:type="dxa" w:w="1800"/>
            <w:tcBorders>
              <w:top w:val="single" w:color="BBBBBB" w:sz="1"/>
              <w:left w:val="single" w:color="BBBBBB" w:sz="1"/>
              <w:bottom w:val="single" w:color="BBBBBB" w:sz="1"/>
              <w:right w:val="single" w:color="BBBBBB" w:sz="1"/>
            </w:tcBorders>
            <w:shd w:fill="D5E0EB" w:val="clear"/>
            <w:tcMar>
              <w:top w:type="dxa" w:w="80"/>
              <w:left w:type="dxa" w:w="120"/>
              <w:bottom w:type="dxa" w:w="80"/>
              <w:right w:type="dxa" w:w="120"/>
            </w:tcMar>
          </w:tcPr>
          <w:p>
            <w:pPr>
              <w:spacing w:after="0" w:line="280"/>
              <w:jc w:val="center"/>
            </w:pPr>
            <w:r>
              <w:rPr>
                <w:rFonts w:ascii="Times New Roman" w:eastAsia="SimSun" w:hAnsi="Times New Roman"/>
                <w:b/>
                <w:bCs/>
                <w:color w:val="1A1A1A"/>
                <w:sz w:val="18"/>
                <w:szCs w:val="18"/>
              </w:rPr>
              <w:t xml:space="preserve">股价表现</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FY2021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2.44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1.84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7.70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上市价约 11 美元</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FY2022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2.72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2.17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5.53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持续下跌</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FY2023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2.995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3.12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3.87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跌破 1 美元</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FY2024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2.196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6.67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2.16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纳斯达克退市警告</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FY2025</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1.899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2.81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0.79 亿美元</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center"/>
            </w:pPr>
            <w:r>
              <w:rPr>
                <w:rFonts w:ascii="Times New Roman" w:eastAsia="SimSun" w:hAnsi="Times New Roman"/>
                <w:b w:val="false"/>
                <w:bCs w:val="false"/>
                <w:color w:val="1A1A1A"/>
                <w:sz w:val="18"/>
                <w:szCs w:val="18"/>
              </w:rPr>
              <w:t xml:space="preserve">较峰值跌 99.6%</w:t>
            </w:r>
          </w:p>
        </w:tc>
      </w:tr>
    </w:tbl>
    <w:p>
      <w:pPr>
        <w:spacing w:after="160" w:line="360"/>
        <w:jc w:val="both"/>
      </w:pPr>
      <w:r>
        <w:rPr>
          <w:rFonts w:ascii="Times New Roman" w:eastAsia="SimSun" w:hAnsi="Times New Roman"/>
          <w:b w:val="false"/>
          <w:bCs w:val="false"/>
          <w:i w:val="false"/>
          <w:iCs w:val="false"/>
          <w:color w:val="1A1A1A"/>
          <w:sz w:val="21"/>
          <w:szCs w:val="21"/>
        </w:rPr>
        <w:t xml:space="preserve"/>
      </w:r>
    </w:p>
    <w:p>
      <w:pPr>
        <w:spacing w:after="160" w:line="360"/>
        <w:jc w:val="both"/>
      </w:pPr>
      <w:r>
        <w:rPr>
          <w:rFonts w:ascii="Times New Roman" w:eastAsia="SimSun" w:hAnsi="Times New Roman"/>
          <w:b w:val="false"/>
          <w:bCs w:val="false"/>
          <w:i/>
          <w:iCs/>
          <w:color w:val="666666"/>
          <w:sz w:val="18"/>
          <w:szCs w:val="18"/>
        </w:rPr>
        <w:t xml:space="preserve">注:上述数据来自23andMe向SEC提交的年报(Form 10-K)。FY2024净亏损包含约3.52亿美元商誉减值。FY2021至FY2024为经审计数据,FY2025数据来自公司在破产程序前的最后一次披露。</w:t>
      </w:r>
    </w:p>
    <w:p>
      <w:pPr>
        <w:spacing w:after="160" w:line="360"/>
        <w:jc w:val="both"/>
      </w:pPr>
      <w:r>
        <w:rPr>
          <w:rFonts w:ascii="Times New Roman" w:eastAsia="SimSun" w:hAnsi="Times New Roman"/>
          <w:b w:val="false"/>
          <w:bCs w:val="false"/>
          <w:i w:val="false"/>
          <w:iCs w:val="false"/>
          <w:color w:val="1A1A1A"/>
          <w:sz w:val="21"/>
          <w:szCs w:val="21"/>
        </w:rPr>
        <w:t xml:space="preserve"/>
      </w:r>
    </w:p>
    <w:p>
      <w:pPr>
        <w:spacing w:after="160" w:line="360"/>
        <w:jc w:val="both"/>
      </w:pPr>
      <w:r>
        <w:rPr>
          <w:rFonts w:ascii="Times New Roman" w:eastAsia="SimSun" w:hAnsi="Times New Roman"/>
          <w:b w:val="false"/>
          <w:bCs w:val="false"/>
          <w:i w:val="false"/>
          <w:iCs w:val="false"/>
          <w:color w:val="1A1A1A"/>
          <w:sz w:val="21"/>
          <w:szCs w:val="21"/>
        </w:rPr>
        <w:t xml:space="preserve">2024年3月28日,23andMe董事会成立了由独立董事组成的特别委员会,评估战略替代方案。4月18日,公司披露CEO Wojcicki正考虑以私有化方式收购其尚未持有的全部流通股。但2024年9月17日,全部七名独立董事——包括红杉资本的Roelof Botha、YouTube前首席执行官Neal Mohan等人——因与手握约49%投票权的Wojcicki在"战略方向"上存在无法调和的分歧,联名发出公开信宣布集体辞职。</w:t>
      </w:r>
    </w:p>
    <w:p>
      <w:pPr>
        <w:spacing w:after="160" w:line="360"/>
        <w:jc w:val="both"/>
      </w:pPr>
      <w:r>
        <w:rPr>
          <w:rFonts w:ascii="Times New Roman" w:eastAsia="SimSun" w:hAnsi="Times New Roman"/>
          <w:b w:val="false"/>
          <w:bCs w:val="false"/>
          <w:i w:val="false"/>
          <w:iCs w:val="false"/>
          <w:color w:val="1A1A1A"/>
          <w:sz w:val="21"/>
          <w:szCs w:val="21"/>
        </w:rPr>
        <w:t xml:space="preserve">2025年3月24日,23andMe正式向美国密苏里州东区破产法院申请Chapter 11破产保护,账面资产2.77亿美元,负债2.15亿美元。Wojcicki同步辞去CEO职务。</w:t>
      </w:r>
    </w:p>
    <w:p>
      <w:pPr>
        <w:spacing w:after="200" w:before="360" w:line="360"/>
        <w:jc w:val="left"/>
      </w:pPr>
      <w:r>
        <w:rPr>
          <w:rFonts w:ascii="Times New Roman" w:eastAsia="SimSun" w:hAnsi="Times New Roman"/>
          <w:b/>
          <w:bCs/>
          <w:color w:val="2E4057"/>
          <w:sz w:val="28"/>
          <w:szCs w:val="28"/>
        </w:rPr>
        <w:t xml:space="preserve">破产法庭上的基因拍卖</w:t>
      </w:r>
    </w:p>
    <w:p>
      <w:pPr>
        <w:spacing w:after="160" w:line="360"/>
        <w:jc w:val="both"/>
      </w:pPr>
      <w:r>
        <w:rPr>
          <w:rFonts w:ascii="Times New Roman" w:eastAsia="SimSun" w:hAnsi="Times New Roman"/>
          <w:b w:val="false"/>
          <w:bCs w:val="false"/>
          <w:i w:val="false"/>
          <w:iCs w:val="false"/>
          <w:color w:val="1A1A1A"/>
          <w:sz w:val="21"/>
          <w:szCs w:val="21"/>
        </w:rPr>
        <w:t xml:space="preserve">进入破产重组程序后,23andMe拥有的1,500万人基因数据库成为拍卖焦点。</w:t>
      </w:r>
    </w:p>
    <w:p>
      <w:pPr>
        <w:spacing w:after="160" w:line="360"/>
        <w:jc w:val="both"/>
      </w:pPr>
      <w:r>
        <w:rPr>
          <w:rFonts w:ascii="Times New Roman" w:eastAsia="SimSun" w:hAnsi="Times New Roman"/>
          <w:b w:val="false"/>
          <w:bCs w:val="false"/>
          <w:i w:val="false"/>
          <w:iCs w:val="false"/>
          <w:color w:val="1A1A1A"/>
          <w:sz w:val="21"/>
          <w:szCs w:val="21"/>
        </w:rPr>
        <w:t xml:space="preserve">制药巨头再生元制药(Regeneron Pharmaceuticals)在法院监督的拍卖中以2.56亿美元率先赢得竞标。但Wojcicki随即通过其新成立的非营利组织TTAM Research Institute介入,以3.05亿美元的更高报价要求重新开放竞拍,并最终胜出。2025年7月14日,交易正式完成。</w:t>
      </w:r>
    </w:p>
    <w:p>
      <w:pPr>
        <w:spacing w:after="160" w:line="360"/>
        <w:jc w:val="both"/>
      </w:pPr>
      <w:r>
        <w:rPr>
          <w:rFonts w:ascii="Times New Roman" w:eastAsia="SimSun" w:hAnsi="Times New Roman"/>
          <w:b w:val="false"/>
          <w:bCs w:val="false"/>
          <w:i w:val="false"/>
          <w:iCs w:val="false"/>
          <w:color w:val="1A1A1A"/>
          <w:sz w:val="21"/>
          <w:szCs w:val="21"/>
        </w:rPr>
        <w:t xml:space="preserve">这场拍卖在美国社会引发了前所未有的基因隐私讨论。28个州的总检察长联合提起诉讼,试图阻止数据转移;加州总检察长发布了消费者紧急警告,敦促用户在交易完成前删除个人数据。当时的美国《破产法》中"个人可识别信息"的法律定义,并未明确将基因数据纳入保护范围,这成为整个事件中最具争议的法律空白。2025年5月,一个两党参议员联盟正式向国会提出《不要出售我的DNA法案》(Don’t Sell My DNA Act),旨在修订《破产法》,将基因数据明确排除在企业可清算资产之外,并要求在破产程序中的任何数据转移必须获得消费者的书面主动同意。德克萨斯州、佛罗里达州等多个州随后通过了各自的基因隐私保护法案。</w:t>
      </w:r>
    </w:p>
    <w:p>
      <w:pPr>
        <w:spacing w:after="160" w:line="360"/>
        <w:jc w:val="both"/>
      </w:pPr>
      <w:r>
        <w:rPr>
          <w:rFonts w:ascii="Times New Roman" w:eastAsia="SimSun" w:hAnsi="Times New Roman"/>
          <w:b w:val="false"/>
          <w:bCs w:val="false"/>
          <w:i w:val="false"/>
          <w:iCs w:val="false"/>
          <w:color w:val="1A1A1A"/>
          <w:sz w:val="21"/>
          <w:szCs w:val="21"/>
        </w:rPr>
        <w:t xml:space="preserve">2026年初,23andMe的基因检测平台在TTAM Research Institute运营下继续运行,Wojcicki再次掌舵。破产程序正在收尾,新一轮基因隐私立法正在国会推进。一个根本性的问题悬而未决:一家将数百万人最私密、最不可逆转的生物学蓝图作为增长动能的企业,却未能建立与之匹配的安全治理体系。谁应当为此承担最终责任?那些已经留存却无法收回的DNA数据,又将走向何方?</w:t>
      </w:r>
    </w:p>
    <w:p>
      <w:r>
        <w:br w:type="page"/>
      </w:r>
    </w:p>
    <w:p>
      <w:pPr>
        <w:spacing w:after="200" w:before="360" w:line="360"/>
        <w:jc w:val="left"/>
      </w:pPr>
      <w:r>
        <w:rPr>
          <w:rFonts w:ascii="Times New Roman" w:eastAsia="SimSun" w:hAnsi="Times New Roman"/>
          <w:b/>
          <w:bCs/>
          <w:color w:val="2E4057"/>
          <w:sz w:val="28"/>
          <w:szCs w:val="28"/>
        </w:rPr>
        <w:t xml:space="preserve">附录:案例关键时间线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BBBBB" w:sz="1"/>
              <w:left w:val="single" w:color="BBBBBB" w:sz="1"/>
              <w:bottom w:val="single" w:color="BBBBBB" w:sz="1"/>
              <w:right w:val="single" w:color="BBBBBB" w:sz="1"/>
            </w:tcBorders>
            <w:shd w:fill="D5E0EB" w:val="clear"/>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时间</w:t>
            </w:r>
          </w:p>
        </w:tc>
        <w:tc>
          <w:tcPr>
            <w:tcW w:type="dxa" w:w="7200"/>
            <w:tcBorders>
              <w:top w:val="single" w:color="BBBBBB" w:sz="1"/>
              <w:left w:val="single" w:color="BBBBBB" w:sz="1"/>
              <w:bottom w:val="single" w:color="BBBBBB" w:sz="1"/>
              <w:right w:val="single" w:color="BBBBBB" w:sz="1"/>
            </w:tcBorders>
            <w:shd w:fill="D5E0EB" w:val="clear"/>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事件</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2006年4月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23andMe在加利福尼亚州山景城成立</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2007年11月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首款基因检测套件上市,定价999美元</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2012年</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套件价格降至99美元,开始大规模获客</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2013年11月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FDA发出警告信,勒令停止销售健康报告</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2015年10月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获得FDA首个DTC健康报告授权</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2018年7月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GSK投资3亿美元,启动四年独家药物研发合作</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2021年6月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通过SPAC与VG Acquisition Corp合并上市,估值约60亿美元</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2021年10月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以4亿美元收购Lemonaid Health</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2023年4月29日</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撞库攻击开始,首轮密集活动于5月发生</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2023年7月6日</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黑客向同一账户单日发起超过100万次登录尝试,平台暂时崩溃</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2023年7月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GSK独家合作到期,转为2,000万美元非独家数据许可</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2023年7月28-30日</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400次异常profile transfer尝试,23andMe仅重置相关账户密码,未做系统调查</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2023年8月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Reddit和客服收到关于1,000万用户数据被盗的警告,被定性为恶作剧</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2023年9月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第二轮密集撞库攻击,新增4,364个账户被攻破</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2023年10月1日</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黑客在BreachForums上公开出售数据</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2023年10月6日</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23andMe正式对外披露泄露事件</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2023年11月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推出Total Health订阅服务,定价199美元/月</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2023年12月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修改服务条款,加入强制仲裁条款</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2024年3月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董事会成立特别委员会评估战略替代方案</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2024年9月17日</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全部七名独立董事集体辞职</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2024年11月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裁员40%,关闭药物研发部门</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2025年3月24日</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申请Chapter 11破产保护;Wojcicki辞去CEO</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2025年5月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两党参议员提出《不要出售我的DNA法案》</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2025年6月5日</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英国ICO发布150页处罚通知,罚款231万英镑</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2025年7月14日</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TTAM Research Institute以3.05亿美元完成资产收购</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bCs/>
                <w:color w:val="1A1A1A"/>
                <w:sz w:val="18"/>
                <w:szCs w:val="18"/>
              </w:rPr>
              <w:t xml:space="preserve">2025年9月</w:t>
            </w:r>
          </w:p>
        </w:tc>
        <w:tc>
          <w:tcPr>
            <w:tcW w:type="dxa" w:w="7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jc w:val="left"/>
            </w:pPr>
            <w:r>
              <w:rPr>
                <w:rFonts w:ascii="Times New Roman" w:eastAsia="SimSun" w:hAnsi="Times New Roman"/>
                <w:b w:val="false"/>
                <w:bCs w:val="false"/>
                <w:color w:val="1A1A1A"/>
                <w:sz w:val="18"/>
                <w:szCs w:val="18"/>
              </w:rPr>
              <w:t xml:space="preserve">Lemonaid Health以1,000万美元被出售</w:t>
            </w:r>
          </w:p>
        </w:tc>
      </w:tr>
    </w:tbl>
    <w:p>
      <w:pPr>
        <w:spacing w:after="200" w:before="360" w:line="360"/>
        <w:jc w:val="left"/>
      </w:pPr>
      <w:r>
        <w:rPr>
          <w:rFonts w:ascii="Times New Roman" w:eastAsia="SimSun" w:hAnsi="Times New Roman"/>
          <w:b/>
          <w:bCs/>
          <w:color w:val="2E4057"/>
          <w:sz w:val="28"/>
          <w:szCs w:val="28"/>
        </w:rPr>
        <w:t xml:space="preserve">参考文献</w:t>
      </w:r>
    </w:p>
    <w:p>
      <w:pPr>
        <w:spacing w:after="100" w:line="320"/>
        <w:jc w:val="both"/>
      </w:pPr>
      <w:r>
        <w:rPr>
          <w:rFonts w:ascii="Times New Roman" w:eastAsia="SimSun" w:hAnsi="Times New Roman"/>
          <w:b w:val="false"/>
          <w:bCs w:val="false"/>
          <w:i w:val="false"/>
          <w:iCs w:val="false"/>
          <w:color w:val="1A1A1A"/>
          <w:sz w:val="19"/>
          <w:szCs w:val="19"/>
        </w:rPr>
        <w:t xml:space="preserve">[1] INFORMATION COMMISSIONER'S OFFICE. Monetary Penalty Notice: 23andMe, Inc. [R/OL]. (2025-06-05)[2026-04-08]. https://ico.org.uk/media2/kclbljpo/23andme-penalty-notice.pdf.</w:t>
      </w:r>
    </w:p>
    <w:p>
      <w:pPr>
        <w:spacing w:after="100" w:line="320"/>
        <w:jc w:val="both"/>
      </w:pPr>
      <w:r>
        <w:rPr>
          <w:rFonts w:ascii="Times New Roman" w:eastAsia="SimSun" w:hAnsi="Times New Roman"/>
          <w:b w:val="false"/>
          <w:bCs w:val="false"/>
          <w:i w:val="false"/>
          <w:iCs w:val="false"/>
          <w:color w:val="1A1A1A"/>
          <w:sz w:val="19"/>
          <w:szCs w:val="19"/>
        </w:rPr>
        <w:t xml:space="preserve">[2] OFFICE OF THE PRIVACY COMMISSIONER OF CANADA, INFORMATION COMMISSIONER'S OFFICE. PIPEDA Findings #2025-001: Joint investigation into a data breach at 23andMe [R/OL]. (2025-06-17)[2026-04-08]. https://www.priv.gc.ca/en/opc-actions-and-decisions/investigations/investigations-into-businesses/2025/pipeda-2025-001/.</w:t>
      </w:r>
    </w:p>
    <w:p>
      <w:pPr>
        <w:spacing w:after="100" w:line="320"/>
        <w:jc w:val="both"/>
      </w:pPr>
      <w:r>
        <w:rPr>
          <w:rFonts w:ascii="Times New Roman" w:eastAsia="SimSun" w:hAnsi="Times New Roman"/>
          <w:b w:val="false"/>
          <w:bCs w:val="false"/>
          <w:i w:val="false"/>
          <w:iCs w:val="false"/>
          <w:color w:val="1A1A1A"/>
          <w:sz w:val="19"/>
          <w:szCs w:val="19"/>
        </w:rPr>
        <w:t xml:space="preserve">[3] INFORMATION COMMISSIONER'S OFFICE. 23andMe fined £2.31 million for failing to protect UK users' genetic data [R/OL]. (2025-06-17)[2026-04-08]. https://ico.org.uk/about-the-ico/media-centre/news-and-blogs/2025/06/23andme-fined-for-failing-to-protect-uk-users-genetic-data/.</w:t>
      </w:r>
    </w:p>
    <w:p>
      <w:pPr>
        <w:spacing w:after="100" w:line="320"/>
        <w:jc w:val="both"/>
      </w:pPr>
      <w:r>
        <w:rPr>
          <w:rFonts w:ascii="Times New Roman" w:eastAsia="SimSun" w:hAnsi="Times New Roman"/>
          <w:b w:val="false"/>
          <w:bCs w:val="false"/>
          <w:i w:val="false"/>
          <w:iCs w:val="false"/>
          <w:color w:val="1A1A1A"/>
          <w:sz w:val="19"/>
          <w:szCs w:val="19"/>
        </w:rPr>
        <w:t xml:space="preserve">[4] 23ANDME HOLDING CO. Annual Report on Form 10-K for fiscal year ended March 31, 2025 [R/OL]. (2025-06-11)[2026-04-08]. https://investors.23andme.com/sec-filings/.</w:t>
      </w:r>
    </w:p>
    <w:p>
      <w:pPr>
        <w:spacing w:after="100" w:line="320"/>
        <w:jc w:val="both"/>
      </w:pPr>
      <w:r>
        <w:rPr>
          <w:rFonts w:ascii="Times New Roman" w:eastAsia="SimSun" w:hAnsi="Times New Roman"/>
          <w:b w:val="false"/>
          <w:bCs w:val="false"/>
          <w:i w:val="false"/>
          <w:iCs w:val="false"/>
          <w:color w:val="1A1A1A"/>
          <w:sz w:val="19"/>
          <w:szCs w:val="19"/>
        </w:rPr>
        <w:t xml:space="preserve">[5] 23ANDME HOLDING CO. Annual Report on Form 10-K for fiscal year ended March 31, 2024 [R/OL]. (2024-06-30)[2026-04-08]. https://investors.23andme.com/sec-filings/.</w:t>
      </w:r>
    </w:p>
    <w:p>
      <w:pPr>
        <w:spacing w:after="100" w:line="320"/>
        <w:jc w:val="both"/>
      </w:pPr>
      <w:r>
        <w:rPr>
          <w:rFonts w:ascii="Times New Roman" w:eastAsia="SimSun" w:hAnsi="Times New Roman"/>
          <w:b w:val="false"/>
          <w:bCs w:val="false"/>
          <w:i w:val="false"/>
          <w:iCs w:val="false"/>
          <w:color w:val="1A1A1A"/>
          <w:sz w:val="19"/>
          <w:szCs w:val="19"/>
        </w:rPr>
        <w:t xml:space="preserve">[6] 23ANDME HOLDING CO. Reports FY2023 Fourth Quarter and Full Year Financial Results [R/OL]. (2023-05-25)[2026-04-08]. https://investors.23andme.com/news-releases/news-release-details/23andme-reports-fy2023-fourth-quarter-and-full-year-financial.</w:t>
      </w:r>
    </w:p>
    <w:p>
      <w:pPr>
        <w:spacing w:after="100" w:line="320"/>
        <w:jc w:val="both"/>
      </w:pPr>
      <w:r>
        <w:rPr>
          <w:rFonts w:ascii="Times New Roman" w:eastAsia="SimSun" w:hAnsi="Times New Roman"/>
          <w:b w:val="false"/>
          <w:bCs w:val="false"/>
          <w:i w:val="false"/>
          <w:iCs w:val="false"/>
          <w:color w:val="1A1A1A"/>
          <w:sz w:val="19"/>
          <w:szCs w:val="19"/>
        </w:rPr>
        <w:t xml:space="preserve">[7] ANCESTRY. Privacy for your AncestryDNA test [R/OL]. [2026-04-08]. https://www.ancestry.com/c/legal/privacyforancestrydnatesting.</w:t>
      </w:r>
    </w:p>
    <w:p>
      <w:pPr>
        <w:spacing w:after="100" w:line="320"/>
        <w:jc w:val="both"/>
      </w:pPr>
      <w:r>
        <w:rPr>
          <w:rFonts w:ascii="Times New Roman" w:eastAsia="SimSun" w:hAnsi="Times New Roman"/>
          <w:b w:val="false"/>
          <w:bCs w:val="false"/>
          <w:i w:val="false"/>
          <w:iCs w:val="false"/>
          <w:color w:val="1A1A1A"/>
          <w:sz w:val="19"/>
          <w:szCs w:val="19"/>
        </w:rPr>
        <w:t xml:space="preserve">[8] ANCESTRY. Privacy for your family tree [R/OL]. [2026-04-08]. https://www.ancestry.com/c/legal/privacyforyourfamilytree.</w:t>
      </w:r>
    </w:p>
    <w:p>
      <w:pPr>
        <w:spacing w:after="100" w:line="320"/>
        <w:jc w:val="both"/>
      </w:pPr>
      <w:r>
        <w:rPr>
          <w:rFonts w:ascii="Times New Roman" w:eastAsia="SimSun" w:hAnsi="Times New Roman"/>
          <w:b w:val="false"/>
          <w:bCs w:val="false"/>
          <w:i w:val="false"/>
          <w:iCs w:val="false"/>
          <w:color w:val="1A1A1A"/>
          <w:sz w:val="19"/>
          <w:szCs w:val="19"/>
        </w:rPr>
        <w:t xml:space="preserve">[9] BLACKSTONE. Blackstone to acquire Ancestry, leading online family history business, for $4.7 billion [R/OL]. (2020-08-05)[2026-04-08]. https://www.blackstone.com/news/press/blackstone-to-acquire-ancestry-leading-online-family-history-business-for-4-7-billion/.</w:t>
      </w:r>
    </w:p>
    <w:p>
      <w:pPr>
        <w:spacing w:after="100" w:line="320"/>
        <w:jc w:val="both"/>
      </w:pPr>
      <w:r>
        <w:rPr>
          <w:rFonts w:ascii="Times New Roman" w:eastAsia="SimSun" w:hAnsi="Times New Roman"/>
          <w:b w:val="false"/>
          <w:bCs w:val="false"/>
          <w:i w:val="false"/>
          <w:iCs w:val="false"/>
          <w:color w:val="1A1A1A"/>
          <w:sz w:val="19"/>
          <w:szCs w:val="19"/>
        </w:rPr>
        <w:t xml:space="preserve">[10] LAI H, GUDIPATI A. The 23andMe data breach: Analyzing credential stuffing attacks, security vulnerabilities, and mitigation strategies [R/OL]. arXiv, 2025[2026-04-08]. https://arxiv.org/pdf/2502.04303.</w:t>
      </w:r>
    </w:p>
    <w:p>
      <w:pPr>
        <w:spacing w:after="100" w:line="320"/>
        <w:jc w:val="both"/>
      </w:pPr>
      <w:r>
        <w:rPr>
          <w:rFonts w:ascii="Times New Roman" w:eastAsia="SimSun" w:hAnsi="Times New Roman"/>
          <w:b w:val="false"/>
          <w:bCs w:val="false"/>
          <w:i w:val="false"/>
          <w:iCs w:val="false"/>
          <w:color w:val="1A1A1A"/>
          <w:sz w:val="19"/>
          <w:szCs w:val="19"/>
        </w:rPr>
        <w:t xml:space="preserve">[11] PUBLIC NOW. 23andMe Holding Co. Annual Report for Fiscal Year Ending March 31, 2025 (Form 10-K) [R/OL]. (2025-06-11)[2026-04-08]. https://www.publicnow.com/view/E00CAAF91424D45D2659D3B99928E875C0DB2C9C.</w:t>
      </w:r>
    </w:p>
    <w:p>
      <w:pPr>
        <w:spacing w:after="100" w:line="320"/>
        <w:jc w:val="both"/>
      </w:pPr>
      <w:r>
        <w:rPr>
          <w:rFonts w:ascii="Times New Roman" w:eastAsia="SimSun" w:hAnsi="Times New Roman"/>
          <w:b w:val="false"/>
          <w:bCs w:val="false"/>
          <w:i w:val="false"/>
          <w:iCs w:val="false"/>
          <w:color w:val="1A1A1A"/>
          <w:sz w:val="19"/>
          <w:szCs w:val="19"/>
        </w:rPr>
        <w:t xml:space="preserve">[12] WHITTAKER Z. 23andMe data theft prompts DNA testing companies to switch on 2FA by default [R/OL]. TechCrunch, (2023-11-07)[2026-04-08]. https://techcrunch.com/2023/11/07/23andme-ancestry-myheritage-two-factor-by-default/.</w:t>
      </w:r>
    </w:p>
    <w:p>
      <w:pPr>
        <w:spacing w:after="100" w:line="320"/>
        <w:jc w:val="both"/>
      </w:pPr>
      <w:r>
        <w:rPr>
          <w:rFonts w:ascii="Times New Roman" w:eastAsia="SimSun" w:hAnsi="Times New Roman"/>
          <w:b w:val="false"/>
          <w:bCs w:val="false"/>
          <w:i w:val="false"/>
          <w:iCs w:val="false"/>
          <w:color w:val="1A1A1A"/>
          <w:sz w:val="19"/>
          <w:szCs w:val="19"/>
        </w:rPr>
        <w:t xml:space="preserve">[13] KAPKO M. UK data watchdog fines 23andMe £2.3M over 2023 breach [R/OL]. The Register, (2025-06-17)[2026-04-08]. https://www.theregister.com/2025/06/17/23andme_ico_fine/.</w:t>
      </w:r>
    </w:p>
    <w:p>
      <w:pPr>
        <w:spacing w:after="100" w:line="320"/>
        <w:jc w:val="both"/>
      </w:pPr>
      <w:r>
        <w:rPr>
          <w:rFonts w:ascii="Times New Roman" w:eastAsia="SimSun" w:hAnsi="Times New Roman"/>
          <w:b w:val="false"/>
          <w:bCs w:val="false"/>
          <w:i w:val="false"/>
          <w:iCs w:val="false"/>
          <w:color w:val="1A1A1A"/>
          <w:sz w:val="19"/>
          <w:szCs w:val="19"/>
        </w:rPr>
        <w:t xml:space="preserve">[14] THE GUARDIAN. All 23andMe board members but CEO resign over no adequate proposal [R/OL]. (2024-09-18)[2026-04-08]. https://www.theguardian.com/technology/2024/sep/18/23andme-directors-resign.</w:t>
      </w:r>
    </w:p>
    <w:p>
      <w:pPr>
        <w:spacing w:after="100" w:line="320"/>
        <w:jc w:val="both"/>
      </w:pPr>
      <w:r>
        <w:rPr>
          <w:rFonts w:ascii="Times New Roman" w:eastAsia="SimSun" w:hAnsi="Times New Roman"/>
          <w:b w:val="false"/>
          <w:bCs w:val="false"/>
          <w:i w:val="false"/>
          <w:iCs w:val="false"/>
          <w:color w:val="1A1A1A"/>
          <w:sz w:val="19"/>
          <w:szCs w:val="19"/>
        </w:rPr>
        <w:t xml:space="preserve">[15] PHARMAVOICE. 23andMe CEO Anne Wojcicki's vision for changing healthcare as a 'full-fledged biotech' [R/OL]. (2023-11-07)[2026-04-08]. https://www.pharmavoice.com/news/23andme-ceo-anne-wojcicki-pharma-drug-development/698919/.</w:t>
      </w:r>
    </w:p>
    <w:p>
      <w:pPr>
        <w:spacing w:after="100" w:line="320"/>
        <w:jc w:val="both"/>
      </w:pPr>
      <w:r>
        <w:rPr>
          <w:rFonts w:ascii="Times New Roman" w:eastAsia="SimSun" w:hAnsi="Times New Roman"/>
          <w:b w:val="false"/>
          <w:bCs w:val="false"/>
          <w:i w:val="false"/>
          <w:iCs w:val="false"/>
          <w:color w:val="1A1A1A"/>
          <w:sz w:val="19"/>
          <w:szCs w:val="19"/>
        </w:rPr>
        <w:t xml:space="preserve">[16] HIPAA JOURNAL. 6.9 Million 23andMe Users Affected by Data Breach [R/OL]. [2026-04-08]. https://www.hipaajournal.com/6-9-million-23andme-users-affected-by-data-breach/.</w:t>
      </w:r>
    </w:p>
    <w:p>
      <w:pPr>
        <w:spacing w:after="100" w:line="320"/>
        <w:jc w:val="both"/>
      </w:pPr>
      <w:r>
        <w:rPr>
          <w:rFonts w:ascii="Times New Roman" w:eastAsia="SimSun" w:hAnsi="Times New Roman"/>
          <w:b w:val="false"/>
          <w:bCs w:val="false"/>
          <w:i w:val="false"/>
          <w:iCs w:val="false"/>
          <w:color w:val="1A1A1A"/>
          <w:sz w:val="19"/>
          <w:szCs w:val="19"/>
        </w:rPr>
        <w:t xml:space="preserve">[17] BIOPHARMA DIVE. 23andMe to lay off more than 200 employees amid business struggles [R/OL]. [2026-04-08]. https://www.biopharmadive.com/news/23andme-layoffs-therapeutic-division/732937/.</w:t>
      </w:r>
    </w:p>
    <w:p>
      <w:pPr>
        <w:spacing w:after="100" w:line="320"/>
        <w:jc w:val="both"/>
      </w:pPr>
      <w:r>
        <w:rPr>
          <w:rFonts w:ascii="Times New Roman" w:eastAsia="SimSun" w:hAnsi="Times New Roman"/>
          <w:b w:val="false"/>
          <w:bCs w:val="false"/>
          <w:i w:val="false"/>
          <w:iCs w:val="false"/>
          <w:color w:val="1A1A1A"/>
          <w:sz w:val="19"/>
          <w:szCs w:val="19"/>
        </w:rPr>
        <w:t xml:space="preserve">[18] FIERCE BIOTECH. Former CEO Anne Wojcicki prevails in 23andMe auction, with final $305M bid [R/OL]. (2025-06)[2026-04-08]. https://www.fiercebiotech.com/medtech/former-ceo-anne-wojcicki-prevails-23andme-auction-final-305m-bid.</w:t>
      </w:r>
    </w:p>
    <w:p>
      <w:pPr>
        <w:spacing w:after="100" w:line="320"/>
        <w:jc w:val="both"/>
      </w:pPr>
      <w:r>
        <w:rPr>
          <w:rFonts w:ascii="Times New Roman" w:eastAsia="SimSun" w:hAnsi="Times New Roman"/>
          <w:b w:val="false"/>
          <w:bCs w:val="false"/>
          <w:i w:val="false"/>
          <w:iCs w:val="false"/>
          <w:color w:val="1A1A1A"/>
          <w:sz w:val="19"/>
          <w:szCs w:val="19"/>
        </w:rPr>
        <w:t xml:space="preserve">[19] U.S. HOUSE COMMITTEE ON OVERSIGHT AND GOVERNMENT REFORM. Wrap up: Congress taking action to ensure the safety of Americans' personal DNA data [R/OL]. [2026-04-08]. https://oversight.house.gov/release/wrap-up-congress-taking-action-to-ensure-the-safety-of-americans-personal-dna-data/.</w:t>
      </w:r>
    </w:p>
    <w:p>
      <w:pPr>
        <w:spacing w:after="100" w:line="320"/>
        <w:jc w:val="both"/>
      </w:pPr>
      <w:r>
        <w:rPr>
          <w:rFonts w:ascii="Times New Roman" w:eastAsia="SimSun" w:hAnsi="Times New Roman"/>
          <w:b w:val="false"/>
          <w:bCs w:val="false"/>
          <w:i w:val="false"/>
          <w:iCs w:val="false"/>
          <w:color w:val="1A1A1A"/>
          <w:sz w:val="19"/>
          <w:szCs w:val="19"/>
        </w:rPr>
        <w:t xml:space="preserve">[20] 23ANDME MEDIA CENTER. 23andMe reaches agreement for sale of business to TTAM Research Institute following final round of bidding in court-approved sale process [R/OL]. [2026-04-08]. https://mediacenter.23andme.com/press-releases/23andme-reaches-agreement-sale-business-ttam-research-institute/.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66666"/>
        <w:sz w:val="16"/>
        <w:szCs w:val="16"/>
      </w:rPr>
      <w:t xml:space="preserve">- </w:t>
    </w:r>
    <w:r>
      <w:rPr>
        <w:rFonts w:ascii="Times New Roman" w:eastAsia="SimSun"/>
        <w:color w:val="666666"/>
        <w:sz w:val="16"/>
        <w:szCs w:val="16"/>
      </w:rPr>
      <w:fldChar w:fldCharType="begin"/>
      <w:instrText xml:space="preserve">PAGE</w:instrText>
      <w:fldChar w:fldCharType="separate"/>
      <w:fldChar w:fldCharType="end"/>
    </w:r>
    <w:r>
      <w:rPr>
        <w:rFonts w:ascii="Times New Roman" w:eastAsia="SimSun"/>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2026-04-17T07:19:37.356Z</dcterms:created>
  <dcterms:modified xsi:type="dcterms:W3CDTF">2026-04-17T07:19:37.387Z</dcterms:modified>
</cp:coreProperties>
</file>

<file path=docProps/custom.xml><?xml version="1.0" encoding="utf-8"?>
<Properties xmlns="http://schemas.openxmlformats.org/officeDocument/2006/custom-properties" xmlns:vt="http://schemas.openxmlformats.org/officeDocument/2006/docPropsVTypes"/>
</file>