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80CD42">
      <w:pPr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1713230</wp:posOffset>
                </wp:positionH>
                <wp:positionV relativeFrom="paragraph">
                  <wp:posOffset>112395</wp:posOffset>
                </wp:positionV>
                <wp:extent cx="3103245" cy="47625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399030" y="1122045"/>
                          <a:ext cx="3103245" cy="47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E693CC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hd w:val="clear" w:fill="FFFFFF"/>
                              <w:spacing w:before="0" w:beforeAutospacing="0" w:after="0" w:afterAutospacing="0" w:line="23" w:lineRule="atLeast"/>
                              <w:ind w:left="0" w:right="0" w:firstLine="0"/>
                              <w:jc w:val="center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525353"/>
                                <w:spacing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525353"/>
                                <w:spacing w:val="0"/>
                                <w:sz w:val="28"/>
                                <w:szCs w:val="28"/>
                                <w:bdr w:val="none" w:color="auto" w:sz="0" w:space="0"/>
                                <w:shd w:val="clear" w:fill="FFFFFF"/>
                              </w:rPr>
                              <w:t>基础研究投入首破7%！</w:t>
                            </w:r>
                          </w:p>
                          <w:p w14:paraId="72061B7F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4.9pt;margin-top:8.85pt;height:37.5pt;width:244.35pt;z-index:251659264;v-text-anchor:middle;mso-width-relative:page;mso-height-relative:page;" filled="f" stroked="f" coordsize="21600,21600" o:gfxdata="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HPY+qLaAAAACQEAAA8AAAAAAAAA&#10;AQAgAAAAIgAAAGRycy9kb3ducmV2LnhtbFBLAQIUABQAAAAIAIdO4kAdyd1tSAIAAHQEAAAOAAAA&#10;AAAAAAEAIAAAACk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DE693CC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hd w:val="clear" w:fill="FFFFFF"/>
                        <w:spacing w:before="0" w:beforeAutospacing="0" w:after="0" w:afterAutospacing="0" w:line="23" w:lineRule="atLeast"/>
                        <w:ind w:left="0" w:right="0" w:firstLine="0"/>
                        <w:jc w:val="center"/>
                        <w:rPr>
                          <w:rFonts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525353"/>
                          <w:spacing w:val="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525353"/>
                          <w:spacing w:val="0"/>
                          <w:sz w:val="28"/>
                          <w:szCs w:val="28"/>
                          <w:bdr w:val="none" w:color="auto" w:sz="0" w:space="0"/>
                          <w:shd w:val="clear" w:fill="FFFFFF"/>
                        </w:rPr>
                        <w:t>基础研究投入首破7%！</w:t>
                      </w:r>
                    </w:p>
                    <w:p w14:paraId="72061B7F">
                      <w:pPr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181090" cy="877570"/>
            <wp:effectExtent l="0" t="0" r="10160" b="17780"/>
            <wp:docPr id="1" name="图片 1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片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B2D1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866900" cy="360045"/>
            <wp:effectExtent l="0" t="0" r="0" b="1905"/>
            <wp:docPr id="4" name="图片 4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0759B">
      <w:pPr>
        <w:rPr>
          <w:rFonts w:hint="eastAsia" w:eastAsiaTheme="minorEastAsia"/>
          <w:lang w:eastAsia="zh-CN"/>
        </w:rPr>
      </w:pPr>
    </w:p>
    <w:p w14:paraId="2B89596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3" w:lineRule="atLeast"/>
        <w:ind w:left="0" w:right="0" w:firstLine="0"/>
        <w:jc w:val="center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525353"/>
          <w:spacing w:val="0"/>
          <w:sz w:val="30"/>
          <w:szCs w:val="30"/>
        </w:rPr>
      </w:pPr>
      <w:bookmarkStart w:id="0" w:name="_GoBack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25353"/>
          <w:spacing w:val="0"/>
          <w:sz w:val="30"/>
          <w:szCs w:val="30"/>
          <w:bdr w:val="none" w:color="auto" w:sz="0" w:space="0"/>
          <w:shd w:val="clear" w:fill="FFFFFF"/>
        </w:rPr>
        <w:t>基础研究投入首破7%！</w:t>
      </w:r>
      <w:bookmarkEnd w:id="0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25353"/>
          <w:spacing w:val="0"/>
          <w:sz w:val="30"/>
          <w:szCs w:val="30"/>
          <w:bdr w:val="none" w:color="auto" w:sz="0" w:space="0"/>
          <w:shd w:val="clear" w:fill="FFFFFF"/>
        </w:rPr>
        <w:t>创历史新高！一批国之重器迎来新进展</w:t>
      </w:r>
    </w:p>
    <w:p w14:paraId="48624D6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50" w:beforeAutospacing="0" w:after="450" w:afterAutospacing="0"/>
        <w:ind w:left="0" w:right="0" w:firstLine="420"/>
        <w:rPr>
          <w:rFonts w:ascii="微软雅黑" w:hAnsi="微软雅黑" w:eastAsia="微软雅黑" w:cs="微软雅黑"/>
          <w:i w:val="0"/>
          <w:iCs w:val="0"/>
          <w:caps w:val="0"/>
          <w:color w:val="525353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25353"/>
          <w:spacing w:val="0"/>
          <w:sz w:val="28"/>
          <w:szCs w:val="28"/>
          <w:bdr w:val="none" w:color="auto" w:sz="0" w:space="0"/>
          <w:shd w:val="clear" w:fill="FFFFFF"/>
        </w:rPr>
        <w:t>今年全国两会的“部长通道”上，科技部部长阴和俊带来一组关键数据：2025年，我国基础研究投入接近2800亿元，占全社会研发投入的比重首次突破7%，创下历史新高。《政府工作报告》也明确提出，要加强原始创新和关键核心技术攻关，继续提高基础研究投入比重。</w:t>
      </w:r>
    </w:p>
    <w:p w14:paraId="4CE9A5B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50" w:beforeAutospacing="0" w:after="450" w:afterAutospacing="0"/>
        <w:ind w:left="0" w:right="0" w:firstLine="420"/>
        <w:rPr>
          <w:rFonts w:hint="eastAsia" w:ascii="微软雅黑" w:hAnsi="微软雅黑" w:eastAsia="微软雅黑" w:cs="微软雅黑"/>
          <w:i w:val="0"/>
          <w:iCs w:val="0"/>
          <w:caps w:val="0"/>
          <w:color w:val="525353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25353"/>
          <w:spacing w:val="0"/>
          <w:sz w:val="28"/>
          <w:szCs w:val="28"/>
          <w:bdr w:val="none" w:color="auto" w:sz="0" w:space="0"/>
          <w:shd w:val="clear" w:fill="FFFFFF"/>
        </w:rPr>
        <w:t>那么，被称为科技创新“总开关”的基础研究，究竟因何而重要？它到底能够带来怎样的变革？</w:t>
      </w:r>
    </w:p>
    <w:p w14:paraId="222EDE5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50" w:beforeAutospacing="0" w:after="450" w:afterAutospacing="0"/>
        <w:ind w:left="0" w:right="0" w:firstLine="420"/>
        <w:rPr>
          <w:rFonts w:hint="eastAsia" w:ascii="微软雅黑" w:hAnsi="微软雅黑" w:eastAsia="微软雅黑" w:cs="微软雅黑"/>
          <w:i w:val="0"/>
          <w:iCs w:val="0"/>
          <w:caps w:val="0"/>
          <w:color w:val="525353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25353"/>
          <w:spacing w:val="0"/>
          <w:sz w:val="28"/>
          <w:szCs w:val="28"/>
          <w:bdr w:val="none" w:color="auto" w:sz="0" w:space="0"/>
          <w:shd w:val="clear" w:fill="FFFFFF"/>
        </w:rPr>
        <w:t>· 瞄准太空长期驻留，航天员中心正牵头申报地外生存地基研究设施；</w:t>
      </w:r>
    </w:p>
    <w:p w14:paraId="18D65C9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50" w:beforeAutospacing="0" w:after="450" w:afterAutospacing="0"/>
        <w:ind w:left="0" w:right="0" w:firstLine="420"/>
        <w:rPr>
          <w:rFonts w:hint="eastAsia" w:ascii="微软雅黑" w:hAnsi="微软雅黑" w:eastAsia="微软雅黑" w:cs="微软雅黑"/>
          <w:i w:val="0"/>
          <w:iCs w:val="0"/>
          <w:caps w:val="0"/>
          <w:color w:val="525353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25353"/>
          <w:spacing w:val="0"/>
          <w:sz w:val="28"/>
          <w:szCs w:val="28"/>
          <w:bdr w:val="none" w:color="auto" w:sz="0" w:space="0"/>
          <w:shd w:val="clear" w:fill="FFFFFF"/>
        </w:rPr>
        <w:t>· 国际子午圈大科学计划将加速推进，为航天活动织就一张更精准的空间天气预警网；</w:t>
      </w:r>
    </w:p>
    <w:p w14:paraId="0FEB241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50" w:beforeAutospacing="0" w:after="450" w:afterAutospacing="0"/>
        <w:ind w:left="0" w:right="0" w:firstLine="420"/>
        <w:rPr>
          <w:rFonts w:hint="eastAsia" w:ascii="微软雅黑" w:hAnsi="微软雅黑" w:eastAsia="微软雅黑" w:cs="微软雅黑"/>
          <w:i w:val="0"/>
          <w:iCs w:val="0"/>
          <w:caps w:val="0"/>
          <w:color w:val="525353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25353"/>
          <w:spacing w:val="0"/>
          <w:sz w:val="28"/>
          <w:szCs w:val="28"/>
          <w:bdr w:val="none" w:color="auto" w:sz="0" w:space="0"/>
          <w:shd w:val="clear" w:fill="FFFFFF"/>
        </w:rPr>
        <w:t>· “中国天眼”将建设几十台40米口径天线组成的核心阵，将以前所未有的敏锐感官为宇宙观测打开全新视野。</w:t>
      </w:r>
    </w:p>
    <w:p w14:paraId="32879DD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50" w:beforeAutospacing="0" w:after="450" w:afterAutospacing="0"/>
        <w:ind w:left="0" w:right="0" w:firstLine="420"/>
        <w:rPr>
          <w:rFonts w:hint="eastAsia" w:ascii="微软雅黑" w:hAnsi="微软雅黑" w:eastAsia="微软雅黑" w:cs="微软雅黑"/>
          <w:i w:val="0"/>
          <w:iCs w:val="0"/>
          <w:caps w:val="0"/>
          <w:color w:val="525353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25353"/>
          <w:spacing w:val="0"/>
          <w:sz w:val="28"/>
          <w:szCs w:val="28"/>
          <w:bdr w:val="none" w:color="auto" w:sz="0" w:space="0"/>
          <w:shd w:val="clear" w:fill="FFFFFF"/>
        </w:rPr>
        <w:t>这都是全国两会上代表委员们带来一批国之重器的最新动态，基础研究也再度成为热议的焦点。</w:t>
      </w:r>
    </w:p>
    <w:p w14:paraId="0397E99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50" w:beforeAutospacing="0" w:after="450" w:afterAutospacing="0"/>
        <w:ind w:left="0" w:right="0" w:firstLine="420"/>
        <w:rPr>
          <w:rFonts w:hint="eastAsia" w:ascii="微软雅黑" w:hAnsi="微软雅黑" w:eastAsia="微软雅黑" w:cs="微软雅黑"/>
          <w:i w:val="0"/>
          <w:iCs w:val="0"/>
          <w:caps w:val="0"/>
          <w:color w:val="525353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25353"/>
          <w:spacing w:val="0"/>
          <w:sz w:val="28"/>
          <w:szCs w:val="28"/>
          <w:bdr w:val="none" w:color="auto" w:sz="0" w:space="0"/>
          <w:shd w:val="clear" w:fill="FFFFFF"/>
        </w:rPr>
        <w:t>纵观人类历史，每一次重大科技革命，其根源都可追溯到那些在当时看似“无用”的基础研究。</w:t>
      </w:r>
    </w:p>
    <w:p w14:paraId="44CD97E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50" w:beforeAutospacing="0" w:after="450" w:afterAutospacing="0"/>
        <w:ind w:left="0" w:right="0" w:firstLine="420"/>
        <w:rPr>
          <w:rFonts w:hint="eastAsia" w:ascii="微软雅黑" w:hAnsi="微软雅黑" w:eastAsia="微软雅黑" w:cs="微软雅黑"/>
          <w:i w:val="0"/>
          <w:iCs w:val="0"/>
          <w:caps w:val="0"/>
          <w:color w:val="525353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25353"/>
          <w:spacing w:val="0"/>
          <w:sz w:val="28"/>
          <w:szCs w:val="28"/>
          <w:bdr w:val="none" w:color="auto" w:sz="0" w:space="0"/>
          <w:shd w:val="clear" w:fill="FFFFFF"/>
        </w:rPr>
        <w:t>19世纪，麦克斯韦方程组为电磁学奠定了理论基础，最终催生了无线电与现代通信；20世纪，DNA双螺旋结构的发现，开启了基因编辑和精准医疗的崭新时代；而今天，支撑人工智能高速发展的深度学习算法，其数学原理同样可以追溯到半个多世纪前对神经网络的不懈探索。</w:t>
      </w:r>
    </w:p>
    <w:p w14:paraId="08A6904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50" w:beforeAutospacing="0" w:after="450" w:afterAutospacing="0"/>
        <w:ind w:left="0" w:right="0" w:firstLine="420"/>
        <w:rPr>
          <w:rFonts w:hint="eastAsia" w:ascii="微软雅黑" w:hAnsi="微软雅黑" w:eastAsia="微软雅黑" w:cs="微软雅黑"/>
          <w:i w:val="0"/>
          <w:iCs w:val="0"/>
          <w:caps w:val="0"/>
          <w:color w:val="525353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25353"/>
          <w:spacing w:val="0"/>
          <w:sz w:val="28"/>
          <w:szCs w:val="28"/>
          <w:bdr w:val="none" w:color="auto" w:sz="0" w:space="0"/>
          <w:shd w:val="clear" w:fill="FFFFFF"/>
        </w:rPr>
        <w:t>正是这些曾经看起来“无用”的基础研究，却成为今天世界科技发展最坚实、最深沉的底气。而今天，这种“无用之用”的逻辑正在以另一种方式加速兑现。</w:t>
      </w:r>
    </w:p>
    <w:p w14:paraId="1B91715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50" w:beforeAutospacing="0" w:after="450" w:afterAutospacing="0"/>
        <w:ind w:left="0" w:right="0" w:firstLine="420"/>
        <w:rPr>
          <w:rFonts w:hint="eastAsia" w:ascii="微软雅黑" w:hAnsi="微软雅黑" w:eastAsia="微软雅黑" w:cs="微软雅黑"/>
          <w:i w:val="0"/>
          <w:iCs w:val="0"/>
          <w:caps w:val="0"/>
          <w:color w:val="525353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25353"/>
          <w:spacing w:val="0"/>
          <w:sz w:val="28"/>
          <w:szCs w:val="28"/>
          <w:bdr w:val="none" w:color="auto" w:sz="0" w:space="0"/>
          <w:shd w:val="clear" w:fill="FFFFFF"/>
        </w:rPr>
        <w:t>面对百年未有之大变局，基础研究作为科技创新的“总开关”，其发展逻辑也在发生深刻变革。我国正推动基础研究从过去以自由探索式、兴趣导向的纯学理研究，转向目标导向与自由探索并重。</w:t>
      </w:r>
    </w:p>
    <w:p w14:paraId="6DE1AED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50" w:beforeAutospacing="0" w:after="450" w:afterAutospacing="0"/>
        <w:ind w:left="0" w:right="0" w:firstLine="420"/>
        <w:rPr>
          <w:rFonts w:hint="eastAsia" w:ascii="微软雅黑" w:hAnsi="微软雅黑" w:eastAsia="微软雅黑" w:cs="微软雅黑"/>
          <w:i w:val="0"/>
          <w:iCs w:val="0"/>
          <w:caps w:val="0"/>
          <w:color w:val="525353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25353"/>
          <w:spacing w:val="0"/>
          <w:sz w:val="28"/>
          <w:szCs w:val="28"/>
          <w:bdr w:val="none" w:color="auto" w:sz="0" w:space="0"/>
          <w:shd w:val="clear" w:fill="FFFFFF"/>
        </w:rPr>
        <w:t>面向“十五五”，我国在量子信息、脑科学、生命健康、空天科技、深地深海、先进材料等前沿领域系统布局，紧扣国家战略需求目标开展有组织的科研，为破解“卡脖子”难题、培育新质生产力积蓄最为深厚的力量。</w:t>
      </w:r>
    </w:p>
    <w:p w14:paraId="3301A29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50" w:beforeAutospacing="0" w:after="450" w:afterAutospacing="0"/>
        <w:ind w:left="0" w:right="0" w:firstLine="420"/>
        <w:rPr>
          <w:rFonts w:hint="eastAsia" w:ascii="微软雅黑" w:hAnsi="微软雅黑" w:eastAsia="微软雅黑" w:cs="微软雅黑"/>
          <w:i w:val="0"/>
          <w:iCs w:val="0"/>
          <w:caps w:val="0"/>
          <w:color w:val="525353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25353"/>
          <w:spacing w:val="0"/>
          <w:sz w:val="28"/>
          <w:szCs w:val="28"/>
          <w:bdr w:val="none" w:color="auto" w:sz="0" w:space="0"/>
          <w:shd w:val="clear" w:fill="FFFFFF"/>
        </w:rPr>
        <w:t>作为探索基础研究的国之重器，我国已布局建设77个国家重大科技基础设施，在建和运行的大科学装置超过60个。展望未来：</w:t>
      </w:r>
    </w:p>
    <w:p w14:paraId="62BBBDE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50" w:beforeAutospacing="0" w:after="450" w:afterAutospacing="0"/>
        <w:ind w:left="0" w:right="0" w:firstLine="420"/>
        <w:rPr>
          <w:rFonts w:hint="eastAsia" w:ascii="微软雅黑" w:hAnsi="微软雅黑" w:eastAsia="微软雅黑" w:cs="微软雅黑"/>
          <w:i w:val="0"/>
          <w:iCs w:val="0"/>
          <w:caps w:val="0"/>
          <w:color w:val="525353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25353"/>
          <w:spacing w:val="0"/>
          <w:sz w:val="28"/>
          <w:szCs w:val="28"/>
          <w:bdr w:val="none" w:color="auto" w:sz="0" w:space="0"/>
          <w:shd w:val="clear" w:fill="FFFFFF"/>
        </w:rPr>
        <w:t>· 江门中微子实验将捕捉“宇宙幽灵粒子”，有望开辟中微子通信新赛道；</w:t>
      </w:r>
    </w:p>
    <w:p w14:paraId="449CCE4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50" w:beforeAutospacing="0" w:after="450" w:afterAutospacing="0"/>
        <w:ind w:left="0" w:right="0" w:firstLine="420"/>
        <w:rPr>
          <w:rFonts w:hint="eastAsia" w:ascii="微软雅黑" w:hAnsi="微软雅黑" w:eastAsia="微软雅黑" w:cs="微软雅黑"/>
          <w:i w:val="0"/>
          <w:iCs w:val="0"/>
          <w:caps w:val="0"/>
          <w:color w:val="525353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25353"/>
          <w:spacing w:val="0"/>
          <w:sz w:val="28"/>
          <w:szCs w:val="28"/>
          <w:bdr w:val="none" w:color="auto" w:sz="0" w:space="0"/>
          <w:shd w:val="clear" w:fill="FFFFFF"/>
        </w:rPr>
        <w:t>· 北京高能同步辐射光源，将产生比太阳亮度高一万亿倍的X射线，解码微观世界，为新药研发和先进材料提供关键支撑；</w:t>
      </w:r>
    </w:p>
    <w:p w14:paraId="53A2539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50" w:beforeAutospacing="0" w:after="450" w:afterAutospacing="0"/>
        <w:ind w:left="0" w:right="0" w:firstLine="420"/>
        <w:rPr>
          <w:rFonts w:hint="eastAsia" w:ascii="微软雅黑" w:hAnsi="微软雅黑" w:eastAsia="微软雅黑" w:cs="微软雅黑"/>
          <w:i w:val="0"/>
          <w:iCs w:val="0"/>
          <w:caps w:val="0"/>
          <w:color w:val="525353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25353"/>
          <w:spacing w:val="0"/>
          <w:sz w:val="28"/>
          <w:szCs w:val="28"/>
          <w:bdr w:val="none" w:color="auto" w:sz="0" w:space="0"/>
          <w:shd w:val="clear" w:fill="FFFFFF"/>
        </w:rPr>
        <w:t>· 紧凑型聚变能实验装置BEST将建成，有望通过核聚变点亮第一盏灯，为探索人类终极能源奠定基石。</w:t>
      </w:r>
    </w:p>
    <w:p w14:paraId="12771FD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50" w:beforeAutospacing="0" w:after="450" w:afterAutospacing="0"/>
        <w:ind w:left="0" w:right="0" w:firstLine="420"/>
        <w:rPr>
          <w:rFonts w:hint="eastAsia" w:ascii="微软雅黑" w:hAnsi="微软雅黑" w:eastAsia="微软雅黑" w:cs="微软雅黑"/>
          <w:i w:val="0"/>
          <w:iCs w:val="0"/>
          <w:caps w:val="0"/>
          <w:color w:val="525353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25353"/>
          <w:spacing w:val="0"/>
          <w:sz w:val="28"/>
          <w:szCs w:val="28"/>
          <w:bdr w:val="none" w:color="auto" w:sz="0" w:space="0"/>
          <w:shd w:val="clear" w:fill="FFFFFF"/>
        </w:rPr>
        <w:t>但我们也必须清醒地看到，不少代表委员指出，我国基础研究投入占比与发达国家普遍15%的水平仍有距离。基础研究是一场“寂寞的长跑”，只有潜心坐住“冷板凳”，甘于长期坚守，才能真正实现从0到1的原创性突破，不断夯实科技强国的根基。</w:t>
      </w:r>
    </w:p>
    <w:p w14:paraId="6347287B">
      <w:pPr>
        <w:rPr>
          <w:rFonts w:hint="eastAsia" w:eastAsiaTheme="minorEastAsia"/>
          <w:lang w:eastAsia="zh-CN"/>
        </w:rPr>
      </w:pPr>
    </w:p>
    <w:p w14:paraId="514F51BE">
      <w:pPr>
        <w:rPr>
          <w:rFonts w:hint="eastAsia" w:eastAsiaTheme="minorEastAsia"/>
          <w:lang w:eastAsia="zh-CN"/>
        </w:rPr>
      </w:pPr>
    </w:p>
    <w:p w14:paraId="121C1EC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866900" cy="360045"/>
            <wp:effectExtent l="0" t="0" r="0" b="1905"/>
            <wp:docPr id="3" name="图片 3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2FE6B">
      <w:pPr>
        <w:rPr>
          <w:rFonts w:hint="eastAsia" w:eastAsiaTheme="minorEastAsia"/>
          <w:lang w:eastAsia="zh-CN"/>
        </w:rPr>
      </w:pPr>
    </w:p>
    <w:p w14:paraId="12C7CAD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bdr w:val="none" w:color="auto" w:sz="0" w:space="0"/>
        </w:rPr>
        <w:t>一、命题核心导向：从 “解题” 到 “解决问题”</w:t>
      </w:r>
    </w:p>
    <w:p w14:paraId="67868D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8"/>
          <w:szCs w:val="28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基础研究强调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原始创新</w:t>
      </w:r>
      <w:r>
        <w:rPr>
          <w:rFonts w:ascii="宋体" w:hAnsi="宋体" w:eastAsia="宋体" w:cs="宋体"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和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核心技术突破</w:t>
      </w:r>
      <w:r>
        <w:rPr>
          <w:rFonts w:ascii="宋体" w:hAnsi="宋体" w:eastAsia="宋体" w:cs="宋体"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，这要求高考物理不再局限于对课本公式、定理的简单套用，而是重点考查学生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物理建模能力、逻辑推理能力、实验探究能力</w:t>
      </w:r>
      <w:r>
        <w:rPr>
          <w:rFonts w:ascii="宋体" w:hAnsi="宋体" w:eastAsia="宋体" w:cs="宋体"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。</w:t>
      </w:r>
    </w:p>
    <w:p w14:paraId="35CBFBF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rStyle w:val="9"/>
          <w:b/>
          <w:bCs/>
          <w:color w:val="000000"/>
          <w:sz w:val="28"/>
          <w:szCs w:val="28"/>
          <w:bdr w:val="none" w:color="auto" w:sz="0" w:space="0"/>
        </w:rPr>
        <w:t>命题趋势</w:t>
      </w:r>
      <w:r>
        <w:rPr>
          <w:color w:val="000000"/>
          <w:sz w:val="28"/>
          <w:szCs w:val="28"/>
          <w:bdr w:val="none" w:color="auto" w:sz="0" w:space="0"/>
        </w:rPr>
        <w:t>：试题将减少纯计算、偏难怪题，增加</w:t>
      </w:r>
      <w:r>
        <w:rPr>
          <w:rStyle w:val="9"/>
          <w:b/>
          <w:bCs/>
          <w:color w:val="000000"/>
          <w:sz w:val="28"/>
          <w:szCs w:val="28"/>
          <w:bdr w:val="none" w:color="auto" w:sz="0" w:space="0"/>
        </w:rPr>
        <w:t>多过程、多知识点综合题</w:t>
      </w:r>
      <w:r>
        <w:rPr>
          <w:color w:val="000000"/>
          <w:sz w:val="28"/>
          <w:szCs w:val="28"/>
          <w:bdr w:val="none" w:color="auto" w:sz="0" w:space="0"/>
        </w:rPr>
        <w:t>，要求学生能从复杂实际问题中抽象出物理模型（如将集成电路中的电场、磁场问题转化为经典物理模型）。</w:t>
      </w:r>
    </w:p>
    <w:p w14:paraId="64C71D3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rStyle w:val="9"/>
          <w:b/>
          <w:bCs/>
          <w:color w:val="000000"/>
          <w:sz w:val="28"/>
          <w:szCs w:val="28"/>
          <w:bdr w:val="none" w:color="auto" w:sz="0" w:space="0"/>
        </w:rPr>
        <w:t>备考重点</w:t>
      </w:r>
      <w:r>
        <w:rPr>
          <w:color w:val="000000"/>
          <w:sz w:val="28"/>
          <w:szCs w:val="28"/>
          <w:bdr w:val="none" w:color="auto" w:sz="0" w:space="0"/>
        </w:rPr>
        <w:t>：强化对核心概念（如场、能、力、动量）的深度理解，而非死记公式；训练 “审题 — 建模 — 列式 — 求解” 的完整思维链条。</w:t>
      </w:r>
    </w:p>
    <w:p w14:paraId="64A3258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bdr w:val="none" w:color="auto" w:sz="0" w:space="0"/>
        </w:rPr>
        <w:t>二、命题素材方向：聚焦国家战略科技领域</w:t>
      </w:r>
    </w:p>
    <w:p w14:paraId="6385A9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8"/>
          <w:szCs w:val="28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两会明确的 “集成电路、航空航天、生物医药” 三大领域，将成为高考物理命题的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核心素材库</w:t>
      </w:r>
      <w:r>
        <w:rPr>
          <w:rFonts w:ascii="宋体" w:hAnsi="宋体" w:eastAsia="宋体" w:cs="宋体"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，直接体现 “物理服务国家科技发展” 的导向。</w:t>
      </w:r>
    </w:p>
    <w:p w14:paraId="00B5482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rStyle w:val="9"/>
          <w:b/>
          <w:bCs/>
          <w:color w:val="000000"/>
          <w:sz w:val="28"/>
          <w:szCs w:val="28"/>
          <w:bdr w:val="none" w:color="auto" w:sz="0" w:space="0"/>
        </w:rPr>
        <w:t>集成电路</w:t>
      </w:r>
      <w:r>
        <w:rPr>
          <w:color w:val="000000"/>
          <w:sz w:val="28"/>
          <w:szCs w:val="28"/>
          <w:bdr w:val="none" w:color="auto" w:sz="0" w:space="0"/>
        </w:rPr>
        <w:t>：聚焦电场、磁场、电磁感应、电路分析等知识点，命题可能涉及芯片制造中的半导体物理、微电路设计、电磁屏蔽等情境。</w:t>
      </w:r>
    </w:p>
    <w:p w14:paraId="3DA0A63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rStyle w:val="9"/>
          <w:b/>
          <w:bCs/>
          <w:color w:val="000000"/>
          <w:sz w:val="28"/>
          <w:szCs w:val="28"/>
          <w:bdr w:val="none" w:color="auto" w:sz="0" w:space="0"/>
        </w:rPr>
        <w:t>航空航天</w:t>
      </w:r>
      <w:r>
        <w:rPr>
          <w:color w:val="000000"/>
          <w:sz w:val="28"/>
          <w:szCs w:val="28"/>
          <w:bdr w:val="none" w:color="auto" w:sz="0" w:space="0"/>
        </w:rPr>
        <w:t>：围绕力学（万有引力、天体运动、航天器轨道）、能量（燃料燃烧、动能势能转化）、动量（航天器变轨、对接）等核心考点，结合卫星发射、空间站运行、探月探火等真实事件命题。</w:t>
      </w:r>
    </w:p>
    <w:p w14:paraId="4135E1D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rStyle w:val="9"/>
          <w:b/>
          <w:bCs/>
          <w:color w:val="000000"/>
          <w:sz w:val="28"/>
          <w:szCs w:val="28"/>
          <w:bdr w:val="none" w:color="auto" w:sz="0" w:space="0"/>
        </w:rPr>
        <w:t>生物医药</w:t>
      </w:r>
      <w:r>
        <w:rPr>
          <w:color w:val="000000"/>
          <w:sz w:val="28"/>
          <w:szCs w:val="28"/>
          <w:bdr w:val="none" w:color="auto" w:sz="0" w:space="0"/>
        </w:rPr>
        <w:t>：侧重物理原理在医学中的应用，如核磁共振（电磁感应）、CT 扫描（射线物理）、超声诊断（机械波）、药物输送（流体力学）等，体现物理与生物、医学的交叉融合。</w:t>
      </w:r>
    </w:p>
    <w:p w14:paraId="2609A5E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bdr w:val="none" w:color="auto" w:sz="0" w:space="0"/>
        </w:rPr>
        <w:t>三、实验考查重点：强化实验探究与创新设计</w:t>
      </w:r>
    </w:p>
    <w:p w14:paraId="735DBA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8"/>
          <w:szCs w:val="28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基础研究的突破离不开实验创新，高考物理对实验题的考查将从 “课本实验再现” 转向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实验设计、数据分析、误差分析、创新改进</w:t>
      </w:r>
      <w:r>
        <w:rPr>
          <w:rFonts w:ascii="宋体" w:hAnsi="宋体" w:eastAsia="宋体" w:cs="宋体"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。</w:t>
      </w:r>
    </w:p>
    <w:p w14:paraId="7D8FA84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rStyle w:val="9"/>
          <w:b/>
          <w:bCs/>
          <w:color w:val="000000"/>
          <w:sz w:val="28"/>
          <w:szCs w:val="28"/>
          <w:bdr w:val="none" w:color="auto" w:sz="0" w:space="0"/>
        </w:rPr>
        <w:t>命题趋势</w:t>
      </w:r>
      <w:r>
        <w:rPr>
          <w:color w:val="000000"/>
          <w:sz w:val="28"/>
          <w:szCs w:val="28"/>
          <w:bdr w:val="none" w:color="auto" w:sz="0" w:space="0"/>
        </w:rPr>
        <w:t>：实验题可能结合集成电路的电路设计、航空航天的仪器测量、生物医药的物理检测等情境，要求学生自主设计实验方案、处理实验数据、评估实验误差。</w:t>
      </w:r>
    </w:p>
    <w:p w14:paraId="07A816A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rStyle w:val="9"/>
          <w:b/>
          <w:bCs/>
          <w:color w:val="000000"/>
          <w:sz w:val="28"/>
          <w:szCs w:val="28"/>
          <w:bdr w:val="none" w:color="auto" w:sz="0" w:space="0"/>
        </w:rPr>
        <w:t>备考重点</w:t>
      </w:r>
      <w:r>
        <w:rPr>
          <w:color w:val="000000"/>
          <w:sz w:val="28"/>
          <w:szCs w:val="28"/>
          <w:bdr w:val="none" w:color="auto" w:sz="0" w:space="0"/>
        </w:rPr>
        <w:t>：熟练掌握课本实验的原理、步骤和误差分析；主动拓展实验创新思维，尝试对课本实验进行改进（如增加传感器、优化测量方法）。</w:t>
      </w:r>
    </w:p>
    <w:p w14:paraId="1811DB1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bdr w:val="none" w:color="auto" w:sz="0" w:space="0"/>
        </w:rPr>
        <w:t>四、选科与学科融合：物理的 “刚需” 地位进一步强化</w:t>
      </w:r>
    </w:p>
    <w:p w14:paraId="4484D3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8"/>
          <w:szCs w:val="28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基础研究和核心技术突破对物理人才的需求激增，高考物理的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选科权重和高校专业匹配度</w:t>
      </w:r>
      <w:r>
        <w:rPr>
          <w:rFonts w:ascii="宋体" w:hAnsi="宋体" w:eastAsia="宋体" w:cs="宋体"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将持续提升。</w:t>
      </w:r>
    </w:p>
    <w:p w14:paraId="2F9DF4C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rStyle w:val="9"/>
          <w:b/>
          <w:bCs/>
          <w:color w:val="000000"/>
          <w:sz w:val="28"/>
          <w:szCs w:val="28"/>
          <w:bdr w:val="none" w:color="auto" w:sz="0" w:space="0"/>
        </w:rPr>
        <w:t>选科要求</w:t>
      </w:r>
      <w:r>
        <w:rPr>
          <w:color w:val="000000"/>
          <w:sz w:val="28"/>
          <w:szCs w:val="28"/>
          <w:bdr w:val="none" w:color="auto" w:sz="0" w:space="0"/>
        </w:rPr>
        <w:t>：高校理工科专业（尤其是集成电路、航空航天、生物医药、人工智能等）将进一步明确 “物理必选” 或 “物化双选”，物理成为报考这些专业的 “门槛学科”。</w:t>
      </w:r>
    </w:p>
    <w:p w14:paraId="3A034B0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9"/>
          <w:b/>
          <w:bCs/>
          <w:color w:val="000000"/>
          <w:sz w:val="28"/>
          <w:szCs w:val="28"/>
          <w:bdr w:val="none" w:color="auto" w:sz="0" w:space="0"/>
        </w:rPr>
        <w:t>学科融合</w:t>
      </w:r>
      <w:r>
        <w:rPr>
          <w:color w:val="000000"/>
          <w:sz w:val="28"/>
          <w:szCs w:val="28"/>
          <w:bdr w:val="none" w:color="auto" w:sz="0" w:space="0"/>
        </w:rPr>
        <w:t>：命题将加强物理与数学、化学、生物、信息技术的交叉，如用物理模型分析生物大分子运动、用数学工具解决集成电路中的电磁问题、用信息技术</w:t>
      </w:r>
      <w:r>
        <w:rPr>
          <w:color w:val="000000"/>
          <w:sz w:val="24"/>
          <w:szCs w:val="24"/>
          <w:bdr w:val="none" w:color="auto" w:sz="0" w:space="0"/>
        </w:rPr>
        <w:t>处理航空航天的数据测量。</w:t>
      </w:r>
    </w:p>
    <w:p w14:paraId="55407926">
      <w:pPr>
        <w:rPr>
          <w:rFonts w:hint="eastAsia" w:eastAsiaTheme="minorEastAsia"/>
          <w:lang w:eastAsia="zh-CN"/>
        </w:rPr>
      </w:pPr>
    </w:p>
    <w:p w14:paraId="128F238E">
      <w:pPr>
        <w:rPr>
          <w:rFonts w:hint="eastAsia" w:eastAsiaTheme="minorEastAsia"/>
          <w:lang w:eastAsia="zh-CN"/>
        </w:rPr>
      </w:pPr>
    </w:p>
    <w:p w14:paraId="1E969BE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866900" cy="360045"/>
            <wp:effectExtent l="0" t="0" r="0" b="1905"/>
            <wp:docPr id="2" name="图片 2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D93F5"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D23CC0F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1．我国自主研发的极紫外（EUV）光刻机利用波长为13.5nm的光源制造芯片，该项技术使我国绕过了芯片的技术封锁，可以生产超高分辨率的极小芯片。该技术是应用了极紫外光的(      )</w:t>
      </w:r>
    </w:p>
    <w:p w14:paraId="567E220C">
      <w:pPr>
        <w:keepNext w:val="0"/>
        <w:keepLines w:val="0"/>
        <w:widowControl/>
        <w:tabs>
          <w:tab w:val="left" w:pos="2075"/>
          <w:tab w:val="left" w:pos="4156"/>
          <w:tab w:val="left" w:pos="623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A.波动性强</w:t>
      </w:r>
      <w:r>
        <w:rPr>
          <w:rFonts w:hint="default" w:ascii="Times New Roman" w:hAnsi="Times New Roman" w:eastAsia="宋体" w:cs="Times New Roman"/>
          <w:sz w:val="28"/>
          <w:szCs w:val="28"/>
        </w:rPr>
        <w:tab/>
      </w:r>
      <w:r>
        <w:rPr>
          <w:rFonts w:hint="default" w:ascii="Times New Roman" w:hAnsi="Times New Roman" w:eastAsia="宋体" w:cs="Times New Roman"/>
          <w:sz w:val="28"/>
          <w:szCs w:val="28"/>
        </w:rPr>
        <w:t>B.粒子性强</w:t>
      </w:r>
      <w:r>
        <w:rPr>
          <w:rFonts w:hint="default" w:ascii="Times New Roman" w:hAnsi="Times New Roman" w:eastAsia="宋体" w:cs="Times New Roman"/>
          <w:sz w:val="28"/>
          <w:szCs w:val="28"/>
        </w:rPr>
        <w:tab/>
      </w:r>
      <w:r>
        <w:rPr>
          <w:rFonts w:hint="default" w:ascii="Times New Roman" w:hAnsi="Times New Roman" w:eastAsia="宋体" w:cs="Times New Roman"/>
          <w:sz w:val="28"/>
          <w:szCs w:val="28"/>
        </w:rPr>
        <w:t>C.偏振现象</w:t>
      </w:r>
      <w:r>
        <w:rPr>
          <w:rFonts w:hint="default" w:ascii="Times New Roman" w:hAnsi="Times New Roman" w:eastAsia="宋体" w:cs="Times New Roman"/>
          <w:sz w:val="28"/>
          <w:szCs w:val="28"/>
        </w:rPr>
        <w:tab/>
      </w:r>
      <w:r>
        <w:rPr>
          <w:rFonts w:hint="default" w:ascii="Times New Roman" w:hAnsi="Times New Roman" w:eastAsia="宋体" w:cs="Times New Roman"/>
          <w:sz w:val="28"/>
          <w:szCs w:val="28"/>
        </w:rPr>
        <w:t>D.多普勒效应</w:t>
      </w:r>
    </w:p>
    <w:p w14:paraId="3055527A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2．医学上利用超声波进行身体检查，探头发出一定频率的超声波，指向需要检查的部位，超声波射入人体后，在机体的组织器官形成反射波，回声返回到探头，经过信号转换之后形成影像，用于诊断。下列说法正确的是( )</w:t>
      </w:r>
    </w:p>
    <w:p w14:paraId="2420CBB0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A.超声波在空气中传播时，质点的振动方向与传播方向垂直</w:t>
      </w:r>
    </w:p>
    <w:p w14:paraId="73B4B469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B.为提高成像分辨力应使超声波的波长比探测目标小的多</w:t>
      </w:r>
    </w:p>
    <w:p w14:paraId="5BFF909B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C.若被检界面向探头运动，回声频率比发射频率降低</w:t>
      </w:r>
    </w:p>
    <w:p w14:paraId="359603B3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D.进行超声探测时，探头与人体表面间需留有空隙</w:t>
      </w:r>
    </w:p>
    <w:p w14:paraId="2CD3DE19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3．B超是以灰阶即亮度（brightness）模式形式来诊断疾病的称“二维显示”，因亮度第一个英文字母是B，故称B超，又称二维超声或灰阶超声。B超成像的基本原理是探头向人体发射一组超声波，遇到人体组织会产生不同程度的反射，探头接收到的超声波信号由计算机处理，从而形成B超图像。如图所示为血管探头沿</w:t>
      </w:r>
      <w:r>
        <w:rPr>
          <w:rFonts w:hint="default" w:ascii="Times New Roman" w:hAnsi="Times New Roman" w:eastAsia="宋体" w:cs="Times New Roman"/>
          <w:i/>
          <w:sz w:val="28"/>
          <w:szCs w:val="28"/>
        </w:rPr>
        <w:t>x</w:t>
      </w:r>
      <w:r>
        <w:rPr>
          <w:rFonts w:hint="default" w:ascii="Times New Roman" w:hAnsi="Times New Roman" w:eastAsia="宋体" w:cs="Times New Roman"/>
          <w:sz w:val="28"/>
          <w:szCs w:val="28"/>
        </w:rPr>
        <w:t>轴正方向发送的简谐超声波图像，</w:t>
      </w:r>
      <w:r>
        <w:rPr>
          <w:rFonts w:hint="default" w:ascii="Times New Roman" w:hAnsi="Times New Roman" w:eastAsia="宋体" w:cs="Times New Roman"/>
          <w:sz w:val="28"/>
          <w:szCs w:val="28"/>
        </w:rPr>
        <w:object>
          <v:shape id="_x0000_i1025" o:spt="75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1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8"/>
          <w:szCs w:val="28"/>
        </w:rPr>
        <w:t>时刻波恰好传到质点</w:t>
      </w:r>
      <w:r>
        <w:rPr>
          <w:rFonts w:hint="default" w:ascii="Times New Roman" w:hAnsi="Times New Roman" w:eastAsia="宋体" w:cs="Times New Roman"/>
          <w:i/>
          <w:sz w:val="28"/>
          <w:szCs w:val="28"/>
        </w:rPr>
        <w:t>M</w:t>
      </w:r>
      <w:r>
        <w:rPr>
          <w:rFonts w:hint="default" w:ascii="Times New Roman" w:hAnsi="Times New Roman" w:eastAsia="宋体" w:cs="Times New Roman"/>
          <w:sz w:val="28"/>
          <w:szCs w:val="28"/>
        </w:rPr>
        <w:t>。已知此超声波的频率为</w:t>
      </w:r>
      <w:r>
        <w:rPr>
          <w:rFonts w:hint="default" w:ascii="Times New Roman" w:hAnsi="Times New Roman" w:eastAsia="宋体" w:cs="Times New Roman"/>
          <w:sz w:val="28"/>
          <w:szCs w:val="28"/>
        </w:rPr>
        <w:object>
          <v:shape id="_x0000_i1026" o:spt="75" type="#_x0000_t75" style="height:15.75pt;width:47.2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1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8"/>
          <w:szCs w:val="28"/>
        </w:rPr>
        <w:t>。下列说法正确的是(      )</w:t>
      </w:r>
    </w:p>
    <w:p w14:paraId="47B10D08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drawing>
          <wp:inline distT="0" distB="0" distL="0" distR="0">
            <wp:extent cx="4448175" cy="1085850"/>
            <wp:effectExtent l="0" t="0" r="9525" b="0"/>
            <wp:docPr id="842626498" name="Drawing 0" descr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26498" name="Drawing 0" descr="image3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A35EE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A.血管探头发出的超声波在血管中的传播速度为</w:t>
      </w:r>
      <w:r>
        <w:rPr>
          <w:rFonts w:hint="default" w:ascii="Times New Roman" w:hAnsi="Times New Roman" w:eastAsia="宋体" w:cs="Times New Roman"/>
          <w:sz w:val="28"/>
          <w:szCs w:val="28"/>
        </w:rPr>
        <w:object>
          <v:shape id="_x0000_i1027" o:spt="75" type="#_x0000_t75" style="height:15.75pt;width:51.7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5">
            <o:LockedField>false</o:LockedField>
          </o:OLEObject>
        </w:object>
      </w:r>
    </w:p>
    <w:p w14:paraId="4D9D443F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B.质点</w:t>
      </w:r>
      <w:r>
        <w:rPr>
          <w:rFonts w:hint="default" w:ascii="Times New Roman" w:hAnsi="Times New Roman" w:eastAsia="宋体" w:cs="Times New Roman"/>
          <w:i/>
          <w:sz w:val="28"/>
          <w:szCs w:val="28"/>
        </w:rPr>
        <w:t>M</w:t>
      </w:r>
      <w:r>
        <w:rPr>
          <w:rFonts w:hint="default" w:ascii="Times New Roman" w:hAnsi="Times New Roman" w:eastAsia="宋体" w:cs="Times New Roman"/>
          <w:sz w:val="28"/>
          <w:szCs w:val="28"/>
        </w:rPr>
        <w:t>开始振动的方向沿</w:t>
      </w:r>
      <w:r>
        <w:rPr>
          <w:rFonts w:hint="default" w:ascii="Times New Roman" w:hAnsi="Times New Roman" w:eastAsia="宋体" w:cs="Times New Roman"/>
          <w:i/>
          <w:sz w:val="28"/>
          <w:szCs w:val="28"/>
        </w:rPr>
        <w:t>y</w:t>
      </w:r>
      <w:r>
        <w:rPr>
          <w:rFonts w:hint="default" w:ascii="Times New Roman" w:hAnsi="Times New Roman" w:eastAsia="宋体" w:cs="Times New Roman"/>
          <w:sz w:val="28"/>
          <w:szCs w:val="28"/>
        </w:rPr>
        <w:t>轴负方向</w:t>
      </w:r>
    </w:p>
    <w:p w14:paraId="1845710A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C.</w:t>
      </w:r>
      <w:r>
        <w:rPr>
          <w:rFonts w:hint="default" w:ascii="Times New Roman" w:hAnsi="Times New Roman" w:eastAsia="宋体" w:cs="Times New Roman"/>
          <w:sz w:val="28"/>
          <w:szCs w:val="28"/>
        </w:rPr>
        <w:object>
          <v:shape id="_x0000_i1028" o:spt="75" type="#_x0000_t75" style="height:15.75pt;width:59.25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8"/>
          <w:szCs w:val="28"/>
        </w:rPr>
        <w:t>时质点</w:t>
      </w:r>
      <w:r>
        <w:rPr>
          <w:rFonts w:hint="default" w:ascii="Times New Roman" w:hAnsi="Times New Roman" w:eastAsia="宋体" w:cs="Times New Roman"/>
          <w:i/>
          <w:sz w:val="28"/>
          <w:szCs w:val="28"/>
        </w:rPr>
        <w:t>M</w:t>
      </w:r>
      <w:r>
        <w:rPr>
          <w:rFonts w:hint="default" w:ascii="Times New Roman" w:hAnsi="Times New Roman" w:eastAsia="宋体" w:cs="Times New Roman"/>
          <w:sz w:val="28"/>
          <w:szCs w:val="28"/>
        </w:rPr>
        <w:t>运动到横坐标的</w:t>
      </w:r>
      <w:r>
        <w:rPr>
          <w:rFonts w:hint="default" w:ascii="Times New Roman" w:hAnsi="Times New Roman" w:eastAsia="宋体" w:cs="Times New Roman"/>
          <w:i/>
          <w:sz w:val="28"/>
          <w:szCs w:val="28"/>
        </w:rPr>
        <w:t>N</w:t>
      </w:r>
      <w:r>
        <w:rPr>
          <w:rFonts w:hint="default" w:ascii="Times New Roman" w:hAnsi="Times New Roman" w:eastAsia="宋体" w:cs="Times New Roman"/>
          <w:sz w:val="28"/>
          <w:szCs w:val="28"/>
        </w:rPr>
        <w:t>处</w:t>
      </w:r>
    </w:p>
    <w:p w14:paraId="0B7003E2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D.</w:t>
      </w:r>
      <w:r>
        <w:rPr>
          <w:rFonts w:hint="default" w:ascii="Times New Roman" w:hAnsi="Times New Roman" w:eastAsia="宋体" w:cs="Times New Roman"/>
          <w:sz w:val="28"/>
          <w:szCs w:val="28"/>
        </w:rPr>
        <w:object>
          <v:shape id="_x0000_i1029" o:spt="75" type="#_x0000_t75" style="height:15.75pt;width:57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8"/>
          <w:szCs w:val="28"/>
        </w:rPr>
        <w:t>内质点</w:t>
      </w:r>
      <w:r>
        <w:rPr>
          <w:rFonts w:hint="default" w:ascii="Times New Roman" w:hAnsi="Times New Roman" w:eastAsia="宋体" w:cs="Times New Roman"/>
          <w:i/>
          <w:sz w:val="28"/>
          <w:szCs w:val="28"/>
        </w:rPr>
        <w:t>M</w:t>
      </w:r>
      <w:r>
        <w:rPr>
          <w:rFonts w:hint="default" w:ascii="Times New Roman" w:hAnsi="Times New Roman" w:eastAsia="宋体" w:cs="Times New Roman"/>
          <w:sz w:val="28"/>
          <w:szCs w:val="28"/>
        </w:rPr>
        <w:t>的路程为2cm</w:t>
      </w:r>
    </w:p>
    <w:p w14:paraId="33D08F96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color w:val="000000"/>
          <w:sz w:val="28"/>
          <w:szCs w:val="28"/>
        </w:rPr>
        <w:t>二、实验题</w:t>
      </w:r>
    </w:p>
    <w:p w14:paraId="5FB73287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4．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我国航空航天领域基础研究不断突破，“天都一号”卫星等深空探测任务推动航天器轨道测量技术的革新，其中加速度测量是轨道精准控制的关键。某实验小组模仿航天器加速度测量原理，设计了如下实验装置，探究“加速度与力、质量的关系”，并结合传感器技术优化实验方案：</w:t>
      </w:r>
    </w:p>
    <w:p w14:paraId="47C5FE18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实验小组用图甲所示的装置探究加速度与物体质量的关系。在倾斜导轨上安装两个光电门，滑块上固定一遮光片，细线一端与力传感器连接，另一端跨过定滑轮挂上钩码。</w:t>
      </w:r>
    </w:p>
    <w:p w14:paraId="160A91EF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drawing>
          <wp:inline distT="0" distB="0" distL="0" distR="0">
            <wp:extent cx="3800475" cy="1914525"/>
            <wp:effectExtent l="0" t="0" r="9525" b="9525"/>
            <wp:docPr id="6" name="Drawing 1" descr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1" descr="image13.jpeg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3ADC4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（1）为消除摩擦力的影响，调节倾角</w:t>
      </w:r>
      <w:r>
        <w:rPr>
          <w:rFonts w:hint="default" w:ascii="Times New Roman" w:hAnsi="Times New Roman" w:eastAsia="宋体" w:cs="Times New Roman"/>
          <w:i/>
          <w:sz w:val="28"/>
          <w:szCs w:val="28"/>
        </w:rPr>
        <w:t>θ</w:t>
      </w:r>
      <w:r>
        <w:rPr>
          <w:rFonts w:hint="default" w:ascii="Times New Roman" w:hAnsi="Times New Roman" w:eastAsia="宋体" w:cs="Times New Roman"/>
          <w:sz w:val="28"/>
          <w:szCs w:val="28"/>
        </w:rPr>
        <w:t>，将滑块（此时不与钩码相连）放在</w:t>
      </w:r>
      <w:r>
        <w:rPr>
          <w:rFonts w:hint="default" w:ascii="Times New Roman" w:hAnsi="Times New Roman" w:eastAsia="宋体" w:cs="Times New Roman"/>
          <w:i/>
          <w:sz w:val="28"/>
          <w:szCs w:val="28"/>
        </w:rPr>
        <w:t>O</w:t>
      </w:r>
      <w:r>
        <w:rPr>
          <w:rFonts w:hint="default" w:ascii="Times New Roman" w:hAnsi="Times New Roman" w:eastAsia="宋体" w:cs="Times New Roman"/>
          <w:sz w:val="28"/>
          <w:szCs w:val="28"/>
        </w:rPr>
        <w:t>点，轻推滑块，当两光电门记录的遮光时间________________________（选填“相等”或“不等”）时，停止调整。</w:t>
      </w:r>
    </w:p>
    <w:p w14:paraId="2F3EA6DB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（2）测得遮光片的宽度为</w:t>
      </w:r>
      <w:r>
        <w:rPr>
          <w:rFonts w:hint="default" w:ascii="Times New Roman" w:hAnsi="Times New Roman" w:eastAsia="宋体" w:cs="Times New Roman"/>
          <w:i/>
          <w:sz w:val="28"/>
          <w:szCs w:val="28"/>
        </w:rPr>
        <w:t>d</w:t>
      </w:r>
      <w:r>
        <w:rPr>
          <w:rFonts w:hint="default" w:ascii="Times New Roman" w:hAnsi="Times New Roman" w:eastAsia="宋体" w:cs="Times New Roman"/>
          <w:sz w:val="28"/>
          <w:szCs w:val="28"/>
        </w:rPr>
        <w:t>，两光电门中心间的距离为</w:t>
      </w:r>
      <w:r>
        <w:rPr>
          <w:rFonts w:hint="default" w:ascii="Times New Roman" w:hAnsi="Times New Roman" w:eastAsia="宋体" w:cs="Times New Roman"/>
          <w:i/>
          <w:sz w:val="28"/>
          <w:szCs w:val="28"/>
        </w:rPr>
        <w:t>L</w:t>
      </w:r>
      <w:r>
        <w:rPr>
          <w:rFonts w:hint="default" w:ascii="Times New Roman" w:hAnsi="Times New Roman" w:eastAsia="宋体" w:cs="Times New Roman"/>
          <w:sz w:val="28"/>
          <w:szCs w:val="28"/>
        </w:rPr>
        <w:t>，用天平测出滑块（含遮光片、力传感器）质量。</w:t>
      </w:r>
    </w:p>
    <w:p w14:paraId="3304A8C0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（3）用钩码牵引滑块加速下滑，光电门1和光电门2记录的遮光时间分别为</w:t>
      </w:r>
      <w:r>
        <w:rPr>
          <w:rFonts w:hint="default" w:ascii="Times New Roman" w:hAnsi="Times New Roman" w:eastAsia="宋体" w:cs="Times New Roman"/>
          <w:sz w:val="28"/>
          <w:szCs w:val="28"/>
        </w:rPr>
        <w:object>
          <v:shape id="_x0000_i1030" o:spt="75" type="#_x0000_t75" style="height:15.75pt;width:9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2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8"/>
          <w:szCs w:val="28"/>
        </w:rPr>
        <w:t>和</w:t>
      </w:r>
      <w:r>
        <w:rPr>
          <w:rFonts w:hint="default" w:ascii="Times New Roman" w:hAnsi="Times New Roman" w:eastAsia="宋体" w:cs="Times New Roman"/>
          <w:sz w:val="28"/>
          <w:szCs w:val="28"/>
        </w:rPr>
        <w:object>
          <v:shape id="_x0000_i1031" o:spt="75" type="#_x0000_t75" style="height:15.75pt;width:9.75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2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8"/>
          <w:szCs w:val="28"/>
        </w:rPr>
        <w:t>，则滑块经过光电门1时的速度为____________________，滑块的加速度大小为</w:t>
      </w:r>
      <w:r>
        <w:rPr>
          <w:rFonts w:hint="default" w:ascii="Times New Roman" w:hAnsi="Times New Roman" w:eastAsia="宋体" w:cs="Times New Roman"/>
          <w:sz w:val="28"/>
          <w:szCs w:val="28"/>
        </w:rPr>
        <w:object>
          <v:shape id="_x0000_i1032" o:spt="75" type="#_x0000_t75" style="height:10.5pt;width:18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8"/>
          <w:szCs w:val="28"/>
        </w:rPr>
        <w:t>____________________。（均用题给字母表示）</w:t>
      </w:r>
    </w:p>
    <w:p w14:paraId="2DBD5BCF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（4）在滑块上添加不同数量的砝码，调节钩码质量，保持力传感器示数不变，记录滑块、砝码的总质量为</w:t>
      </w:r>
      <w:r>
        <w:rPr>
          <w:rFonts w:hint="default" w:ascii="Times New Roman" w:hAnsi="Times New Roman" w:eastAsia="宋体" w:cs="Times New Roman"/>
          <w:i/>
          <w:sz w:val="28"/>
          <w:szCs w:val="28"/>
        </w:rPr>
        <w:t>m</w:t>
      </w:r>
      <w:r>
        <w:rPr>
          <w:rFonts w:hint="default" w:ascii="Times New Roman" w:hAnsi="Times New Roman" w:eastAsia="宋体" w:cs="Times New Roman"/>
          <w:sz w:val="28"/>
          <w:szCs w:val="28"/>
        </w:rPr>
        <w:t>，重复步骤（2）（3）。</w:t>
      </w:r>
    </w:p>
    <w:p w14:paraId="75B0FD18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（5）实验小组想根据图像判断滑块的加速度</w:t>
      </w:r>
      <w:r>
        <w:rPr>
          <w:rFonts w:hint="default" w:ascii="Times New Roman" w:hAnsi="Times New Roman" w:eastAsia="宋体" w:cs="Times New Roman"/>
          <w:i/>
          <w:sz w:val="28"/>
          <w:szCs w:val="28"/>
        </w:rPr>
        <w:t>a</w:t>
      </w:r>
      <w:r>
        <w:rPr>
          <w:rFonts w:hint="default" w:ascii="Times New Roman" w:hAnsi="Times New Roman" w:eastAsia="宋体" w:cs="Times New Roman"/>
          <w:sz w:val="28"/>
          <w:szCs w:val="28"/>
        </w:rPr>
        <w:t>与滑块和砝码的总质量</w:t>
      </w:r>
      <w:r>
        <w:rPr>
          <w:rFonts w:hint="default" w:ascii="Times New Roman" w:hAnsi="Times New Roman" w:eastAsia="宋体" w:cs="Times New Roman"/>
          <w:i/>
          <w:sz w:val="28"/>
          <w:szCs w:val="28"/>
        </w:rPr>
        <w:t>m</w:t>
      </w:r>
      <w:r>
        <w:rPr>
          <w:rFonts w:hint="default" w:ascii="Times New Roman" w:hAnsi="Times New Roman" w:eastAsia="宋体" w:cs="Times New Roman"/>
          <w:sz w:val="28"/>
          <w:szCs w:val="28"/>
        </w:rPr>
        <w:t>的关系，以</w:t>
      </w:r>
      <w:r>
        <w:rPr>
          <w:rFonts w:hint="default" w:ascii="Times New Roman" w:hAnsi="Times New Roman" w:eastAsia="宋体" w:cs="Times New Roman"/>
          <w:i/>
          <w:sz w:val="28"/>
          <w:szCs w:val="28"/>
        </w:rPr>
        <w:t>a</w:t>
      </w:r>
      <w:r>
        <w:rPr>
          <w:rFonts w:hint="default" w:ascii="Times New Roman" w:hAnsi="Times New Roman" w:eastAsia="宋体" w:cs="Times New Roman"/>
          <w:sz w:val="28"/>
          <w:szCs w:val="28"/>
        </w:rPr>
        <w:t>为纵轴，为使结果清晰直观，应以____________________为横轴绘制图像。</w:t>
      </w:r>
    </w:p>
    <w:p w14:paraId="6079DAD4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（6）某同学用图甲所示装置探究加速度</w:t>
      </w:r>
      <w:r>
        <w:rPr>
          <w:rFonts w:hint="default" w:ascii="Times New Roman" w:hAnsi="Times New Roman" w:eastAsia="宋体" w:cs="Times New Roman"/>
          <w:i/>
          <w:sz w:val="28"/>
          <w:szCs w:val="28"/>
        </w:rPr>
        <w:t>a</w:t>
      </w:r>
      <w:r>
        <w:rPr>
          <w:rFonts w:hint="default" w:ascii="Times New Roman" w:hAnsi="Times New Roman" w:eastAsia="宋体" w:cs="Times New Roman"/>
          <w:sz w:val="28"/>
          <w:szCs w:val="28"/>
        </w:rPr>
        <w:t>与合外力</w:t>
      </w:r>
      <w:r>
        <w:rPr>
          <w:rFonts w:hint="default" w:ascii="Times New Roman" w:hAnsi="Times New Roman" w:eastAsia="宋体" w:cs="Times New Roman"/>
          <w:i/>
          <w:sz w:val="28"/>
          <w:szCs w:val="28"/>
        </w:rPr>
        <w:t>F</w:t>
      </w:r>
      <w:r>
        <w:rPr>
          <w:rFonts w:hint="default" w:ascii="Times New Roman" w:hAnsi="Times New Roman" w:eastAsia="宋体" w:cs="Times New Roman"/>
          <w:sz w:val="28"/>
          <w:szCs w:val="28"/>
        </w:rPr>
        <w:t>的关系，保持滑块的质量不变，改变钩码的质量，记录下每次力传感器的读数，并测出对应的加速度。多次测量，若作出的</w:t>
      </w:r>
      <w:r>
        <w:rPr>
          <w:rFonts w:hint="default" w:ascii="Times New Roman" w:hAnsi="Times New Roman" w:eastAsia="宋体" w:cs="Times New Roman"/>
          <w:sz w:val="28"/>
          <w:szCs w:val="28"/>
        </w:rPr>
        <w:object>
          <v:shape id="_x0000_i1033" o:spt="75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8"/>
          <w:szCs w:val="28"/>
        </w:rPr>
        <w:t>图像如图乙所示，则图像不过坐标原点的原因是____________________________。</w:t>
      </w:r>
    </w:p>
    <w:p w14:paraId="69A482B7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rPr>
          <w:rFonts w:hint="default" w:ascii="Times New Roman" w:hAnsi="Times New Roman" w:eastAsia="宋体" w:cs="Times New Roman"/>
          <w:b/>
          <w:color w:val="000000"/>
          <w:sz w:val="28"/>
          <w:szCs w:val="28"/>
        </w:rPr>
      </w:pPr>
    </w:p>
    <w:p w14:paraId="16D0CB8A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color w:val="000000"/>
          <w:sz w:val="28"/>
          <w:szCs w:val="28"/>
        </w:rPr>
        <w:t>三、计算题</w:t>
      </w:r>
    </w:p>
    <w:p w14:paraId="2DF1C462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5．芯片是现代科技的核心，芯片的制造过程中有一个重要步骤就是离子注入。离子注入是指用高能量的电场把离子加速，打入半导体材料的过程，是芯片制造中重要的掺杂技术。如图所示，在一个边长为</w:t>
      </w:r>
      <w:r>
        <w:rPr>
          <w:rFonts w:hint="default" w:ascii="Times New Roman" w:hAnsi="Times New Roman" w:eastAsia="宋体" w:cs="Times New Roman"/>
          <w:i/>
          <w:sz w:val="28"/>
          <w:szCs w:val="28"/>
        </w:rPr>
        <w:t>L</w:t>
      </w:r>
      <w:r>
        <w:rPr>
          <w:rFonts w:hint="default" w:ascii="Times New Roman" w:hAnsi="Times New Roman" w:eastAsia="宋体" w:cs="Times New Roman"/>
          <w:sz w:val="28"/>
          <w:szCs w:val="28"/>
        </w:rPr>
        <w:t>的正方形真空空间</w:t>
      </w:r>
      <w:r>
        <w:rPr>
          <w:rFonts w:hint="default" w:ascii="Times New Roman" w:hAnsi="Times New Roman" w:eastAsia="宋体" w:cs="Times New Roman"/>
          <w:sz w:val="28"/>
          <w:szCs w:val="28"/>
        </w:rPr>
        <w:object>
          <v:shape id="_x0000_i1034" o:spt="75" type="#_x0000_t75" style="height:12.75pt;width:32.25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3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8"/>
          <w:szCs w:val="28"/>
        </w:rPr>
        <w:t>，沿对角线</w:t>
      </w:r>
      <w:r>
        <w:rPr>
          <w:rFonts w:hint="default" w:ascii="Times New Roman" w:hAnsi="Times New Roman" w:eastAsia="宋体" w:cs="Times New Roman"/>
          <w:sz w:val="28"/>
          <w:szCs w:val="28"/>
        </w:rPr>
        <w:object>
          <v:shape id="_x0000_i1035" o:spt="75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3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8"/>
          <w:szCs w:val="28"/>
        </w:rPr>
        <w:t>将它分成Ⅰ、Ⅱ两个区域，其中I区域（包括边界</w:t>
      </w:r>
      <w:r>
        <w:rPr>
          <w:rFonts w:hint="default" w:ascii="Times New Roman" w:hAnsi="Times New Roman" w:eastAsia="宋体" w:cs="Times New Roman"/>
          <w:i/>
          <w:sz w:val="28"/>
          <w:szCs w:val="28"/>
        </w:rPr>
        <w:t>AB</w:t>
      </w:r>
      <w:r>
        <w:rPr>
          <w:rFonts w:hint="default" w:ascii="Times New Roman" w:hAnsi="Times New Roman" w:eastAsia="宋体" w:cs="Times New Roman"/>
          <w:sz w:val="28"/>
          <w:szCs w:val="28"/>
        </w:rPr>
        <w:t>、</w:t>
      </w:r>
      <w:r>
        <w:rPr>
          <w:rFonts w:hint="default" w:ascii="Times New Roman" w:hAnsi="Times New Roman" w:eastAsia="宋体" w:cs="Times New Roman"/>
          <w:i/>
          <w:sz w:val="28"/>
          <w:szCs w:val="28"/>
        </w:rPr>
        <w:t>BC</w:t>
      </w:r>
      <w:r>
        <w:rPr>
          <w:rFonts w:hint="default" w:ascii="Times New Roman" w:hAnsi="Times New Roman" w:eastAsia="宋体" w:cs="Times New Roman"/>
          <w:sz w:val="28"/>
          <w:szCs w:val="28"/>
        </w:rPr>
        <w:t>）有垂直于纸面的匀强磁场，在II区域内有平行于</w:t>
      </w:r>
      <w:r>
        <w:rPr>
          <w:rFonts w:hint="default" w:ascii="Times New Roman" w:hAnsi="Times New Roman" w:eastAsia="宋体" w:cs="Times New Roman"/>
          <w:sz w:val="28"/>
          <w:szCs w:val="28"/>
        </w:rPr>
        <w:object>
          <v:shape id="_x0000_i1036" o:spt="75" type="#_x0000_t75" style="height:12.65pt;width:17.8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3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8"/>
          <w:szCs w:val="28"/>
        </w:rPr>
        <w:t>且由</w:t>
      </w:r>
      <w:r>
        <w:rPr>
          <w:rFonts w:hint="default" w:ascii="Times New Roman" w:hAnsi="Times New Roman" w:eastAsia="宋体" w:cs="Times New Roman"/>
          <w:i/>
          <w:sz w:val="28"/>
          <w:szCs w:val="28"/>
        </w:rPr>
        <w:t>C</w:t>
      </w:r>
      <w:r>
        <w:rPr>
          <w:rFonts w:hint="default" w:ascii="Times New Roman" w:hAnsi="Times New Roman" w:eastAsia="宋体" w:cs="Times New Roman"/>
          <w:sz w:val="28"/>
          <w:szCs w:val="28"/>
        </w:rPr>
        <w:t>指向</w:t>
      </w:r>
      <w:r>
        <w:rPr>
          <w:rFonts w:hint="default" w:ascii="Times New Roman" w:hAnsi="Times New Roman" w:eastAsia="宋体" w:cs="Times New Roman"/>
          <w:i/>
          <w:sz w:val="28"/>
          <w:szCs w:val="28"/>
        </w:rPr>
        <w:t>D</w:t>
      </w:r>
      <w:r>
        <w:rPr>
          <w:rFonts w:hint="default" w:ascii="Times New Roman" w:hAnsi="Times New Roman" w:eastAsia="宋体" w:cs="Times New Roman"/>
          <w:sz w:val="28"/>
          <w:szCs w:val="28"/>
        </w:rPr>
        <w:t>的匀强电场。一正离子生成器不断有正离子生成，所有正离子从</w:t>
      </w:r>
      <w:r>
        <w:rPr>
          <w:rFonts w:hint="default" w:ascii="Times New Roman" w:hAnsi="Times New Roman" w:eastAsia="宋体" w:cs="Times New Roman"/>
          <w:i/>
          <w:sz w:val="28"/>
          <w:szCs w:val="28"/>
        </w:rPr>
        <w:t>A</w:t>
      </w:r>
      <w:r>
        <w:rPr>
          <w:rFonts w:hint="default" w:ascii="Times New Roman" w:hAnsi="Times New Roman" w:eastAsia="宋体" w:cs="Times New Roman"/>
          <w:sz w:val="28"/>
          <w:szCs w:val="28"/>
        </w:rPr>
        <w:t>点沿</w:t>
      </w:r>
      <w:r>
        <w:rPr>
          <w:rFonts w:hint="default" w:ascii="Times New Roman" w:hAnsi="Times New Roman" w:eastAsia="宋体" w:cs="Times New Roman"/>
          <w:i/>
          <w:sz w:val="28"/>
          <w:szCs w:val="28"/>
        </w:rPr>
        <w:t>AB</w:t>
      </w:r>
      <w:r>
        <w:rPr>
          <w:rFonts w:hint="default" w:ascii="Times New Roman" w:hAnsi="Times New Roman" w:eastAsia="宋体" w:cs="Times New Roman"/>
          <w:sz w:val="28"/>
          <w:szCs w:val="28"/>
        </w:rPr>
        <w:t>方向以速度</w:t>
      </w:r>
      <w:r>
        <w:rPr>
          <w:rFonts w:hint="default" w:ascii="Times New Roman" w:hAnsi="Times New Roman" w:eastAsia="宋体" w:cs="Times New Roman"/>
          <w:i/>
          <w:sz w:val="28"/>
          <w:szCs w:val="28"/>
        </w:rPr>
        <w:t>v</w:t>
      </w:r>
      <w:r>
        <w:rPr>
          <w:rFonts w:hint="default" w:ascii="Times New Roman" w:hAnsi="Times New Roman" w:eastAsia="宋体" w:cs="Times New Roman"/>
          <w:sz w:val="28"/>
          <w:szCs w:val="28"/>
        </w:rPr>
        <w:t>射入I区域，然后这些正离子从对角线中点</w:t>
      </w:r>
      <w:r>
        <w:rPr>
          <w:rFonts w:hint="default" w:ascii="Times New Roman" w:hAnsi="Times New Roman" w:eastAsia="宋体" w:cs="Times New Roman"/>
          <w:i/>
          <w:sz w:val="28"/>
          <w:szCs w:val="28"/>
        </w:rPr>
        <w:t>O</w:t>
      </w:r>
      <w:r>
        <w:rPr>
          <w:rFonts w:hint="default" w:ascii="Times New Roman" w:hAnsi="Times New Roman" w:eastAsia="宋体" w:cs="Times New Roman"/>
          <w:sz w:val="28"/>
          <w:szCs w:val="28"/>
        </w:rPr>
        <w:t>进入II区域，最后这些正离子恰好从</w:t>
      </w:r>
      <w:r>
        <w:rPr>
          <w:rFonts w:hint="default" w:ascii="Times New Roman" w:hAnsi="Times New Roman" w:eastAsia="宋体" w:cs="Times New Roman"/>
          <w:i/>
          <w:sz w:val="28"/>
          <w:szCs w:val="28"/>
        </w:rPr>
        <w:t>D</w:t>
      </w:r>
      <w:r>
        <w:rPr>
          <w:rFonts w:hint="default" w:ascii="Times New Roman" w:hAnsi="Times New Roman" w:eastAsia="宋体" w:cs="Times New Roman"/>
          <w:sz w:val="28"/>
          <w:szCs w:val="28"/>
        </w:rPr>
        <w:t>点射出。已知离子流的正离子带电量均为</w:t>
      </w:r>
      <w:r>
        <w:rPr>
          <w:rFonts w:hint="default" w:ascii="Times New Roman" w:hAnsi="Times New Roman" w:eastAsia="宋体" w:cs="Times New Roman"/>
          <w:i/>
          <w:sz w:val="28"/>
          <w:szCs w:val="28"/>
        </w:rPr>
        <w:t>q</w:t>
      </w:r>
      <w:r>
        <w:rPr>
          <w:rFonts w:hint="default" w:ascii="Times New Roman" w:hAnsi="Times New Roman" w:eastAsia="宋体" w:cs="Times New Roman"/>
          <w:sz w:val="28"/>
          <w:szCs w:val="28"/>
        </w:rPr>
        <w:t>，质量均为</w:t>
      </w:r>
      <w:r>
        <w:rPr>
          <w:rFonts w:hint="default" w:ascii="Times New Roman" w:hAnsi="Times New Roman" w:eastAsia="宋体" w:cs="Times New Roman"/>
          <w:i/>
          <w:sz w:val="28"/>
          <w:szCs w:val="28"/>
        </w:rPr>
        <w:t>m</w:t>
      </w:r>
      <w:r>
        <w:rPr>
          <w:rFonts w:hint="default" w:ascii="Times New Roman" w:hAnsi="Times New Roman" w:eastAsia="宋体" w:cs="Times New Roman"/>
          <w:sz w:val="28"/>
          <w:szCs w:val="28"/>
        </w:rPr>
        <w:t>，不考虑离子的重力以及离子间的相互作用力，求：</w:t>
      </w:r>
    </w:p>
    <w:p w14:paraId="6D6B5D97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drawing>
          <wp:inline distT="0" distB="0" distL="0" distR="0">
            <wp:extent cx="2505075" cy="1847850"/>
            <wp:effectExtent l="0" t="0" r="9525" b="0"/>
            <wp:docPr id="8" name="Drawing 2" descr="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2" descr="image29.png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72982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（1）I区域磁感应强度</w:t>
      </w:r>
      <w:r>
        <w:rPr>
          <w:rFonts w:hint="default" w:ascii="Times New Roman" w:hAnsi="Times New Roman" w:eastAsia="宋体" w:cs="Times New Roman"/>
          <w:i/>
          <w:sz w:val="28"/>
          <w:szCs w:val="28"/>
        </w:rPr>
        <w:t>B</w:t>
      </w:r>
      <w:r>
        <w:rPr>
          <w:rFonts w:hint="default" w:ascii="Times New Roman" w:hAnsi="Times New Roman" w:eastAsia="宋体" w:cs="Times New Roman"/>
          <w:sz w:val="28"/>
          <w:szCs w:val="28"/>
        </w:rPr>
        <w:t>的大小和方向；</w:t>
      </w:r>
    </w:p>
    <w:p w14:paraId="04C79D44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（2）Ⅱ区域电场强度</w:t>
      </w:r>
      <w:r>
        <w:rPr>
          <w:rFonts w:hint="default" w:ascii="Times New Roman" w:hAnsi="Times New Roman" w:eastAsia="宋体" w:cs="Times New Roman"/>
          <w:i/>
          <w:sz w:val="28"/>
          <w:szCs w:val="28"/>
        </w:rPr>
        <w:t>E</w:t>
      </w:r>
      <w:r>
        <w:rPr>
          <w:rFonts w:hint="default" w:ascii="Times New Roman" w:hAnsi="Times New Roman" w:eastAsia="宋体" w:cs="Times New Roman"/>
          <w:sz w:val="28"/>
          <w:szCs w:val="28"/>
        </w:rPr>
        <w:t>的大小；</w:t>
      </w:r>
    </w:p>
    <w:p w14:paraId="639EDFB8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（3）为了调整离子注入的深度，现将磁感应强度增强为原来的2倍，同时调整电场强度，使正离子仍可以从</w:t>
      </w:r>
      <w:r>
        <w:rPr>
          <w:rFonts w:hint="default" w:ascii="Times New Roman" w:hAnsi="Times New Roman" w:eastAsia="宋体" w:cs="Times New Roman"/>
          <w:i/>
          <w:sz w:val="28"/>
          <w:szCs w:val="28"/>
        </w:rPr>
        <w:t>D</w:t>
      </w:r>
      <w:r>
        <w:rPr>
          <w:rFonts w:hint="default" w:ascii="Times New Roman" w:hAnsi="Times New Roman" w:eastAsia="宋体" w:cs="Times New Roman"/>
          <w:sz w:val="28"/>
          <w:szCs w:val="28"/>
        </w:rPr>
        <w:t>点注入半导体。求调整前后正离子从</w:t>
      </w:r>
      <w:r>
        <w:rPr>
          <w:rFonts w:hint="default" w:ascii="Times New Roman" w:hAnsi="Times New Roman" w:eastAsia="宋体" w:cs="Times New Roman"/>
          <w:i/>
          <w:sz w:val="28"/>
          <w:szCs w:val="28"/>
        </w:rPr>
        <w:t>D</w:t>
      </w:r>
      <w:r>
        <w:rPr>
          <w:rFonts w:hint="default" w:ascii="Times New Roman" w:hAnsi="Times New Roman" w:eastAsia="宋体" w:cs="Times New Roman"/>
          <w:sz w:val="28"/>
          <w:szCs w:val="28"/>
        </w:rPr>
        <w:t>点飞出的动能大小之比。</w:t>
      </w:r>
    </w:p>
    <w:p w14:paraId="1B5D86B6">
      <w:pPr>
        <w:keepNext w:val="0"/>
        <w:keepLines w:val="0"/>
        <w:pageBreakBefore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b/>
          <w:color w:val="000000"/>
          <w:sz w:val="32"/>
          <w:szCs w:val="32"/>
        </w:rPr>
        <w:t>参考答案</w:t>
      </w:r>
    </w:p>
    <w:p w14:paraId="0C17E276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1．答案：B</w:t>
      </w:r>
    </w:p>
    <w:p w14:paraId="7FF81758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解析：极紫外（EUV）光刻机利用波长为13.5nm的光源制造芯片，其波长短，则粒子性强。</w:t>
      </w:r>
    </w:p>
    <w:p w14:paraId="32988AD7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故选B。</w:t>
      </w:r>
    </w:p>
    <w:p w14:paraId="53BBE766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2．答案：B</w:t>
      </w:r>
    </w:p>
    <w:p w14:paraId="014F9870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解析：A.超声波在空气中传播时，质点的振动方向与传播方向平行，A错误；</w:t>
      </w:r>
    </w:p>
    <w:p w14:paraId="4929DFEE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B.为提高成像分辨力应使超声波不能发生明显衍射现象，所以超声波波长比探测目标小的多，B正确；</w:t>
      </w:r>
    </w:p>
    <w:p w14:paraId="70EB183A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C.根据多普勒效应，若被检界面向探头运动，回声频率比发射频率升高，C错误；</w:t>
      </w:r>
    </w:p>
    <w:p w14:paraId="5E841820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D.进行超声探测时，探头与人体表面间不需留有空隙，超声检查时，探头与病人皮肤之间的空气将阻碍超声波传入人体，为获得高质量的清晰图像，需要使用液性传导介质来连接探头与病人体表，这种介质就是常用的超声耦合剂，D错误。</w:t>
      </w:r>
    </w:p>
    <w:p w14:paraId="5C5F31F6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故选B。</w:t>
      </w:r>
    </w:p>
    <w:p w14:paraId="44C38851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3．答案：A</w:t>
      </w:r>
    </w:p>
    <w:p w14:paraId="132FF49A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解析：A.由图可知波长为</w:t>
      </w:r>
      <w:r>
        <w:rPr>
          <w:rFonts w:hint="default" w:ascii="Times New Roman" w:hAnsi="Times New Roman" w:eastAsia="宋体" w:cs="Times New Roman"/>
          <w:sz w:val="28"/>
          <w:szCs w:val="28"/>
        </w:rPr>
        <w:object>
          <v:shape id="_x0000_i1037" o:spt="75" type="#_x0000_t75" style="height:15.75pt;width:132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37">
            <o:LockedField>false</o:LockedField>
          </o:OLEObject>
        </w:object>
      </w:r>
    </w:p>
    <w:p w14:paraId="2B324C2A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则波速为</w:t>
      </w:r>
      <w:r>
        <w:rPr>
          <w:rFonts w:hint="default" w:ascii="Times New Roman" w:hAnsi="Times New Roman" w:eastAsia="宋体" w:cs="Times New Roman"/>
          <w:sz w:val="28"/>
          <w:szCs w:val="28"/>
        </w:rPr>
        <w:object>
          <v:shape id="_x0000_i1038" o:spt="75" type="#_x0000_t75" style="height:18pt;width:198.75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9">
            <o:LockedField>false</o:LockedField>
          </o:OLEObject>
        </w:object>
      </w:r>
    </w:p>
    <w:p w14:paraId="14E35ECC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故A正确；</w:t>
      </w:r>
    </w:p>
    <w:p w14:paraId="1F3907ED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B.由于波向</w:t>
      </w:r>
      <w:r>
        <w:rPr>
          <w:rFonts w:hint="default" w:ascii="Times New Roman" w:hAnsi="Times New Roman" w:eastAsia="宋体" w:cs="Times New Roman"/>
          <w:i/>
          <w:sz w:val="28"/>
          <w:szCs w:val="28"/>
        </w:rPr>
        <w:t>x</w:t>
      </w:r>
      <w:r>
        <w:rPr>
          <w:rFonts w:hint="default" w:ascii="Times New Roman" w:hAnsi="Times New Roman" w:eastAsia="宋体" w:cs="Times New Roman"/>
          <w:sz w:val="28"/>
          <w:szCs w:val="28"/>
        </w:rPr>
        <w:t>轴正方向传播，根据波形平移法可知，质点</w:t>
      </w:r>
      <w:r>
        <w:rPr>
          <w:rFonts w:hint="default" w:ascii="Times New Roman" w:hAnsi="Times New Roman" w:eastAsia="宋体" w:cs="Times New Roman"/>
          <w:i/>
          <w:sz w:val="28"/>
          <w:szCs w:val="28"/>
        </w:rPr>
        <w:t>M</w:t>
      </w:r>
      <w:r>
        <w:rPr>
          <w:rFonts w:hint="default" w:ascii="Times New Roman" w:hAnsi="Times New Roman" w:eastAsia="宋体" w:cs="Times New Roman"/>
          <w:sz w:val="28"/>
          <w:szCs w:val="28"/>
        </w:rPr>
        <w:t>开始振动的方向沿</w:t>
      </w:r>
      <w:r>
        <w:rPr>
          <w:rFonts w:hint="default" w:ascii="Times New Roman" w:hAnsi="Times New Roman" w:eastAsia="宋体" w:cs="Times New Roman"/>
          <w:i/>
          <w:sz w:val="28"/>
          <w:szCs w:val="28"/>
        </w:rPr>
        <w:t>y</w:t>
      </w:r>
      <w:r>
        <w:rPr>
          <w:rFonts w:hint="default" w:ascii="Times New Roman" w:hAnsi="Times New Roman" w:eastAsia="宋体" w:cs="Times New Roman"/>
          <w:sz w:val="28"/>
          <w:szCs w:val="28"/>
        </w:rPr>
        <w:t>轴正方向，故B错误；</w:t>
      </w:r>
    </w:p>
    <w:p w14:paraId="0A993168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C.质点</w:t>
      </w:r>
      <w:r>
        <w:rPr>
          <w:rFonts w:hint="default" w:ascii="Times New Roman" w:hAnsi="Times New Roman" w:eastAsia="宋体" w:cs="Times New Roman"/>
          <w:i/>
          <w:sz w:val="28"/>
          <w:szCs w:val="28"/>
        </w:rPr>
        <w:t>M</w:t>
      </w:r>
      <w:r>
        <w:rPr>
          <w:rFonts w:hint="default" w:ascii="Times New Roman" w:hAnsi="Times New Roman" w:eastAsia="宋体" w:cs="Times New Roman"/>
          <w:sz w:val="28"/>
          <w:szCs w:val="28"/>
        </w:rPr>
        <w:t>只会在自己的平衡位置附近做周期性振动，不会随波迁移，故C错误；</w:t>
      </w:r>
    </w:p>
    <w:p w14:paraId="5A788A1F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D.因为质点</w:t>
      </w:r>
      <w:r>
        <w:rPr>
          <w:rFonts w:hint="default" w:ascii="Times New Roman" w:hAnsi="Times New Roman" w:eastAsia="宋体" w:cs="Times New Roman"/>
          <w:i/>
          <w:sz w:val="28"/>
          <w:szCs w:val="28"/>
        </w:rPr>
        <w:t>M</w:t>
      </w:r>
      <w:r>
        <w:rPr>
          <w:rFonts w:hint="default" w:ascii="Times New Roman" w:hAnsi="Times New Roman" w:eastAsia="宋体" w:cs="Times New Roman"/>
          <w:sz w:val="28"/>
          <w:szCs w:val="28"/>
        </w:rPr>
        <w:t>振动的周期为</w:t>
      </w:r>
      <w:r>
        <w:rPr>
          <w:rFonts w:hint="default" w:ascii="Times New Roman" w:hAnsi="Times New Roman" w:eastAsia="宋体" w:cs="Times New Roman"/>
          <w:sz w:val="28"/>
          <w:szCs w:val="28"/>
        </w:rPr>
        <w:object>
          <v:shape id="_x0000_i1039" o:spt="75" type="#_x0000_t75" style="height:33pt;width:83.25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41">
            <o:LockedField>false</o:LockedField>
          </o:OLEObject>
        </w:object>
      </w:r>
    </w:p>
    <w:p w14:paraId="6175FAD8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由于</w:t>
      </w:r>
      <w:r>
        <w:rPr>
          <w:rFonts w:hint="default" w:ascii="Times New Roman" w:hAnsi="Times New Roman" w:eastAsia="宋体" w:cs="Times New Roman"/>
          <w:sz w:val="28"/>
          <w:szCs w:val="28"/>
        </w:rPr>
        <w:object>
          <v:shape id="_x0000_i1040" o:spt="75" type="#_x0000_t75" style="height:33pt;width:99.75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43">
            <o:LockedField>false</o:LockedField>
          </o:OLEObject>
        </w:object>
      </w:r>
    </w:p>
    <w:p w14:paraId="010D964B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所以质点</w:t>
      </w:r>
      <w:r>
        <w:rPr>
          <w:rFonts w:hint="default" w:ascii="Times New Roman" w:hAnsi="Times New Roman" w:eastAsia="宋体" w:cs="Times New Roman"/>
          <w:i/>
          <w:sz w:val="28"/>
          <w:szCs w:val="28"/>
        </w:rPr>
        <w:t>M</w:t>
      </w:r>
      <w:r>
        <w:rPr>
          <w:rFonts w:hint="default" w:ascii="Times New Roman" w:hAnsi="Times New Roman" w:eastAsia="宋体" w:cs="Times New Roman"/>
          <w:sz w:val="28"/>
          <w:szCs w:val="28"/>
        </w:rPr>
        <w:t>在</w:t>
      </w:r>
      <w:r>
        <w:rPr>
          <w:rFonts w:hint="default" w:ascii="Times New Roman" w:hAnsi="Times New Roman" w:eastAsia="宋体" w:cs="Times New Roman"/>
          <w:sz w:val="28"/>
          <w:szCs w:val="28"/>
        </w:rPr>
        <w:object>
          <v:shape id="_x0000_i1041" o:spt="75" type="#_x0000_t75" style="height:15.75pt;width:75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4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8"/>
          <w:szCs w:val="28"/>
        </w:rPr>
        <w:t>内运动的路程为</w:t>
      </w:r>
      <w:r>
        <w:rPr>
          <w:rFonts w:hint="default" w:ascii="Times New Roman" w:hAnsi="Times New Roman" w:eastAsia="宋体" w:cs="Times New Roman"/>
          <w:sz w:val="28"/>
          <w:szCs w:val="28"/>
        </w:rPr>
        <w:object>
          <v:shape id="_x0000_i1042" o:spt="75" type="#_x0000_t75" style="height:30.75pt;width:168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47">
            <o:LockedField>false</o:LockedField>
          </o:OLEObject>
        </w:object>
      </w:r>
    </w:p>
    <w:p w14:paraId="4E602A0E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故D错误。</w:t>
      </w:r>
    </w:p>
    <w:p w14:paraId="5BCF6AA6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故选A。</w:t>
      </w:r>
    </w:p>
    <w:p w14:paraId="7C986982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4．答案：（1）相等（3）</w:t>
      </w:r>
      <w:r>
        <w:rPr>
          <w:rFonts w:hint="default" w:ascii="Times New Roman" w:hAnsi="Times New Roman" w:eastAsia="宋体" w:cs="Times New Roman"/>
          <w:sz w:val="28"/>
          <w:szCs w:val="28"/>
        </w:rPr>
        <w:object>
          <v:shape id="_x0000_i1043" o:spt="75" type="#_x0000_t75" style="height:33.75pt;width:12.75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8"/>
          <w:szCs w:val="28"/>
        </w:rPr>
        <w:t>；</w:t>
      </w:r>
      <w:r>
        <w:rPr>
          <w:rFonts w:hint="default" w:ascii="Times New Roman" w:hAnsi="Times New Roman" w:eastAsia="宋体" w:cs="Times New Roman"/>
          <w:sz w:val="28"/>
          <w:szCs w:val="28"/>
        </w:rPr>
        <w:object>
          <v:shape id="_x0000_i1044" o:spt="75" type="#_x0000_t75" style="height:37.5pt;width:63.75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5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8"/>
          <w:szCs w:val="28"/>
        </w:rPr>
        <w:t>（5）</w:t>
      </w:r>
      <w:r>
        <w:rPr>
          <w:rFonts w:hint="default" w:ascii="Times New Roman" w:hAnsi="Times New Roman" w:eastAsia="宋体" w:cs="Times New Roman"/>
          <w:sz w:val="28"/>
          <w:szCs w:val="28"/>
        </w:rPr>
        <w:object>
          <v:shape id="_x0000_i1045" o:spt="75" type="#_x0000_t75" style="height:30.75pt;width:14.25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5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8"/>
          <w:szCs w:val="28"/>
        </w:rPr>
        <w:t>（6）平衡摩擦力不足</w:t>
      </w:r>
    </w:p>
    <w:p w14:paraId="78FFA03A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解析：（1）平衡摩擦力成功时，轻推后滑块在倾斜导轨上匀速下滑，两个光电门记录的遮光时间相等。</w:t>
      </w:r>
    </w:p>
    <w:p w14:paraId="4084B291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（3）滑块经过光电门1时的速度大小为</w:t>
      </w:r>
      <w:r>
        <w:rPr>
          <w:rFonts w:hint="default" w:ascii="Times New Roman" w:hAnsi="Times New Roman" w:eastAsia="宋体" w:cs="Times New Roman"/>
          <w:sz w:val="28"/>
          <w:szCs w:val="28"/>
        </w:rPr>
        <w:object>
          <v:shape id="_x0000_i1046" o:spt="75" type="#_x0000_t75" style="height:33.75pt;width:33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5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8"/>
          <w:szCs w:val="28"/>
        </w:rPr>
        <w:t>，滑块经过光电门2时的速度大小为</w:t>
      </w:r>
      <w:r>
        <w:rPr>
          <w:rFonts w:hint="default" w:ascii="Times New Roman" w:hAnsi="Times New Roman" w:eastAsia="宋体" w:cs="Times New Roman"/>
          <w:sz w:val="28"/>
          <w:szCs w:val="28"/>
        </w:rPr>
        <w:object>
          <v:shape id="_x0000_i1047" o:spt="75" type="#_x0000_t75" style="height:33.75pt;width:35.25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5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8"/>
          <w:szCs w:val="28"/>
        </w:rPr>
        <w:t>，滑块加速度大小为</w:t>
      </w:r>
      <w:r>
        <w:rPr>
          <w:rFonts w:hint="default" w:ascii="Times New Roman" w:hAnsi="Times New Roman" w:eastAsia="宋体" w:cs="Times New Roman"/>
          <w:sz w:val="28"/>
          <w:szCs w:val="28"/>
        </w:rPr>
        <w:object>
          <v:shape id="_x0000_i1048" o:spt="75" type="#_x0000_t75" style="height:38.25pt;width:128.25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8"/>
          <w:szCs w:val="28"/>
        </w:rPr>
        <w:t>。</w:t>
      </w:r>
    </w:p>
    <w:p w14:paraId="1D882FE6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（5）为使实验结果清晰直观，应保证画出的图像为一条直线，由牛顿第二定律可知合外力一定时，加速度</w:t>
      </w:r>
      <w:r>
        <w:rPr>
          <w:rFonts w:hint="default" w:ascii="Times New Roman" w:hAnsi="Times New Roman" w:eastAsia="宋体" w:cs="Times New Roman"/>
          <w:i/>
          <w:sz w:val="28"/>
          <w:szCs w:val="28"/>
        </w:rPr>
        <w:t>a</w:t>
      </w:r>
      <w:r>
        <w:rPr>
          <w:rFonts w:hint="default" w:ascii="Times New Roman" w:hAnsi="Times New Roman" w:eastAsia="宋体" w:cs="Times New Roman"/>
          <w:sz w:val="28"/>
          <w:szCs w:val="28"/>
        </w:rPr>
        <w:t>与质量</w:t>
      </w:r>
      <w:r>
        <w:rPr>
          <w:rFonts w:hint="default" w:ascii="Times New Roman" w:hAnsi="Times New Roman" w:eastAsia="宋体" w:cs="Times New Roman"/>
          <w:i/>
          <w:sz w:val="28"/>
          <w:szCs w:val="28"/>
        </w:rPr>
        <w:t>m</w:t>
      </w:r>
      <w:r>
        <w:rPr>
          <w:rFonts w:hint="default" w:ascii="Times New Roman" w:hAnsi="Times New Roman" w:eastAsia="宋体" w:cs="Times New Roman"/>
          <w:sz w:val="28"/>
          <w:szCs w:val="28"/>
        </w:rPr>
        <w:t>成反比，故应以</w:t>
      </w:r>
      <w:r>
        <w:rPr>
          <w:rFonts w:hint="default" w:ascii="Times New Roman" w:hAnsi="Times New Roman" w:eastAsia="宋体" w:cs="Times New Roman"/>
          <w:sz w:val="28"/>
          <w:szCs w:val="28"/>
        </w:rPr>
        <w:object>
          <v:shape id="_x0000_i1049" o:spt="75" type="#_x0000_t75" style="height:30.75pt;width:14.25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6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8"/>
          <w:szCs w:val="28"/>
        </w:rPr>
        <w:t>为横轴。</w:t>
      </w:r>
    </w:p>
    <w:p w14:paraId="05BBE8D0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（6）由</w:t>
      </w:r>
      <w:r>
        <w:rPr>
          <w:rFonts w:hint="default" w:ascii="Times New Roman" w:hAnsi="Times New Roman" w:eastAsia="宋体" w:cs="Times New Roman"/>
          <w:sz w:val="28"/>
          <w:szCs w:val="28"/>
        </w:rPr>
        <w:object>
          <v:shape id="_x0000_i1050" o:spt="75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6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8"/>
          <w:szCs w:val="28"/>
        </w:rPr>
        <w:t>图像可知，拉力较小时滑块未动，这说明平衡摩擦力不足。</w:t>
      </w:r>
    </w:p>
    <w:p w14:paraId="00874B8A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5．答案：（1）</w:t>
      </w:r>
      <w:r>
        <w:rPr>
          <w:rFonts w:hint="default" w:ascii="Times New Roman" w:hAnsi="Times New Roman" w:eastAsia="宋体" w:cs="Times New Roman"/>
          <w:sz w:val="28"/>
          <w:szCs w:val="28"/>
        </w:rPr>
        <w:object>
          <v:shape id="_x0000_i1051" o:spt="75" type="#_x0000_t75" style="height:33pt;width:45.75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6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8"/>
          <w:szCs w:val="28"/>
        </w:rPr>
        <w:t>，垂直纸面向里（2）</w:t>
      </w:r>
      <w:r>
        <w:rPr>
          <w:rFonts w:hint="default" w:ascii="Times New Roman" w:hAnsi="Times New Roman" w:eastAsia="宋体" w:cs="Times New Roman"/>
          <w:sz w:val="28"/>
          <w:szCs w:val="28"/>
        </w:rPr>
        <w:object>
          <v:shape id="_x0000_i1052" o:spt="75" type="#_x0000_t75" style="height:35.25pt;width:51.75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6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8"/>
          <w:szCs w:val="28"/>
        </w:rPr>
        <w:t>（3）</w:t>
      </w:r>
      <w:r>
        <w:rPr>
          <w:rFonts w:hint="default" w:ascii="Times New Roman" w:hAnsi="Times New Roman" w:eastAsia="宋体" w:cs="Times New Roman"/>
          <w:sz w:val="28"/>
          <w:szCs w:val="28"/>
        </w:rPr>
        <w:object>
          <v:shape id="_x0000_i1053" o:spt="75" type="#_x0000_t75" style="height:18pt;width:77.25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67">
            <o:LockedField>false</o:LockedField>
          </o:OLEObject>
        </w:object>
      </w:r>
    </w:p>
    <w:p w14:paraId="16FA7C36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解析：（1）根据左手定则，可以判断磁场方向垂直纸面向里；设正离子在磁场中运动的半径为</w:t>
      </w:r>
      <w:r>
        <w:rPr>
          <w:rFonts w:hint="default" w:ascii="Times New Roman" w:hAnsi="Times New Roman" w:eastAsia="宋体" w:cs="Times New Roman"/>
          <w:i/>
          <w:sz w:val="28"/>
          <w:szCs w:val="28"/>
        </w:rPr>
        <w:t>r</w:t>
      </w:r>
      <w:r>
        <w:rPr>
          <w:rFonts w:hint="default" w:ascii="Times New Roman" w:hAnsi="Times New Roman" w:eastAsia="宋体" w:cs="Times New Roman"/>
          <w:sz w:val="28"/>
          <w:szCs w:val="28"/>
        </w:rPr>
        <w:t>，有</w:t>
      </w:r>
    </w:p>
    <w:p w14:paraId="43398A49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object>
          <v:shape id="_x0000_i1054" o:spt="75" type="#_x0000_t75" style="height:33pt;width:56.25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9">
            <o:LockedField>false</o:LockedField>
          </o:OLEObject>
        </w:object>
      </w:r>
    </w:p>
    <w:p w14:paraId="508DFCD2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依题意</w:t>
      </w:r>
    </w:p>
    <w:p w14:paraId="6065C9DA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object>
          <v:shape id="_x0000_i1055" o:spt="75" type="#_x0000_t75" style="height:30.75pt;width:105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71">
            <o:LockedField>false</o:LockedField>
          </o:OLEObject>
        </w:object>
      </w:r>
    </w:p>
    <w:p w14:paraId="5DC7F01D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解得</w:t>
      </w:r>
    </w:p>
    <w:p w14:paraId="5920F4BA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object>
          <v:shape id="_x0000_i1056" o:spt="75" type="#_x0000_t75" style="height:30.75pt;width:38.25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73">
            <o:LockedField>false</o:LockedField>
          </o:OLEObject>
        </w:object>
      </w:r>
    </w:p>
    <w:p w14:paraId="742E0B04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解得</w:t>
      </w:r>
    </w:p>
    <w:p w14:paraId="49DE315E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object>
          <v:shape id="_x0000_i1057" o:spt="75" type="#_x0000_t75" style="height:33pt;width:45.75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75">
            <o:LockedField>false</o:LockedField>
          </o:OLEObject>
        </w:object>
      </w:r>
    </w:p>
    <w:p w14:paraId="49AB9D80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（2）设离子恰好从</w:t>
      </w:r>
      <w:r>
        <w:rPr>
          <w:rFonts w:hint="default" w:ascii="Times New Roman" w:hAnsi="Times New Roman" w:eastAsia="宋体" w:cs="Times New Roman"/>
          <w:i/>
          <w:sz w:val="28"/>
          <w:szCs w:val="28"/>
        </w:rPr>
        <w:t>D</w:t>
      </w:r>
      <w:r>
        <w:rPr>
          <w:rFonts w:hint="default" w:ascii="Times New Roman" w:hAnsi="Times New Roman" w:eastAsia="宋体" w:cs="Times New Roman"/>
          <w:sz w:val="28"/>
          <w:szCs w:val="28"/>
        </w:rPr>
        <w:t>点离开电场时对应的电场强度为</w:t>
      </w:r>
      <w:r>
        <w:rPr>
          <w:rFonts w:hint="default" w:ascii="Times New Roman" w:hAnsi="Times New Roman" w:eastAsia="宋体" w:cs="Times New Roman"/>
          <w:i/>
          <w:sz w:val="28"/>
          <w:szCs w:val="28"/>
        </w:rPr>
        <w:t>E</w:t>
      </w:r>
      <w:r>
        <w:rPr>
          <w:rFonts w:hint="default" w:ascii="Times New Roman" w:hAnsi="Times New Roman" w:eastAsia="宋体" w:cs="Times New Roman"/>
          <w:sz w:val="28"/>
          <w:szCs w:val="28"/>
        </w:rPr>
        <w:t>，则有</w:t>
      </w:r>
    </w:p>
    <w:p w14:paraId="7A77E3E3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object>
          <v:shape id="_x0000_i1058" o:spt="75" type="#_x0000_t75" style="height:30.75pt;width:80.25pt;" o:ole="t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76">
            <o:LockedField>false</o:LockedField>
          </o:OLEObject>
        </w:object>
      </w:r>
    </w:p>
    <w:p w14:paraId="6F4B6275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object>
          <v:shape id="_x0000_i1059" o:spt="75" type="#_x0000_t75" style="height:30.75pt;width:56.25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78">
            <o:LockedField>false</o:LockedField>
          </o:OLEObject>
        </w:object>
      </w:r>
    </w:p>
    <w:p w14:paraId="0788D188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object>
          <v:shape id="_x0000_i1060" o:spt="75" type="#_x0000_t75" style="height:15.75pt;width:45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80">
            <o:LockedField>false</o:LockedField>
          </o:OLEObject>
        </w:object>
      </w:r>
    </w:p>
    <w:p w14:paraId="44161789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解得</w:t>
      </w:r>
    </w:p>
    <w:p w14:paraId="40E03A7D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object>
          <v:shape id="_x0000_i1061" o:spt="75" type="#_x0000_t75" style="height:35.25pt;width:51.75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82">
            <o:LockedField>false</o:LockedField>
          </o:OLEObject>
        </w:object>
      </w:r>
    </w:p>
    <w:p w14:paraId="1FF0C2BE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（3）依题意，原来离子在磁场中转过的圆心角</w:t>
      </w:r>
      <w:r>
        <w:rPr>
          <w:rFonts w:hint="default" w:ascii="Times New Roman" w:hAnsi="Times New Roman" w:eastAsia="宋体" w:cs="Times New Roman"/>
          <w:sz w:val="28"/>
          <w:szCs w:val="28"/>
        </w:rPr>
        <w:object>
          <v:shape id="_x0000_i1062" o:spt="75" type="#_x0000_t75" style="height:14.25pt;width:39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8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8"/>
          <w:szCs w:val="28"/>
        </w:rPr>
        <w:t>，磁感应强度加倍后，根据运动的半径为</w:t>
      </w:r>
    </w:p>
    <w:p w14:paraId="11EF2704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object>
          <v:shape id="_x0000_i1063" o:spt="75" type="#_x0000_t75" style="height:30.75pt;width:41.25pt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85">
            <o:LockedField>false</o:LockedField>
          </o:OLEObject>
        </w:object>
      </w:r>
    </w:p>
    <w:p w14:paraId="659BD6E8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离子在磁场中转过的圆心角仍为</w:t>
      </w:r>
      <w:r>
        <w:rPr>
          <w:rFonts w:hint="default" w:ascii="Times New Roman" w:hAnsi="Times New Roman" w:eastAsia="宋体" w:cs="Times New Roman"/>
          <w:sz w:val="28"/>
          <w:szCs w:val="28"/>
        </w:rPr>
        <w:object>
          <v:shape id="_x0000_i1064" o:spt="75" type="#_x0000_t75" style="height:14.25pt;width:39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8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8"/>
          <w:szCs w:val="28"/>
        </w:rPr>
        <w:t>，离子将从</w:t>
      </w:r>
      <w:r>
        <w:rPr>
          <w:rFonts w:hint="default" w:ascii="Times New Roman" w:hAnsi="Times New Roman" w:eastAsia="宋体" w:cs="Times New Roman"/>
          <w:sz w:val="28"/>
          <w:szCs w:val="28"/>
        </w:rPr>
        <w:object>
          <v:shape id="_x0000_i1065" o:spt="75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8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8"/>
          <w:szCs w:val="28"/>
        </w:rPr>
        <w:t>中点</w:t>
      </w:r>
      <w:r>
        <w:rPr>
          <w:rFonts w:hint="default" w:ascii="Times New Roman" w:hAnsi="Times New Roman" w:eastAsia="宋体" w:cs="Times New Roman"/>
          <w:i/>
          <w:sz w:val="28"/>
          <w:szCs w:val="28"/>
        </w:rPr>
        <w:t>F</w:t>
      </w:r>
      <w:r>
        <w:rPr>
          <w:rFonts w:hint="default" w:ascii="Times New Roman" w:hAnsi="Times New Roman" w:eastAsia="宋体" w:cs="Times New Roman"/>
          <w:sz w:val="28"/>
          <w:szCs w:val="28"/>
        </w:rPr>
        <w:t>经过分界线，即</w:t>
      </w:r>
    </w:p>
    <w:p w14:paraId="4BE1AA2E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object>
          <v:shape id="_x0000_i1066" o:spt="75" type="#_x0000_t75" style="height:31.5pt;width:59.25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90">
            <o:LockedField>false</o:LockedField>
          </o:OLEObject>
        </w:object>
      </w:r>
    </w:p>
    <w:p w14:paraId="6DE22A29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结合类平抛的知识可知，</w:t>
      </w:r>
      <w:r>
        <w:rPr>
          <w:rFonts w:hint="default" w:ascii="Times New Roman" w:hAnsi="Times New Roman" w:eastAsia="宋体" w:cs="Times New Roman"/>
          <w:i/>
          <w:sz w:val="28"/>
          <w:szCs w:val="28"/>
        </w:rPr>
        <w:t>D</w:t>
      </w:r>
      <w:r>
        <w:rPr>
          <w:rFonts w:hint="default" w:ascii="Times New Roman" w:hAnsi="Times New Roman" w:eastAsia="宋体" w:cs="Times New Roman"/>
          <w:sz w:val="28"/>
          <w:szCs w:val="28"/>
        </w:rPr>
        <w:t>点速度的反向延长线交于对应匀速方向位移的中点，</w:t>
      </w:r>
    </w:p>
    <w:p w14:paraId="66CE9252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drawing>
          <wp:inline distT="0" distB="0" distL="0" distR="0">
            <wp:extent cx="2552700" cy="1876425"/>
            <wp:effectExtent l="0" t="0" r="0" b="9525"/>
            <wp:docPr id="9" name="Drawing 3" descr="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3" descr="image46.png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8F0A2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再根据三角形相似可得，调整前</w:t>
      </w:r>
    </w:p>
    <w:p w14:paraId="2F1A8D1D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object>
          <v:shape id="_x0000_i1067" o:spt="75" type="#_x0000_t75" style="height:20.25pt;width:47.25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93">
            <o:LockedField>false</o:LockedField>
          </o:OLEObject>
        </w:object>
      </w:r>
    </w:p>
    <w:p w14:paraId="575347BC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调整后</w:t>
      </w:r>
    </w:p>
    <w:p w14:paraId="3CBE9E54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object>
          <v:shape id="_x0000_i1068" o:spt="75" type="#_x0000_t75" style="height:33.75pt;width:56.25pt;" o:ole="t" filled="f" o:preferrelative="t" stroked="f" coordsize="21600,21600">
            <v:path/>
            <v:fill on="f" focussize="0,0"/>
            <v:stroke on="f" joinstyle="miter"/>
            <v:imagedata r:id="rId96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95">
            <o:LockedField>false</o:LockedField>
          </o:OLEObject>
        </w:object>
      </w:r>
    </w:p>
    <w:p w14:paraId="7FD76F6C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又</w:t>
      </w:r>
      <w:r>
        <w:rPr>
          <w:rFonts w:hint="default" w:ascii="Times New Roman" w:hAnsi="Times New Roman" w:eastAsia="宋体" w:cs="Times New Roman"/>
          <w:sz w:val="28"/>
          <w:szCs w:val="28"/>
        </w:rPr>
        <w:object>
          <v:shape id="_x0000_i1069" o:spt="75" type="#_x0000_t75" style="height:27.75pt;width:50.25pt;" o:ole="t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9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8"/>
          <w:szCs w:val="28"/>
        </w:rPr>
        <w:t>，可得</w:t>
      </w:r>
    </w:p>
    <w:p w14:paraId="1B283D55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object>
          <v:shape id="_x0000_i1070" o:spt="75" type="#_x0000_t75" style="height:18pt;width:77.25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99">
            <o:LockedField>false</o:LockedField>
          </o:OLEObject>
        </w:object>
      </w:r>
    </w:p>
    <w:p w14:paraId="7438EA63">
      <w:pPr>
        <w:bidi w:val="0"/>
        <w:rPr>
          <w:rFonts w:hint="eastAsia"/>
          <w:lang w:val="en-US" w:eastAsia="zh-CN"/>
        </w:rPr>
      </w:pPr>
    </w:p>
    <w:p w14:paraId="28BF97A4">
      <w:pPr>
        <w:bidi w:val="0"/>
        <w:rPr>
          <w:rFonts w:hint="eastAsia"/>
          <w:lang w:val="en-US" w:eastAsia="zh-CN"/>
        </w:rPr>
      </w:pPr>
    </w:p>
    <w:p w14:paraId="1483FA30">
      <w:pPr>
        <w:bidi w:val="0"/>
        <w:rPr>
          <w:rFonts w:hint="eastAsia"/>
          <w:lang w:val="en-US" w:eastAsia="zh-CN"/>
        </w:rPr>
      </w:pPr>
    </w:p>
    <w:p w14:paraId="0CC4C0D3">
      <w:pPr>
        <w:bidi w:val="0"/>
        <w:rPr>
          <w:rFonts w:hint="eastAsia"/>
          <w:lang w:val="en-US" w:eastAsia="zh-CN"/>
        </w:rPr>
      </w:pPr>
    </w:p>
    <w:p w14:paraId="5C95E280">
      <w:pPr>
        <w:bidi w:val="0"/>
        <w:rPr>
          <w:rFonts w:hint="eastAsia"/>
          <w:lang w:val="en-US" w:eastAsia="zh-CN"/>
        </w:rPr>
      </w:pPr>
    </w:p>
    <w:p w14:paraId="18D75F14">
      <w:pPr>
        <w:bidi w:val="0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908675" cy="8359775"/>
            <wp:effectExtent l="0" t="0" r="15875" b="3175"/>
            <wp:docPr id="16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" descr="IMG_256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08675" cy="8359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97A652">
      <w:pPr>
        <w:tabs>
          <w:tab w:val="left" w:pos="7385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sectPr>
      <w:headerReference r:id="rId3" w:type="default"/>
      <w:footerReference r:id="rId4" w:type="default"/>
      <w:pgSz w:w="11906" w:h="16838"/>
      <w:pgMar w:top="1440" w:right="1080" w:bottom="1440" w:left="1080" w:header="964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76CA2">
    <w:pPr>
      <w:pStyle w:val="4"/>
      <w:ind w:right="360"/>
      <w:jc w:val="right"/>
    </w:pPr>
    <w:r>
      <w:rPr>
        <w:rFonts w:hint="eastAsia" w:ascii="宋体" w:hAnsi="宋体"/>
      </w:rPr>
      <w:t>版权所有</w:t>
    </w:r>
    <w:r>
      <w:rPr>
        <w:rFonts w:ascii="Times New Roman" w:hAnsi="Times New Roman"/>
      </w:rPr>
      <w:t>©</w:t>
    </w:r>
    <w:r>
      <w:rPr>
        <w:rFonts w:hint="eastAsia" w:ascii="宋体" w:hAnsi="宋体"/>
      </w:rPr>
      <w:t>正确教育 侵权必</w:t>
    </w:r>
    <w:r>
      <w:rPr>
        <w:rFonts w:hint="eastAsia" w:ascii="宋体" w:hAnsi="宋体"/>
        <w:lang w:val="en-US" w:eastAsia="zh-CN"/>
      </w:rPr>
      <w:t>究</w:t>
    </w:r>
    <w:r>
      <w:rPr>
        <w:rFonts w:hint="eastAsia" w:ascii="宋体" w:hAnsi="宋体"/>
      </w:rPr>
      <w:t>！</w:t>
    </w:r>
  </w:p>
  <w:p w14:paraId="48D514FF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E5571E">
    <w:pPr>
      <w:pStyle w:val="5"/>
      <w:pBdr>
        <w:bottom w:val="double" w:color="auto" w:sz="8" w:space="1"/>
      </w:pBdr>
      <w:jc w:val="lef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inline distT="0" distB="0" distL="114300" distR="114300">
          <wp:extent cx="709930" cy="215900"/>
          <wp:effectExtent l="0" t="0" r="13970" b="12700"/>
          <wp:docPr id="7" name="图片 7" descr="缁_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缁_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09930" cy="215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7F66A8"/>
    <w:multiLevelType w:val="multilevel"/>
    <w:tmpl w:val="8A7F66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4FD836D1"/>
    <w:multiLevelType w:val="multilevel"/>
    <w:tmpl w:val="4FD836D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567D0A63"/>
    <w:multiLevelType w:val="multilevel"/>
    <w:tmpl w:val="567D0A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7C141ABA"/>
    <w:multiLevelType w:val="multilevel"/>
    <w:tmpl w:val="7C141A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214989"/>
    <w:rsid w:val="656F3CFB"/>
    <w:rsid w:val="738C6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6.bin"/><Relationship Id="rId98" Type="http://schemas.openxmlformats.org/officeDocument/2006/relationships/image" Target="media/image49.wmf"/><Relationship Id="rId97" Type="http://schemas.openxmlformats.org/officeDocument/2006/relationships/oleObject" Target="embeddings/oleObject45.bin"/><Relationship Id="rId96" Type="http://schemas.openxmlformats.org/officeDocument/2006/relationships/image" Target="media/image48.wmf"/><Relationship Id="rId95" Type="http://schemas.openxmlformats.org/officeDocument/2006/relationships/oleObject" Target="embeddings/oleObject44.bin"/><Relationship Id="rId94" Type="http://schemas.openxmlformats.org/officeDocument/2006/relationships/image" Target="media/image47.wmf"/><Relationship Id="rId93" Type="http://schemas.openxmlformats.org/officeDocument/2006/relationships/oleObject" Target="embeddings/oleObject43.bin"/><Relationship Id="rId92" Type="http://schemas.openxmlformats.org/officeDocument/2006/relationships/image" Target="media/image46.png"/><Relationship Id="rId91" Type="http://schemas.openxmlformats.org/officeDocument/2006/relationships/image" Target="media/image45.wmf"/><Relationship Id="rId90" Type="http://schemas.openxmlformats.org/officeDocument/2006/relationships/oleObject" Target="embeddings/oleObject42.bin"/><Relationship Id="rId9" Type="http://schemas.openxmlformats.org/officeDocument/2006/relationships/image" Target="media/image5.png"/><Relationship Id="rId89" Type="http://schemas.openxmlformats.org/officeDocument/2006/relationships/image" Target="media/image44.wmf"/><Relationship Id="rId88" Type="http://schemas.openxmlformats.org/officeDocument/2006/relationships/oleObject" Target="embeddings/oleObject41.bin"/><Relationship Id="rId87" Type="http://schemas.openxmlformats.org/officeDocument/2006/relationships/oleObject" Target="embeddings/oleObject40.bin"/><Relationship Id="rId86" Type="http://schemas.openxmlformats.org/officeDocument/2006/relationships/image" Target="media/image43.wmf"/><Relationship Id="rId85" Type="http://schemas.openxmlformats.org/officeDocument/2006/relationships/oleObject" Target="embeddings/oleObject39.bin"/><Relationship Id="rId84" Type="http://schemas.openxmlformats.org/officeDocument/2006/relationships/image" Target="media/image42.wmf"/><Relationship Id="rId83" Type="http://schemas.openxmlformats.org/officeDocument/2006/relationships/oleObject" Target="embeddings/oleObject38.bin"/><Relationship Id="rId82" Type="http://schemas.openxmlformats.org/officeDocument/2006/relationships/oleObject" Target="embeddings/oleObject37.bin"/><Relationship Id="rId81" Type="http://schemas.openxmlformats.org/officeDocument/2006/relationships/image" Target="media/image41.wmf"/><Relationship Id="rId80" Type="http://schemas.openxmlformats.org/officeDocument/2006/relationships/oleObject" Target="embeddings/oleObject36.bin"/><Relationship Id="rId8" Type="http://schemas.openxmlformats.org/officeDocument/2006/relationships/image" Target="media/image4.png"/><Relationship Id="rId79" Type="http://schemas.openxmlformats.org/officeDocument/2006/relationships/image" Target="media/image40.wmf"/><Relationship Id="rId78" Type="http://schemas.openxmlformats.org/officeDocument/2006/relationships/oleObject" Target="embeddings/oleObject35.bin"/><Relationship Id="rId77" Type="http://schemas.openxmlformats.org/officeDocument/2006/relationships/image" Target="media/image39.wmf"/><Relationship Id="rId76" Type="http://schemas.openxmlformats.org/officeDocument/2006/relationships/oleObject" Target="embeddings/oleObject34.bin"/><Relationship Id="rId75" Type="http://schemas.openxmlformats.org/officeDocument/2006/relationships/oleObject" Target="embeddings/oleObject33.bin"/><Relationship Id="rId74" Type="http://schemas.openxmlformats.org/officeDocument/2006/relationships/image" Target="media/image38.wmf"/><Relationship Id="rId73" Type="http://schemas.openxmlformats.org/officeDocument/2006/relationships/oleObject" Target="embeddings/oleObject32.bin"/><Relationship Id="rId72" Type="http://schemas.openxmlformats.org/officeDocument/2006/relationships/image" Target="media/image37.wmf"/><Relationship Id="rId71" Type="http://schemas.openxmlformats.org/officeDocument/2006/relationships/oleObject" Target="embeddings/oleObject31.bin"/><Relationship Id="rId70" Type="http://schemas.openxmlformats.org/officeDocument/2006/relationships/image" Target="media/image36.wmf"/><Relationship Id="rId7" Type="http://schemas.openxmlformats.org/officeDocument/2006/relationships/image" Target="media/image3.png"/><Relationship Id="rId69" Type="http://schemas.openxmlformats.org/officeDocument/2006/relationships/oleObject" Target="embeddings/oleObject30.bin"/><Relationship Id="rId68" Type="http://schemas.openxmlformats.org/officeDocument/2006/relationships/image" Target="media/image35.wmf"/><Relationship Id="rId67" Type="http://schemas.openxmlformats.org/officeDocument/2006/relationships/oleObject" Target="embeddings/oleObject29.bin"/><Relationship Id="rId66" Type="http://schemas.openxmlformats.org/officeDocument/2006/relationships/image" Target="media/image34.wmf"/><Relationship Id="rId65" Type="http://schemas.openxmlformats.org/officeDocument/2006/relationships/oleObject" Target="embeddings/oleObject28.bin"/><Relationship Id="rId64" Type="http://schemas.openxmlformats.org/officeDocument/2006/relationships/image" Target="media/image33.wmf"/><Relationship Id="rId63" Type="http://schemas.openxmlformats.org/officeDocument/2006/relationships/oleObject" Target="embeddings/oleObject27.bin"/><Relationship Id="rId62" Type="http://schemas.openxmlformats.org/officeDocument/2006/relationships/oleObject" Target="embeddings/oleObject26.bin"/><Relationship Id="rId61" Type="http://schemas.openxmlformats.org/officeDocument/2006/relationships/oleObject" Target="embeddings/oleObject25.bin"/><Relationship Id="rId60" Type="http://schemas.openxmlformats.org/officeDocument/2006/relationships/image" Target="media/image32.wmf"/><Relationship Id="rId6" Type="http://schemas.openxmlformats.org/officeDocument/2006/relationships/image" Target="media/image2.png"/><Relationship Id="rId59" Type="http://schemas.openxmlformats.org/officeDocument/2006/relationships/oleObject" Target="embeddings/oleObject24.bin"/><Relationship Id="rId58" Type="http://schemas.openxmlformats.org/officeDocument/2006/relationships/image" Target="media/image31.wmf"/><Relationship Id="rId57" Type="http://schemas.openxmlformats.org/officeDocument/2006/relationships/oleObject" Target="embeddings/oleObject23.bin"/><Relationship Id="rId56" Type="http://schemas.openxmlformats.org/officeDocument/2006/relationships/image" Target="media/image30.wmf"/><Relationship Id="rId55" Type="http://schemas.openxmlformats.org/officeDocument/2006/relationships/oleObject" Target="embeddings/oleObject22.bin"/><Relationship Id="rId54" Type="http://schemas.openxmlformats.org/officeDocument/2006/relationships/image" Target="media/image29.wmf"/><Relationship Id="rId53" Type="http://schemas.openxmlformats.org/officeDocument/2006/relationships/oleObject" Target="embeddings/oleObject21.bin"/><Relationship Id="rId52" Type="http://schemas.openxmlformats.org/officeDocument/2006/relationships/image" Target="media/image28.wmf"/><Relationship Id="rId51" Type="http://schemas.openxmlformats.org/officeDocument/2006/relationships/oleObject" Target="embeddings/oleObject20.bin"/><Relationship Id="rId50" Type="http://schemas.openxmlformats.org/officeDocument/2006/relationships/image" Target="media/image27.wmf"/><Relationship Id="rId5" Type="http://schemas.openxmlformats.org/officeDocument/2006/relationships/theme" Target="theme/theme1.xml"/><Relationship Id="rId49" Type="http://schemas.openxmlformats.org/officeDocument/2006/relationships/oleObject" Target="embeddings/oleObject19.bin"/><Relationship Id="rId48" Type="http://schemas.openxmlformats.org/officeDocument/2006/relationships/image" Target="media/image26.wmf"/><Relationship Id="rId47" Type="http://schemas.openxmlformats.org/officeDocument/2006/relationships/oleObject" Target="embeddings/oleObject18.bin"/><Relationship Id="rId46" Type="http://schemas.openxmlformats.org/officeDocument/2006/relationships/image" Target="media/image25.wmf"/><Relationship Id="rId45" Type="http://schemas.openxmlformats.org/officeDocument/2006/relationships/oleObject" Target="embeddings/oleObject17.bin"/><Relationship Id="rId44" Type="http://schemas.openxmlformats.org/officeDocument/2006/relationships/image" Target="media/image24.wmf"/><Relationship Id="rId43" Type="http://schemas.openxmlformats.org/officeDocument/2006/relationships/oleObject" Target="embeddings/oleObject16.bin"/><Relationship Id="rId42" Type="http://schemas.openxmlformats.org/officeDocument/2006/relationships/image" Target="media/image23.wmf"/><Relationship Id="rId41" Type="http://schemas.openxmlformats.org/officeDocument/2006/relationships/oleObject" Target="embeddings/oleObject15.bin"/><Relationship Id="rId40" Type="http://schemas.openxmlformats.org/officeDocument/2006/relationships/image" Target="media/image22.wmf"/><Relationship Id="rId4" Type="http://schemas.openxmlformats.org/officeDocument/2006/relationships/footer" Target="footer1.xml"/><Relationship Id="rId39" Type="http://schemas.openxmlformats.org/officeDocument/2006/relationships/oleObject" Target="embeddings/oleObject14.bin"/><Relationship Id="rId38" Type="http://schemas.openxmlformats.org/officeDocument/2006/relationships/image" Target="media/image21.wmf"/><Relationship Id="rId37" Type="http://schemas.openxmlformats.org/officeDocument/2006/relationships/oleObject" Target="embeddings/oleObject13.bin"/><Relationship Id="rId36" Type="http://schemas.openxmlformats.org/officeDocument/2006/relationships/image" Target="media/image20.png"/><Relationship Id="rId35" Type="http://schemas.openxmlformats.org/officeDocument/2006/relationships/image" Target="media/image19.wmf"/><Relationship Id="rId34" Type="http://schemas.openxmlformats.org/officeDocument/2006/relationships/oleObject" Target="embeddings/oleObject12.bin"/><Relationship Id="rId33" Type="http://schemas.openxmlformats.org/officeDocument/2006/relationships/image" Target="media/image18.wmf"/><Relationship Id="rId32" Type="http://schemas.openxmlformats.org/officeDocument/2006/relationships/oleObject" Target="embeddings/oleObject11.bin"/><Relationship Id="rId31" Type="http://schemas.openxmlformats.org/officeDocument/2006/relationships/image" Target="media/image17.wmf"/><Relationship Id="rId30" Type="http://schemas.openxmlformats.org/officeDocument/2006/relationships/oleObject" Target="embeddings/oleObject10.bin"/><Relationship Id="rId3" Type="http://schemas.openxmlformats.org/officeDocument/2006/relationships/header" Target="header1.xml"/><Relationship Id="rId29" Type="http://schemas.openxmlformats.org/officeDocument/2006/relationships/image" Target="media/image16.wmf"/><Relationship Id="rId28" Type="http://schemas.openxmlformats.org/officeDocument/2006/relationships/oleObject" Target="embeddings/oleObject9.bin"/><Relationship Id="rId27" Type="http://schemas.openxmlformats.org/officeDocument/2006/relationships/image" Target="media/image15.wmf"/><Relationship Id="rId26" Type="http://schemas.openxmlformats.org/officeDocument/2006/relationships/oleObject" Target="embeddings/oleObject8.bin"/><Relationship Id="rId25" Type="http://schemas.openxmlformats.org/officeDocument/2006/relationships/image" Target="media/image14.wmf"/><Relationship Id="rId24" Type="http://schemas.openxmlformats.org/officeDocument/2006/relationships/oleObject" Target="embeddings/oleObject7.bin"/><Relationship Id="rId23" Type="http://schemas.openxmlformats.org/officeDocument/2006/relationships/image" Target="media/image13.wmf"/><Relationship Id="rId22" Type="http://schemas.openxmlformats.org/officeDocument/2006/relationships/oleObject" Target="embeddings/oleObject6.bin"/><Relationship Id="rId21" Type="http://schemas.openxmlformats.org/officeDocument/2006/relationships/image" Target="media/image12.jpeg"/><Relationship Id="rId20" Type="http://schemas.openxmlformats.org/officeDocument/2006/relationships/image" Target="media/image11.wmf"/><Relationship Id="rId2" Type="http://schemas.openxmlformats.org/officeDocument/2006/relationships/settings" Target="settings.xml"/><Relationship Id="rId19" Type="http://schemas.openxmlformats.org/officeDocument/2006/relationships/oleObject" Target="embeddings/oleObject5.bin"/><Relationship Id="rId18" Type="http://schemas.openxmlformats.org/officeDocument/2006/relationships/image" Target="media/image10.wmf"/><Relationship Id="rId17" Type="http://schemas.openxmlformats.org/officeDocument/2006/relationships/oleObject" Target="embeddings/oleObject4.bin"/><Relationship Id="rId16" Type="http://schemas.openxmlformats.org/officeDocument/2006/relationships/image" Target="media/image9.wmf"/><Relationship Id="rId15" Type="http://schemas.openxmlformats.org/officeDocument/2006/relationships/oleObject" Target="embeddings/oleObject3.bin"/><Relationship Id="rId14" Type="http://schemas.openxmlformats.org/officeDocument/2006/relationships/image" Target="media/image8.png"/><Relationship Id="rId13" Type="http://schemas.openxmlformats.org/officeDocument/2006/relationships/image" Target="media/image7.wmf"/><Relationship Id="rId12" Type="http://schemas.openxmlformats.org/officeDocument/2006/relationships/oleObject" Target="embeddings/oleObject2.bin"/><Relationship Id="rId11" Type="http://schemas.openxmlformats.org/officeDocument/2006/relationships/image" Target="media/image6.wmf"/><Relationship Id="rId103" Type="http://schemas.openxmlformats.org/officeDocument/2006/relationships/fontTable" Target="fontTable.xml"/><Relationship Id="rId102" Type="http://schemas.openxmlformats.org/officeDocument/2006/relationships/numbering" Target="numbering.xml"/><Relationship Id="rId101" Type="http://schemas.openxmlformats.org/officeDocument/2006/relationships/customXml" Target="../customXml/item1.xml"/><Relationship Id="rId100" Type="http://schemas.openxmlformats.org/officeDocument/2006/relationships/image" Target="media/image50.jpeg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5</TotalTime>
  <ScaleCrop>false</ScaleCrop>
  <LinksUpToDate>false</LinksUpToDate>
  <CharactersWithSpaces>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2026-03-09T01:39:00Z</dcterms:created>
  <dc:creator>Administrator</dc:creator>
  <cp:lastModifiedBy>轩儿</cp:lastModifiedBy>
  <dcterms:modified xsi:type="dcterms:W3CDTF">2026-03-13T06:29:38Z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eyJoZGlkIjoiYzI2NmM5MDFiNTZlN2I2NDhkMTFkMjY3MzMzZGZlOTAiLCJ1c2VySWQiOiI0MTYwNDg3MjkifQ==</vt:lpwstr>
  </property>
  <property fmtid="{D5CDD505-2E9C-101B-9397-08002B2CF9AE}" pid="4" name="ICV">
    <vt:lpwstr>6514660B36384A5C980A1844ACD89195_13</vt:lpwstr>
  </property>
</Properties>
</file>