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高</w:t>
      </w:r>
      <w:r>
        <w:rPr>
          <w:rFonts w:hint="eastAsia" w:ascii="等线" w:hAnsi="等线" w:eastAsia="等线" w:cs="Times New Roman"/>
          <w:szCs w:val="22"/>
        </w:rPr>
        <w:t>成本方案分析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概述：制作一个二手交易网站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分析</w:t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系统流程图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drawing>
          <wp:inline distT="0" distB="0" distL="114300" distR="114300">
            <wp:extent cx="5270500" cy="397510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物理元素清单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程序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一.登录注册模块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二.书本出售模块，（书本推荐子模块，书本筛选子模块，书本搜索子模块）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三.书本求购模块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四.书本出售模块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五.订单模块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六.个人信息管理模块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七.网站协议模块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八.消息收发模块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九.支付模块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2.2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文件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2.3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数据库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 </w:t>
      </w:r>
      <w:r>
        <w:drawing>
          <wp:inline distT="0" distB="0" distL="114300" distR="114300">
            <wp:extent cx="2752090" cy="180022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2614" b="324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2.4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人工过程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2.5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文档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成本/效益分析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3.1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成本分析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域名成本（5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元/年）+服务器（5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元/年）+程序开发（103478/年）+后台维护（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/年）=104028/年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3.2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效益分析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目前公益，可能盈利方式：接广告</w:t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实现这个系统的进度计划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36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预估2个月</w:t>
      </w:r>
    </w:p>
    <w:p>
      <w:pPr>
        <w:widowControl w:val="0"/>
        <w:ind w:left="36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54331"/>
    <w:multiLevelType w:val="multilevel"/>
    <w:tmpl w:val="5F7543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22A2"/>
    <w:rsid w:val="1C744BFC"/>
    <w:rsid w:val="285331FC"/>
    <w:rsid w:val="2CC24862"/>
    <w:rsid w:val="361F24FD"/>
    <w:rsid w:val="36DC067D"/>
    <w:rsid w:val="381470E5"/>
    <w:rsid w:val="3FB522A2"/>
    <w:rsid w:val="4A0E29D3"/>
    <w:rsid w:val="626C3986"/>
    <w:rsid w:val="784120E7"/>
    <w:rsid w:val="7CF3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2021-11-07T06:13:00Z</dcterms:created>
  <dc:creator>ocean ，，</dc:creator>
  <cp:lastModifiedBy>ocean ，，</cp:lastModifiedBy>
  <dcterms:modified xsi:type="dcterms:W3CDTF">2021-11-07T06:56:18Z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83EE379CCFC94F1691EC8B986A4076F0</vt:lpwstr>
  </property>
</Properties>
</file>