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广东省麻醉管路等三类医用耗材带量联动采购规则分析</w:t>
      </w:r>
    </w:p>
    <w:p>
      <w:pPr>
        <w:spacing w:lineRule="auto" w:line="324"/>
        <w:ind w:firstLine="420"/>
      </w:pPr>
      <w:r>
        <w:rPr>
          <w:rFonts w:ascii="Calibri" w:hAnsi="Calibri" w:eastAsia="宋体"/>
          <w:b w:val="0"/>
          <w:sz w:val="22"/>
        </w:rPr>
        <w:t>2026年5月31日，深圳公共资源交易中心发布《广东省麻醉管路等三类医用耗材带量联动采购文件》（采购文件编号：SZGGZYHCDL202601）。本次带量联动采购面向广东省公立医疗机构（含军队医疗机构）及自愿参加的医保定点社会办医疗机构，采购周期为两年，自采购结果执行之日起计算。采购品种涵盖麻醉管路、一次性使用有创血压传感器及医用高分子夹板，文件明确了分类报价、拟中选规则、非中选产品挂网条件及严格的价格联动与信用约束机制。</w:t>
      </w:r>
    </w:p>
    <w:p>
      <w:pPr>
        <w:pStyle w:val="Heading1"/>
      </w:pPr>
      <w:r>
        <w:t>采购品种及价格门槛</w:t>
      </w:r>
    </w:p>
    <w:p>
      <w:pPr>
        <w:spacing w:lineRule="auto" w:line="324"/>
        <w:ind w:firstLine="420"/>
      </w:pPr>
      <w:r>
        <w:rPr>
          <w:rFonts w:ascii="Calibri" w:hAnsi="Calibri" w:eastAsia="宋体"/>
          <w:b w:val="0"/>
          <w:sz w:val="22"/>
        </w:rPr>
        <w:t>本次带量联动采购品种为麻醉管路、一次性使用有创血压传感器、医用高分子夹板。文件对麻醉管路和一次性使用有创血压传感器设定了最高有效申报价（P0），对医用高分子夹板设定了参考价。具体分类及价格门槛如下表所示。</w:t>
      </w:r>
    </w:p>
    <w:p>
      <w:r>
        <w:rPr>
          <w:rFonts w:ascii="Calibri" w:hAnsi="Calibri" w:eastAsia="宋体"/>
          <w:b/>
          <w:sz w:val="20"/>
        </w:rPr>
        <w:t>采购品种及价格门槛表</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采购品种</w:t>
            </w:r>
          </w:p>
        </w:tc>
        <w:tc>
          <w:tcPr>
            <w:tcW w:type="dxa" w:w="1837"/>
            <w:vAlign w:val="center"/>
            <w:shd w:fill="D9EAF7"/>
          </w:tcPr>
          <w:p>
            <w:pPr>
              <w:jc w:val="center"/>
            </w:pPr>
            <w:r>
              <w:rPr>
                <w:rFonts w:ascii="Calibri" w:hAnsi="Calibri" w:eastAsia="宋体"/>
                <w:b/>
                <w:sz w:val="20"/>
              </w:rPr>
              <w:t>类别</w:t>
            </w:r>
          </w:p>
        </w:tc>
        <w:tc>
          <w:tcPr>
            <w:tcW w:type="dxa" w:w="1837"/>
            <w:vAlign w:val="center"/>
            <w:shd w:fill="D9EAF7"/>
          </w:tcPr>
          <w:p>
            <w:pPr>
              <w:jc w:val="center"/>
            </w:pPr>
            <w:r>
              <w:rPr>
                <w:rFonts w:ascii="Calibri" w:hAnsi="Calibri" w:eastAsia="宋体"/>
                <w:b/>
                <w:sz w:val="20"/>
              </w:rPr>
              <w:t>类别名称</w:t>
            </w:r>
          </w:p>
        </w:tc>
        <w:tc>
          <w:tcPr>
            <w:tcW w:type="dxa" w:w="1837"/>
            <w:vAlign w:val="center"/>
            <w:shd w:fill="D9EAF7"/>
          </w:tcPr>
          <w:p>
            <w:pPr>
              <w:jc w:val="center"/>
            </w:pPr>
            <w:r>
              <w:rPr>
                <w:rFonts w:ascii="Calibri" w:hAnsi="Calibri" w:eastAsia="宋体"/>
                <w:b/>
                <w:sz w:val="20"/>
              </w:rPr>
              <w:t>最高有效申报价（P0）/参考价</w:t>
            </w:r>
          </w:p>
        </w:tc>
        <w:tc>
          <w:tcPr>
            <w:tcW w:type="dxa" w:w="1837"/>
            <w:vAlign w:val="center"/>
            <w:shd w:fill="D9EAF7"/>
          </w:tcPr>
          <w:p>
            <w:pPr>
              <w:jc w:val="center"/>
            </w:pPr>
            <w:r>
              <w:rPr>
                <w:rFonts w:ascii="Calibri" w:hAnsi="Calibri" w:eastAsia="宋体"/>
                <w:b/>
                <w:sz w:val="20"/>
              </w:rPr>
              <w:t>备注</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1类</w:t>
            </w:r>
          </w:p>
        </w:tc>
        <w:tc>
          <w:tcPr>
            <w:tcW w:type="dxa" w:w="1837"/>
            <w:vAlign w:val="center"/>
          </w:tcPr>
          <w:p>
            <w:r>
              <w:rPr>
                <w:rFonts w:ascii="Calibri" w:hAnsi="Calibri" w:eastAsia="宋体"/>
                <w:sz w:val="20"/>
              </w:rPr>
              <w:t>可伸缩型</w:t>
            </w:r>
          </w:p>
        </w:tc>
        <w:tc>
          <w:tcPr>
            <w:tcW w:type="dxa" w:w="1837"/>
            <w:vAlign w:val="center"/>
          </w:tcPr>
          <w:p>
            <w:r>
              <w:rPr>
                <w:rFonts w:ascii="Calibri" w:hAnsi="Calibri" w:eastAsia="宋体"/>
                <w:sz w:val="20"/>
              </w:rPr>
              <w:t>33元/根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麻醉管路</w:t>
            </w:r>
          </w:p>
        </w:tc>
        <w:tc>
          <w:tcPr>
            <w:tcW w:type="dxa" w:w="1837"/>
            <w:vAlign w:val="center"/>
          </w:tcPr>
          <w:p>
            <w:r>
              <w:rPr>
                <w:rFonts w:ascii="Calibri" w:hAnsi="Calibri" w:eastAsia="宋体"/>
                <w:sz w:val="20"/>
              </w:rPr>
              <w:t>2类</w:t>
            </w:r>
          </w:p>
        </w:tc>
        <w:tc>
          <w:tcPr>
            <w:tcW w:type="dxa" w:w="1837"/>
            <w:vAlign w:val="center"/>
          </w:tcPr>
          <w:p>
            <w:r>
              <w:rPr>
                <w:rFonts w:ascii="Calibri" w:hAnsi="Calibri" w:eastAsia="宋体"/>
                <w:sz w:val="20"/>
              </w:rPr>
              <w:t>不可伸缩型</w:t>
            </w:r>
          </w:p>
        </w:tc>
        <w:tc>
          <w:tcPr>
            <w:tcW w:type="dxa" w:w="1837"/>
            <w:vAlign w:val="center"/>
          </w:tcPr>
          <w:p>
            <w:r>
              <w:rPr>
                <w:rFonts w:ascii="Calibri" w:hAnsi="Calibri" w:eastAsia="宋体"/>
                <w:sz w:val="20"/>
              </w:rPr>
              <w:t>33元/根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3类</w:t>
            </w:r>
          </w:p>
        </w:tc>
        <w:tc>
          <w:tcPr>
            <w:tcW w:type="dxa" w:w="1837"/>
            <w:vAlign w:val="center"/>
          </w:tcPr>
          <w:p>
            <w:r>
              <w:rPr>
                <w:rFonts w:ascii="Calibri" w:hAnsi="Calibri" w:eastAsia="宋体"/>
                <w:sz w:val="20"/>
              </w:rPr>
              <w:t>单头</w:t>
            </w:r>
          </w:p>
        </w:tc>
        <w:tc>
          <w:tcPr>
            <w:tcW w:type="dxa" w:w="1837"/>
            <w:vAlign w:val="center"/>
          </w:tcPr>
          <w:p>
            <w:r>
              <w:rPr>
                <w:rFonts w:ascii="Calibri" w:hAnsi="Calibri" w:eastAsia="宋体"/>
                <w:sz w:val="20"/>
              </w:rPr>
              <w:t>103元/根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4类</w:t>
            </w:r>
          </w:p>
        </w:tc>
        <w:tc>
          <w:tcPr>
            <w:tcW w:type="dxa" w:w="1837"/>
            <w:vAlign w:val="center"/>
          </w:tcPr>
          <w:p>
            <w:r>
              <w:rPr>
                <w:rFonts w:ascii="Calibri" w:hAnsi="Calibri" w:eastAsia="宋体"/>
                <w:sz w:val="20"/>
              </w:rPr>
              <w:t>双头</w:t>
            </w:r>
          </w:p>
        </w:tc>
        <w:tc>
          <w:tcPr>
            <w:tcW w:type="dxa" w:w="1837"/>
            <w:vAlign w:val="center"/>
          </w:tcPr>
          <w:p>
            <w:r>
              <w:rPr>
                <w:rFonts w:ascii="Calibri" w:hAnsi="Calibri" w:eastAsia="宋体"/>
                <w:sz w:val="20"/>
              </w:rPr>
              <w:t>154元/根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一次性使用有创血压传感器</w:t>
            </w:r>
          </w:p>
        </w:tc>
        <w:tc>
          <w:tcPr>
            <w:tcW w:type="dxa" w:w="1837"/>
            <w:vAlign w:val="center"/>
          </w:tcPr>
          <w:p>
            <w:r>
              <w:rPr>
                <w:rFonts w:ascii="Calibri" w:hAnsi="Calibri" w:eastAsia="宋体"/>
                <w:sz w:val="20"/>
              </w:rPr>
              <w:t>5类</w:t>
            </w:r>
          </w:p>
        </w:tc>
        <w:tc>
          <w:tcPr>
            <w:tcW w:type="dxa" w:w="1837"/>
            <w:vAlign w:val="center"/>
          </w:tcPr>
          <w:p>
            <w:r>
              <w:rPr>
                <w:rFonts w:ascii="Calibri" w:hAnsi="Calibri" w:eastAsia="宋体"/>
                <w:sz w:val="20"/>
              </w:rPr>
              <w:t>三头</w:t>
            </w:r>
          </w:p>
        </w:tc>
        <w:tc>
          <w:tcPr>
            <w:tcW w:type="dxa" w:w="1837"/>
            <w:vAlign w:val="center"/>
          </w:tcPr>
          <w:p>
            <w:r>
              <w:rPr>
                <w:rFonts w:ascii="Calibri" w:hAnsi="Calibri" w:eastAsia="宋体"/>
                <w:sz w:val="20"/>
              </w:rPr>
              <w:t>199元/根</w:t>
            </w:r>
          </w:p>
        </w:tc>
        <w:tc>
          <w:tcPr>
            <w:tcW w:type="dxa" w:w="1837"/>
            <w:vAlign w:val="center"/>
          </w:tcPr>
          <w:p>
            <w:r>
              <w:rPr>
                <w:rFonts w:ascii="Calibri" w:hAnsi="Calibri" w:eastAsia="宋体"/>
                <w:sz w:val="20"/>
              </w:rPr>
              <w:t>最高有效申报价</w:t>
            </w:r>
          </w:p>
        </w:tc>
      </w:tr>
      <w:tr>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6类</w:t>
            </w:r>
          </w:p>
        </w:tc>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0.04元/平方厘米</w:t>
            </w:r>
          </w:p>
        </w:tc>
        <w:tc>
          <w:tcPr>
            <w:tcW w:type="dxa" w:w="1837"/>
            <w:vAlign w:val="center"/>
          </w:tcPr>
          <w:p>
            <w:r>
              <w:rPr>
                <w:rFonts w:ascii="Calibri" w:hAnsi="Calibri" w:eastAsia="宋体"/>
                <w:sz w:val="20"/>
              </w:rPr>
              <w:t>参考价</w:t>
            </w:r>
          </w:p>
        </w:tc>
      </w:tr>
    </w:tbl>
    <w:p/>
    <w:p>
      <w:pPr>
        <w:pStyle w:val="Heading1"/>
      </w:pPr>
      <w:r>
        <w:t>报价与拟中选规则</w:t>
      </w:r>
    </w:p>
    <w:p>
      <w:pPr>
        <w:spacing w:lineRule="auto" w:line="324"/>
        <w:ind w:firstLine="420"/>
      </w:pPr>
      <w:r>
        <w:rPr>
          <w:rFonts w:ascii="Calibri" w:hAnsi="Calibri" w:eastAsia="宋体"/>
          <w:b w:val="0"/>
          <w:sz w:val="22"/>
        </w:rPr>
        <w:t>本次采购采用线上报价方式。麻醉管路和一次性使用有创血压传感器以同采购品种同类别同一注册证作为一个报价单元，报价单位为套，申报价格最多保留至小数点后两位（不四舍五入）。医用高分子夹板有带量最低价的以申报产品为报价单元（片/袋），无带量最低价的以同采购品种同一申报企业为报价单元（平方厘米）。</w:t>
      </w:r>
    </w:p>
    <w:p>
      <w:pPr>
        <w:spacing w:lineRule="auto" w:line="324"/>
        <w:ind w:firstLine="420"/>
      </w:pPr>
      <w:r>
        <w:rPr>
          <w:rFonts w:ascii="Calibri" w:hAnsi="Calibri" w:eastAsia="宋体"/>
          <w:b w:val="0"/>
          <w:sz w:val="22"/>
        </w:rPr>
        <w:t>有效报价方面，麻醉管路和一次性使用有创血压传感器的申报价格P不高于P0视为有效；医用高分子夹板有带量最低价的申报价格P不高于自身非带量最低价视为有效，无带量最低价的申报价格P不高于自身非带量最低价（按平方厘米折算）视为有效。</w:t>
      </w:r>
    </w:p>
    <w:p>
      <w:pPr>
        <w:spacing w:lineRule="auto" w:line="324"/>
        <w:ind w:firstLine="420"/>
      </w:pPr>
      <w:r>
        <w:rPr>
          <w:rFonts w:ascii="Calibri" w:hAnsi="Calibri" w:eastAsia="宋体"/>
          <w:b w:val="0"/>
          <w:sz w:val="22"/>
        </w:rPr>
        <w:t>拟中选规则按品种及是否具备带量最低价分情形设定。麻醉管路和一次性使用有创血压传感器有带量最低价的报价单元，需满足P≤P0、自身带量最低价和自身非带量最低价三者低值；无带量最低价的需满足P≤P0、自身非带量最低价和同采购品种同类别所有报价单元带量最低价的中位数三者低值。医用高分子夹板有带量最低价的需满足P≤自身带量最低价和自身非带量最低价两者低值；无带量最低价的需满足P≤自身非带量最低价（折算）和参考价两者低值。此外，医用高分子夹板拟中选价格高于128元的，企业须接受价格纠偏，不接受的将取消对应产品的拟中选资格。</w:t>
      </w:r>
    </w:p>
    <w:p>
      <w:r>
        <w:rPr>
          <w:rFonts w:ascii="Calibri" w:hAnsi="Calibri" w:eastAsia="宋体"/>
          <w:b/>
          <w:sz w:val="20"/>
        </w:rPr>
        <w:t>报价与拟中选规则表</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vAlign w:val="center"/>
            <w:shd w:fill="D9EAF7"/>
          </w:tcPr>
          <w:p>
            <w:pPr>
              <w:jc w:val="center"/>
            </w:pPr>
            <w:r>
              <w:rPr>
                <w:rFonts w:ascii="Calibri" w:hAnsi="Calibri" w:eastAsia="宋体"/>
                <w:b/>
                <w:sz w:val="20"/>
              </w:rPr>
              <w:t>采购品种</w:t>
            </w:r>
          </w:p>
        </w:tc>
        <w:tc>
          <w:tcPr>
            <w:tcW w:type="dxa" w:w="1837"/>
            <w:vAlign w:val="center"/>
            <w:shd w:fill="D9EAF7"/>
          </w:tcPr>
          <w:p>
            <w:pPr>
              <w:jc w:val="center"/>
            </w:pPr>
            <w:r>
              <w:rPr>
                <w:rFonts w:ascii="Calibri" w:hAnsi="Calibri" w:eastAsia="宋体"/>
                <w:b/>
                <w:sz w:val="20"/>
              </w:rPr>
              <w:t>情形</w:t>
            </w:r>
          </w:p>
        </w:tc>
        <w:tc>
          <w:tcPr>
            <w:tcW w:type="dxa" w:w="1837"/>
            <w:vAlign w:val="center"/>
            <w:shd w:fill="D9EAF7"/>
          </w:tcPr>
          <w:p>
            <w:pPr>
              <w:jc w:val="center"/>
            </w:pPr>
            <w:r>
              <w:rPr>
                <w:rFonts w:ascii="Calibri" w:hAnsi="Calibri" w:eastAsia="宋体"/>
                <w:b/>
                <w:sz w:val="20"/>
              </w:rPr>
              <w:t>报价单元</w:t>
            </w:r>
          </w:p>
        </w:tc>
        <w:tc>
          <w:tcPr>
            <w:tcW w:type="dxa" w:w="1837"/>
            <w:vAlign w:val="center"/>
            <w:shd w:fill="D9EAF7"/>
          </w:tcPr>
          <w:p>
            <w:pPr>
              <w:jc w:val="center"/>
            </w:pPr>
            <w:r>
              <w:rPr>
                <w:rFonts w:ascii="Calibri" w:hAnsi="Calibri" w:eastAsia="宋体"/>
                <w:b/>
                <w:sz w:val="20"/>
              </w:rPr>
              <w:t>有效报价条件</w:t>
            </w:r>
          </w:p>
        </w:tc>
        <w:tc>
          <w:tcPr>
            <w:tcW w:type="dxa" w:w="1837"/>
            <w:vAlign w:val="center"/>
            <w:shd w:fill="D9EAF7"/>
          </w:tcPr>
          <w:p>
            <w:pPr>
              <w:jc w:val="center"/>
            </w:pPr>
            <w:r>
              <w:rPr>
                <w:rFonts w:ascii="Calibri" w:hAnsi="Calibri" w:eastAsia="宋体"/>
                <w:b/>
                <w:sz w:val="20"/>
              </w:rPr>
              <w:t>拟中选条件</w:t>
            </w:r>
          </w:p>
        </w:tc>
      </w:tr>
      <w:tr>
        <w:tc>
          <w:tcPr>
            <w:tcW w:type="dxa" w:w="1837"/>
            <w:vAlign w:val="center"/>
          </w:tcPr>
          <w:p>
            <w:r>
              <w:rPr>
                <w:rFonts w:ascii="Calibri" w:hAnsi="Calibri" w:eastAsia="宋体"/>
                <w:sz w:val="20"/>
              </w:rPr>
              <w:t>麻醉管路、一次性使用有创血压传感器</w:t>
            </w:r>
          </w:p>
        </w:tc>
        <w:tc>
          <w:tcPr>
            <w:tcW w:type="dxa" w:w="1837"/>
            <w:vAlign w:val="center"/>
          </w:tcPr>
          <w:p>
            <w:r>
              <w:rPr>
                <w:rFonts w:ascii="Calibri" w:hAnsi="Calibri" w:eastAsia="宋体"/>
                <w:sz w:val="20"/>
              </w:rPr>
              <w:t>有带量最低价</w:t>
            </w:r>
          </w:p>
        </w:tc>
        <w:tc>
          <w:tcPr>
            <w:tcW w:type="dxa" w:w="1837"/>
            <w:vAlign w:val="center"/>
          </w:tcPr>
          <w:p>
            <w:r>
              <w:rPr>
                <w:rFonts w:ascii="Calibri" w:hAnsi="Calibri" w:eastAsia="宋体"/>
                <w:sz w:val="20"/>
              </w:rPr>
              <w:t>同采购品种同类别同一注册证</w:t>
            </w:r>
          </w:p>
        </w:tc>
        <w:tc>
          <w:tcPr>
            <w:tcW w:type="dxa" w:w="1837"/>
            <w:vAlign w:val="center"/>
          </w:tcPr>
          <w:p>
            <w:r>
              <w:rPr>
                <w:rFonts w:ascii="Calibri" w:hAnsi="Calibri" w:eastAsia="宋体"/>
                <w:sz w:val="20"/>
              </w:rPr>
              <w:t>P≤P0</w:t>
            </w:r>
          </w:p>
        </w:tc>
        <w:tc>
          <w:tcPr>
            <w:tcW w:type="dxa" w:w="1837"/>
            <w:vAlign w:val="center"/>
          </w:tcPr>
          <w:p>
            <w:r>
              <w:rPr>
                <w:rFonts w:ascii="Calibri" w:hAnsi="Calibri" w:eastAsia="宋体"/>
                <w:sz w:val="20"/>
              </w:rPr>
              <w:t>P≤P0、自身带量最低价和自身非带量最低价三者低值</w:t>
            </w:r>
          </w:p>
        </w:tc>
      </w:tr>
      <w:tr>
        <w:tc>
          <w:tcPr>
            <w:tcW w:type="dxa" w:w="1837"/>
            <w:vAlign w:val="center"/>
          </w:tcPr>
          <w:p>
            <w:r>
              <w:rPr>
                <w:rFonts w:ascii="Calibri" w:hAnsi="Calibri" w:eastAsia="宋体"/>
                <w:sz w:val="20"/>
              </w:rPr>
              <w:t>麻醉管路、一次性使用有创血压传感器</w:t>
            </w:r>
          </w:p>
        </w:tc>
        <w:tc>
          <w:tcPr>
            <w:tcW w:type="dxa" w:w="1837"/>
            <w:vAlign w:val="center"/>
          </w:tcPr>
          <w:p>
            <w:r>
              <w:rPr>
                <w:rFonts w:ascii="Calibri" w:hAnsi="Calibri" w:eastAsia="宋体"/>
                <w:sz w:val="20"/>
              </w:rPr>
              <w:t>无带量最低价</w:t>
            </w:r>
          </w:p>
        </w:tc>
        <w:tc>
          <w:tcPr>
            <w:tcW w:type="dxa" w:w="1837"/>
            <w:vAlign w:val="center"/>
          </w:tcPr>
          <w:p>
            <w:r>
              <w:rPr>
                <w:rFonts w:ascii="Calibri" w:hAnsi="Calibri" w:eastAsia="宋体"/>
                <w:sz w:val="20"/>
              </w:rPr>
              <w:t>同采购品种同类别同一注册证</w:t>
            </w:r>
          </w:p>
        </w:tc>
        <w:tc>
          <w:tcPr>
            <w:tcW w:type="dxa" w:w="1837"/>
            <w:vAlign w:val="center"/>
          </w:tcPr>
          <w:p>
            <w:r>
              <w:rPr>
                <w:rFonts w:ascii="Calibri" w:hAnsi="Calibri" w:eastAsia="宋体"/>
                <w:sz w:val="20"/>
              </w:rPr>
              <w:t>P≤P0</w:t>
            </w:r>
          </w:p>
        </w:tc>
        <w:tc>
          <w:tcPr>
            <w:tcW w:type="dxa" w:w="1837"/>
            <w:vAlign w:val="center"/>
          </w:tcPr>
          <w:p>
            <w:r>
              <w:rPr>
                <w:rFonts w:ascii="Calibri" w:hAnsi="Calibri" w:eastAsia="宋体"/>
                <w:sz w:val="20"/>
              </w:rPr>
              <w:t>P≤P0、自身非带量最低价和同采购品种同类别所有报价单元带量最低价的中位数三者低值</w:t>
            </w:r>
          </w:p>
        </w:tc>
      </w:tr>
      <w:tr>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有带量最低价</w:t>
            </w:r>
          </w:p>
        </w:tc>
        <w:tc>
          <w:tcPr>
            <w:tcW w:type="dxa" w:w="1837"/>
            <w:vAlign w:val="center"/>
          </w:tcPr>
          <w:p>
            <w:r>
              <w:rPr>
                <w:rFonts w:ascii="Calibri" w:hAnsi="Calibri" w:eastAsia="宋体"/>
                <w:sz w:val="20"/>
              </w:rPr>
              <w:t>申报产品</w:t>
            </w:r>
          </w:p>
        </w:tc>
        <w:tc>
          <w:tcPr>
            <w:tcW w:type="dxa" w:w="1837"/>
            <w:vAlign w:val="center"/>
          </w:tcPr>
          <w:p>
            <w:r>
              <w:rPr>
                <w:rFonts w:ascii="Calibri" w:hAnsi="Calibri" w:eastAsia="宋体"/>
                <w:sz w:val="20"/>
              </w:rPr>
              <w:t>P≤自身非带量最低价</w:t>
            </w:r>
          </w:p>
        </w:tc>
        <w:tc>
          <w:tcPr>
            <w:tcW w:type="dxa" w:w="1837"/>
            <w:vAlign w:val="center"/>
          </w:tcPr>
          <w:p>
            <w:r>
              <w:rPr>
                <w:rFonts w:ascii="Calibri" w:hAnsi="Calibri" w:eastAsia="宋体"/>
                <w:sz w:val="20"/>
              </w:rPr>
              <w:t>P≤自身带量最低价和自身非带量最低价两者低值</w:t>
            </w:r>
          </w:p>
        </w:tc>
      </w:tr>
      <w:tr>
        <w:tc>
          <w:tcPr>
            <w:tcW w:type="dxa" w:w="1837"/>
            <w:vAlign w:val="center"/>
          </w:tcPr>
          <w:p>
            <w:r>
              <w:rPr>
                <w:rFonts w:ascii="Calibri" w:hAnsi="Calibri" w:eastAsia="宋体"/>
                <w:sz w:val="20"/>
              </w:rPr>
              <w:t>医用高分子夹板</w:t>
            </w:r>
          </w:p>
        </w:tc>
        <w:tc>
          <w:tcPr>
            <w:tcW w:type="dxa" w:w="1837"/>
            <w:vAlign w:val="center"/>
          </w:tcPr>
          <w:p>
            <w:r>
              <w:rPr>
                <w:rFonts w:ascii="Calibri" w:hAnsi="Calibri" w:eastAsia="宋体"/>
                <w:sz w:val="20"/>
              </w:rPr>
              <w:t>无带量最低价</w:t>
            </w:r>
          </w:p>
        </w:tc>
        <w:tc>
          <w:tcPr>
            <w:tcW w:type="dxa" w:w="1837"/>
            <w:vAlign w:val="center"/>
          </w:tcPr>
          <w:p>
            <w:r>
              <w:rPr>
                <w:rFonts w:ascii="Calibri" w:hAnsi="Calibri" w:eastAsia="宋体"/>
                <w:sz w:val="20"/>
              </w:rPr>
              <w:t>同采购品种同一申报企业</w:t>
            </w:r>
          </w:p>
        </w:tc>
        <w:tc>
          <w:tcPr>
            <w:tcW w:type="dxa" w:w="1837"/>
            <w:vAlign w:val="center"/>
          </w:tcPr>
          <w:p>
            <w:r>
              <w:rPr>
                <w:rFonts w:ascii="Calibri" w:hAnsi="Calibri" w:eastAsia="宋体"/>
                <w:sz w:val="20"/>
              </w:rPr>
              <w:t>P≤自身非带量最低价（按平方厘米折算）</w:t>
            </w:r>
          </w:p>
        </w:tc>
        <w:tc>
          <w:tcPr>
            <w:tcW w:type="dxa" w:w="1837"/>
            <w:vAlign w:val="center"/>
          </w:tcPr>
          <w:p>
            <w:r>
              <w:rPr>
                <w:rFonts w:ascii="Calibri" w:hAnsi="Calibri" w:eastAsia="宋体"/>
                <w:sz w:val="20"/>
              </w:rPr>
              <w:t>P≤自身非带量最低价（折算）和参考价两者低值</w:t>
            </w:r>
          </w:p>
        </w:tc>
      </w:tr>
    </w:tbl>
    <w:p>
      <w:r>
        <w:rPr>
          <w:rFonts w:ascii="Calibri" w:hAnsi="Calibri" w:eastAsia="宋体"/>
          <w:color w:val="646464"/>
          <w:sz w:val="18"/>
        </w:rPr>
        <w:t>注：注：医用高分子夹板拟中选价格高于128元的，须接受价格纠偏，否则取消拟中选资格。</w:t>
      </w:r>
    </w:p>
    <w:p/>
    <w:p>
      <w:pPr>
        <w:pStyle w:val="Heading1"/>
      </w:pPr>
      <w:r>
        <w:t>非中选产品管理</w:t>
      </w:r>
    </w:p>
    <w:p>
      <w:pPr>
        <w:spacing w:lineRule="auto" w:line="324"/>
        <w:ind w:firstLine="420"/>
      </w:pPr>
      <w:r>
        <w:rPr>
          <w:rFonts w:ascii="Calibri" w:hAnsi="Calibri" w:eastAsia="宋体"/>
          <w:b w:val="0"/>
          <w:sz w:val="22"/>
        </w:rPr>
        <w:t>文件对非中选产品的挂网身份、协议采购量安排及不符合要求的处理作出了明确区分。仅符合广东省挂网要求的非中选产品，可以非中选身份在广东省挂网交易。符合特定价格条件的，可作为中选产品挂网采购，具体规则如下。</w:t>
      </w:r>
    </w:p>
    <w:p>
      <w:pPr>
        <w:spacing w:lineRule="auto" w:line="324"/>
        <w:ind w:firstLine="420"/>
      </w:pPr>
      <w:r>
        <w:rPr>
          <w:rFonts w:ascii="Calibri" w:hAnsi="Calibri" w:eastAsia="宋体"/>
          <w:b w:val="0"/>
          <w:sz w:val="22"/>
        </w:rPr>
        <w:t>对于麻醉管路和一次性使用有创血压传感器，属于已中选注册证的非中选产品，申报价格不高于自身带量最低价、自身非带量最低价和同采购品种同类别同注册证中选价格三者低值，且接受同采购品种同类别同注册证所有中选产品按就低原则调平价格的，可作为中选产品挂网并共享该采购年度内同采购品种同类别同注册证的协议采购量。不属于已中选注册证的非中选产品，申报价格不高于同采购品种同类别所有中选价格的中位数、自身带量最低价和自身非带量最低价三者低值的，可作为中选产品挂网，但该采购年度内无协议采购量。</w:t>
      </w:r>
    </w:p>
    <w:p>
      <w:pPr>
        <w:spacing w:lineRule="auto" w:line="324"/>
        <w:ind w:firstLine="420"/>
      </w:pPr>
      <w:r>
        <w:rPr>
          <w:rFonts w:ascii="Calibri" w:hAnsi="Calibri" w:eastAsia="宋体"/>
          <w:b w:val="0"/>
          <w:sz w:val="22"/>
        </w:rPr>
        <w:t>对于医用高分子夹板，非中选产品申报价格（按平方厘米申报）不高于其自身带量最低价与自身非带量最低价两者低值（按平方厘米折算），且不高于参考价的，可作为中选产品挂网，但该采购年度内无协议采购量。不符合上述要求的非中选产品，暂不予挂网。</w:t>
      </w:r>
    </w:p>
    <w:p>
      <w:r>
        <w:rPr>
          <w:rFonts w:ascii="Calibri" w:hAnsi="Calibri" w:eastAsia="宋体"/>
          <w:b/>
          <w:sz w:val="20"/>
        </w:rPr>
        <w:t>非中选产品管理表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产品类型</w:t>
            </w:r>
          </w:p>
        </w:tc>
        <w:tc>
          <w:tcPr>
            <w:tcW w:type="dxa" w:w="2296"/>
            <w:vAlign w:val="center"/>
            <w:shd w:fill="D9EAF7"/>
          </w:tcPr>
          <w:p>
            <w:pPr>
              <w:jc w:val="center"/>
            </w:pPr>
            <w:r>
              <w:rPr>
                <w:rFonts w:ascii="Calibri" w:hAnsi="Calibri" w:eastAsia="宋体"/>
                <w:b/>
                <w:sz w:val="20"/>
              </w:rPr>
              <w:t>适用情形</w:t>
            </w:r>
          </w:p>
        </w:tc>
        <w:tc>
          <w:tcPr>
            <w:tcW w:type="dxa" w:w="2296"/>
            <w:vAlign w:val="center"/>
            <w:shd w:fill="D9EAF7"/>
          </w:tcPr>
          <w:p>
            <w:pPr>
              <w:jc w:val="center"/>
            </w:pPr>
            <w:r>
              <w:rPr>
                <w:rFonts w:ascii="Calibri" w:hAnsi="Calibri" w:eastAsia="宋体"/>
                <w:b/>
                <w:sz w:val="20"/>
              </w:rPr>
              <w:t>挂网或中选产品身份条件</w:t>
            </w:r>
          </w:p>
        </w:tc>
        <w:tc>
          <w:tcPr>
            <w:tcW w:type="dxa" w:w="2296"/>
            <w:vAlign w:val="center"/>
            <w:shd w:fill="D9EAF7"/>
          </w:tcPr>
          <w:p>
            <w:pPr>
              <w:jc w:val="center"/>
            </w:pPr>
            <w:r>
              <w:rPr>
                <w:rFonts w:ascii="Calibri" w:hAnsi="Calibri" w:eastAsia="宋体"/>
                <w:b/>
                <w:sz w:val="20"/>
              </w:rPr>
              <w:t>协议采购量安排</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属于已中选注册证的非中选产品</w:t>
            </w:r>
          </w:p>
        </w:tc>
        <w:tc>
          <w:tcPr>
            <w:tcW w:type="dxa" w:w="2296"/>
            <w:vAlign w:val="center"/>
          </w:tcPr>
          <w:p>
            <w:r>
              <w:rPr>
                <w:rFonts w:ascii="Calibri" w:hAnsi="Calibri" w:eastAsia="宋体"/>
                <w:sz w:val="20"/>
              </w:rPr>
              <w:t>申报价格≤自身带量最低价、自身非带量最低价和同采购品种同类别同注册证中选价格三者低值，且接受调平</w:t>
            </w:r>
          </w:p>
        </w:tc>
        <w:tc>
          <w:tcPr>
            <w:tcW w:type="dxa" w:w="2296"/>
            <w:vAlign w:val="center"/>
          </w:tcPr>
          <w:p>
            <w:r>
              <w:rPr>
                <w:rFonts w:ascii="Calibri" w:hAnsi="Calibri" w:eastAsia="宋体"/>
                <w:sz w:val="20"/>
              </w:rPr>
              <w:t>可作为中选产品挂网，共享该采购年度内同采购品种同类别同注册证的协议采购量</w:t>
            </w:r>
          </w:p>
        </w:tc>
      </w:tr>
      <w:tr>
        <w:tc>
          <w:tcPr>
            <w:tcW w:type="dxa" w:w="2296"/>
            <w:vAlign w:val="center"/>
          </w:tcPr>
          <w:p>
            <w:r>
              <w:rPr>
                <w:rFonts w:ascii="Calibri" w:hAnsi="Calibri" w:eastAsia="宋体"/>
                <w:sz w:val="20"/>
              </w:rPr>
              <w:t>麻醉管路、一次性使用有创血压传感器</w:t>
            </w:r>
          </w:p>
        </w:tc>
        <w:tc>
          <w:tcPr>
            <w:tcW w:type="dxa" w:w="2296"/>
            <w:vAlign w:val="center"/>
          </w:tcPr>
          <w:p>
            <w:r>
              <w:rPr>
                <w:rFonts w:ascii="Calibri" w:hAnsi="Calibri" w:eastAsia="宋体"/>
                <w:sz w:val="20"/>
              </w:rPr>
              <w:t>不属于已中选注册证的非中选产品</w:t>
            </w:r>
          </w:p>
        </w:tc>
        <w:tc>
          <w:tcPr>
            <w:tcW w:type="dxa" w:w="2296"/>
            <w:vAlign w:val="center"/>
          </w:tcPr>
          <w:p>
            <w:r>
              <w:rPr>
                <w:rFonts w:ascii="Calibri" w:hAnsi="Calibri" w:eastAsia="宋体"/>
                <w:sz w:val="20"/>
              </w:rPr>
              <w:t>申报价格≤同采购品种同类别所有中选价格的中位数、自身带量最低价和自身非带量最低价三者低值</w:t>
            </w:r>
          </w:p>
        </w:tc>
        <w:tc>
          <w:tcPr>
            <w:tcW w:type="dxa" w:w="2296"/>
            <w:vAlign w:val="center"/>
          </w:tcPr>
          <w:p>
            <w:r>
              <w:rPr>
                <w:rFonts w:ascii="Calibri" w:hAnsi="Calibri" w:eastAsia="宋体"/>
                <w:sz w:val="20"/>
              </w:rPr>
              <w:t>可作为中选产品挂网，该采购年度内无协议采购量</w:t>
            </w:r>
          </w:p>
        </w:tc>
      </w:tr>
      <w:tr>
        <w:tc>
          <w:tcPr>
            <w:tcW w:type="dxa" w:w="2296"/>
            <w:vAlign w:val="center"/>
          </w:tcPr>
          <w:p>
            <w:r>
              <w:rPr>
                <w:rFonts w:ascii="Calibri" w:hAnsi="Calibri" w:eastAsia="宋体"/>
                <w:sz w:val="20"/>
              </w:rPr>
              <w:t>医用高分子夹板</w:t>
            </w:r>
          </w:p>
        </w:tc>
        <w:tc>
          <w:tcPr>
            <w:tcW w:type="dxa" w:w="2296"/>
            <w:vAlign w:val="center"/>
          </w:tcPr>
          <w:p>
            <w:r>
              <w:rPr>
                <w:rFonts w:ascii="Calibri" w:hAnsi="Calibri" w:eastAsia="宋体"/>
                <w:sz w:val="20"/>
              </w:rPr>
              <w:t>非中选产品</w:t>
            </w:r>
          </w:p>
        </w:tc>
        <w:tc>
          <w:tcPr>
            <w:tcW w:type="dxa" w:w="2296"/>
            <w:vAlign w:val="center"/>
          </w:tcPr>
          <w:p>
            <w:r>
              <w:rPr>
                <w:rFonts w:ascii="Calibri" w:hAnsi="Calibri" w:eastAsia="宋体"/>
                <w:sz w:val="20"/>
              </w:rPr>
              <w:t>申报价格≤自身带量最低价与自身非带量最低价两者低值（折算），且≤参考价</w:t>
            </w:r>
          </w:p>
        </w:tc>
        <w:tc>
          <w:tcPr>
            <w:tcW w:type="dxa" w:w="2296"/>
            <w:vAlign w:val="center"/>
          </w:tcPr>
          <w:p>
            <w:r>
              <w:rPr>
                <w:rFonts w:ascii="Calibri" w:hAnsi="Calibri" w:eastAsia="宋体"/>
                <w:sz w:val="20"/>
              </w:rPr>
              <w:t>可作为中选产品挂网，该采购年度内无协议采购量</w:t>
            </w:r>
          </w:p>
        </w:tc>
      </w:tr>
      <w:tr>
        <w:tc>
          <w:tcPr>
            <w:tcW w:type="dxa" w:w="2296"/>
            <w:vAlign w:val="center"/>
          </w:tcPr>
          <w:p>
            <w:r>
              <w:rPr>
                <w:rFonts w:ascii="Calibri" w:hAnsi="Calibri" w:eastAsia="宋体"/>
                <w:sz w:val="20"/>
              </w:rPr>
              <w:t>所有品种</w:t>
            </w:r>
          </w:p>
        </w:tc>
        <w:tc>
          <w:tcPr>
            <w:tcW w:type="dxa" w:w="2296"/>
            <w:vAlign w:val="center"/>
          </w:tcPr>
          <w:p>
            <w:r>
              <w:rPr>
                <w:rFonts w:ascii="Calibri" w:hAnsi="Calibri" w:eastAsia="宋体"/>
                <w:sz w:val="20"/>
              </w:rPr>
              <w:t>不符合上述要求</w:t>
            </w:r>
          </w:p>
        </w:tc>
        <w:tc>
          <w:tcPr>
            <w:tcW w:type="dxa" w:w="2296"/>
            <w:vAlign w:val="center"/>
          </w:tcPr>
          <w:p>
            <w:r>
              <w:rPr>
                <w:rFonts w:ascii="Calibri" w:hAnsi="Calibri" w:eastAsia="宋体"/>
                <w:sz w:val="20"/>
              </w:rPr>
              <w:t>仅符合广东省挂网要求</w:t>
            </w:r>
          </w:p>
        </w:tc>
        <w:tc>
          <w:tcPr>
            <w:tcW w:type="dxa" w:w="2296"/>
            <w:vAlign w:val="center"/>
          </w:tcPr>
          <w:p>
            <w:r>
              <w:rPr>
                <w:rFonts w:ascii="Calibri" w:hAnsi="Calibri" w:eastAsia="宋体"/>
                <w:sz w:val="20"/>
              </w:rPr>
              <w:t>以非中选身份挂网交易；不符合挂网要求的暂不予挂网</w:t>
            </w:r>
          </w:p>
        </w:tc>
      </w:tr>
    </w:tbl>
    <w:p/>
    <w:p>
      <w:pPr>
        <w:pStyle w:val="Heading1"/>
      </w:pPr>
      <w:r>
        <w:t>采购执行与价格联动</w:t>
      </w:r>
    </w:p>
    <w:p>
      <w:pPr>
        <w:spacing w:lineRule="auto" w:line="324"/>
        <w:ind w:firstLine="420"/>
      </w:pPr>
      <w:r>
        <w:rPr>
          <w:rFonts w:ascii="Calibri" w:hAnsi="Calibri" w:eastAsia="宋体"/>
          <w:b w:val="0"/>
          <w:sz w:val="22"/>
        </w:rPr>
        <w:t>中选结果公布后，组织广东省医疗机构参考历史用量和临床实际进行报量。原则上各医疗机构总采购需求量不得少于其上一年度该品种总采购量的80%，审核通过后的医疗机构总采购需求量为其首年协议采购量。采购周期内，医疗机构须优先采购中选产品，中选产品总使用量占同采购品种总使用量的比例不低于70%。</w:t>
      </w:r>
    </w:p>
    <w:p>
      <w:pPr>
        <w:spacing w:lineRule="auto" w:line="324"/>
        <w:ind w:firstLine="420"/>
      </w:pPr>
      <w:r>
        <w:rPr>
          <w:rFonts w:ascii="Calibri" w:hAnsi="Calibri" w:eastAsia="宋体"/>
          <w:b w:val="0"/>
          <w:sz w:val="22"/>
        </w:rPr>
        <w:t>价格联动方面，采购周期内若同一中选产品在其他省级（含省际联盟）带量采购中的中选价格低于本次，中选企业须接受价格联动，并在新低中选价格公布之日起20个工作日内向深圳交易中心申报。麻醉管路、一次性使用有创血压传感器中选产品以同类别同注册证为单位进行价格联动，医用高分子夹板中选产品以同注册证同规格型号为单位进行价格联动。生效中的相关采购协议须按要求调整为新的中选价格继续执行。若不接受价格联动的，后续采购期内将视为其放弃对应产品的中选资格。</w:t>
      </w:r>
    </w:p>
    <w:p>
      <w:pPr>
        <w:spacing w:lineRule="auto" w:line="324"/>
        <w:ind w:firstLine="420"/>
      </w:pPr>
      <w:r>
        <w:rPr>
          <w:rFonts w:ascii="Calibri" w:hAnsi="Calibri" w:eastAsia="宋体"/>
          <w:b w:val="0"/>
          <w:sz w:val="22"/>
        </w:rPr>
        <w:t>违约处置方面，申报企业、中选企业或配送企业若存在提供虚假材料、串通报价、拒绝联动、断供等违规行为，经认定属实的，情节较轻的取消相关产品资格，情节严重的取消企业资格，并可取消上述企业或品种在有关部门出具认定结果之日起2年内参与本省医用耗材集中采购活动的资格。涉及取消中选资格的，相关协议采购量无效。</w:t>
      </w:r>
    </w:p>
    <w:p>
      <w:pPr>
        <w:pStyle w:val="Heading1"/>
      </w:pPr>
      <w:r>
        <w:t>名词解释</w:t>
      </w:r>
    </w:p>
    <w:p>
      <w:pPr>
        <w:spacing w:lineRule="auto" w:line="324"/>
        <w:ind w:firstLine="420"/>
      </w:pPr>
      <w:r>
        <w:rPr>
          <w:rFonts w:ascii="Calibri" w:hAnsi="Calibri" w:eastAsia="宋体"/>
          <w:b w:val="0"/>
          <w:sz w:val="22"/>
        </w:rPr>
        <w:t>1. 带量最低价：指全国现行省级（含省际联盟）集中带量采购最低中选价格；报价单元内的报名规格型号存在多个不同价格的，按就低原则取值。 2. 2.</w:t>
      </w:r>
    </w:p>
    <w:p>
      <w:pPr>
        <w:spacing w:lineRule="auto" w:line="324"/>
        <w:ind w:firstLine="420"/>
      </w:pPr>
      <w:r>
        <w:rPr>
          <w:rFonts w:ascii="Calibri" w:hAnsi="Calibri" w:eastAsia="宋体"/>
          <w:b w:val="0"/>
          <w:sz w:val="22"/>
        </w:rPr>
        <w:t>2. 非带量最低价：指全国（不含广东）省级最低挂网价格和广东省最低价两者低值，其中广东省最低价指省平台、广州平台、深圳平台三个平台的最低价，包括挂网价格、线下采购上传的价格和实际交易价格；报价单元内的报名规格型号存在多个不同价格的，按就低原则取值。 3. 3.</w:t>
      </w:r>
    </w:p>
    <w:p>
      <w:pPr>
        <w:spacing w:lineRule="auto" w:line="324"/>
        <w:ind w:firstLine="420"/>
      </w:pPr>
      <w:r>
        <w:rPr>
          <w:rFonts w:ascii="Calibri" w:hAnsi="Calibri" w:eastAsia="宋体"/>
          <w:b w:val="0"/>
          <w:sz w:val="22"/>
        </w:rPr>
        <w:t>3. 中选产品：指获得中选资格的产品。 4. 4.</w:t>
      </w:r>
    </w:p>
    <w:p>
      <w:pPr>
        <w:spacing w:lineRule="auto" w:line="324"/>
        <w:ind w:firstLine="420"/>
      </w:pPr>
      <w:r>
        <w:rPr>
          <w:rFonts w:ascii="Calibri" w:hAnsi="Calibri" w:eastAsia="宋体"/>
          <w:b w:val="0"/>
          <w:sz w:val="22"/>
        </w:rPr>
        <w:t>4. 非中选产品：指属于本次带量联动采购范围内，但未获得中选资格的产品，具体包括未报名产品、报名未报价产品和报价未中选产品、新获批的产品等。</w:t>
      </w:r>
    </w:p>
    <w:p>
      <w:pPr>
        <w:pStyle w:val="Heading1"/>
      </w:pPr>
      <w:r>
        <w:t>企业关注点</w:t>
      </w:r>
    </w:p>
    <w:p>
      <w:pPr>
        <w:spacing w:lineRule="auto" w:line="324"/>
        <w:ind w:firstLine="420"/>
      </w:pPr>
      <w:r>
        <w:rPr>
          <w:rFonts w:ascii="Calibri" w:hAnsi="Calibri" w:eastAsia="宋体"/>
          <w:b w:val="0"/>
          <w:sz w:val="22"/>
        </w:rPr>
        <w:t>企业需重点关注医用高分子夹板拟中选价格高于128元的价格纠偏条款，提前评估报价策略。</w:t>
      </w:r>
    </w:p>
    <w:p>
      <w:pPr>
        <w:spacing w:lineRule="auto" w:line="324"/>
        <w:ind w:firstLine="420"/>
      </w:pPr>
      <w:r>
        <w:rPr>
          <w:rFonts w:ascii="Calibri" w:hAnsi="Calibri" w:eastAsia="宋体"/>
          <w:b w:val="0"/>
          <w:sz w:val="22"/>
        </w:rPr>
        <w:t>非中选产品挂网条件与协议采购量分配存在显著差异，已中选注册证产品可通过接受调平共享协议量，企业应结合注册证布局规划申报路径。</w:t>
      </w:r>
    </w:p>
    <w:p>
      <w:pPr>
        <w:spacing w:lineRule="auto" w:line="324"/>
        <w:ind w:firstLine="420"/>
      </w:pPr>
      <w:r>
        <w:rPr>
          <w:rFonts w:ascii="Calibri" w:hAnsi="Calibri" w:eastAsia="宋体"/>
          <w:b w:val="0"/>
          <w:sz w:val="22"/>
        </w:rPr>
        <w:t>价格联动申报时限为20个工作日，企业需建立跨区域价格监测机制，防范因未及时申报联动导致中选资格被取消。</w:t>
      </w:r>
    </w:p>
    <w:p>
      <w:pPr>
        <w:spacing w:lineRule="auto" w:line="324"/>
        <w:ind w:firstLine="420"/>
      </w:pPr>
      <w:r>
        <w:rPr>
          <w:rFonts w:ascii="Calibri" w:hAnsi="Calibri" w:eastAsia="宋体"/>
          <w:b w:val="0"/>
          <w:sz w:val="22"/>
        </w:rPr>
        <w:t>结合既往同类项目经验，企业需提前统筹全国价格体系与信用评价风险防控，确保产能与配送网络满足80%报量比例及序时进度要求。</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2026-05-31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广东省麻醉管路等三类医用耗材带量联动采购文件（采购文件编号：SZGGZYHCDL202601）</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