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河南省调整医用耗材申报挂网操作流程，启用全国联审通办</w:t>
      </w:r>
    </w:p>
    <w:p>
      <w:pPr>
        <w:spacing w:lineRule="auto" w:line="324"/>
        <w:ind w:firstLine="420"/>
      </w:pPr>
      <w:r>
        <w:rPr>
          <w:rFonts w:ascii="Calibri" w:hAnsi="Calibri" w:eastAsia="宋体"/>
          <w:b w:val="0"/>
          <w:sz w:val="22"/>
        </w:rPr>
        <w:t>2026年5月27日，河南省公共资源交易中心发布《关于调整医用耗材申报挂网操作流程的通知》（豫公共资源药采函〔2026〕96号）。</w:t>
      </w:r>
    </w:p>
    <w:p>
      <w:pPr>
        <w:spacing w:lineRule="auto" w:line="324"/>
        <w:ind w:firstLine="420"/>
      </w:pPr>
      <w:r>
        <w:rPr>
          <w:rFonts w:ascii="Calibri" w:hAnsi="Calibri" w:eastAsia="宋体"/>
          <w:b w:val="0"/>
          <w:sz w:val="22"/>
        </w:rPr>
        <w:t>按照《河南省公共资源交易中心 河南省医疗保障局关于规范医用耗材挂网价格信息工作的通知》（豫公共资源药采〔2026〕8号）要求，自2026年6月1日起，相关企业须通过“医用耗材挂网全国联审通办”向河南省提交医用耗材挂网申报。原省级平台耗材阳光挂网模块申报功能同步关闭，仅保留查询功能。</w:t>
      </w:r>
    </w:p>
    <w:p>
      <w:pPr>
        <w:spacing w:lineRule="auto" w:line="324"/>
        <w:ind w:firstLine="420"/>
      </w:pPr>
      <w:r>
        <w:rPr>
          <w:rFonts w:ascii="Calibri" w:hAnsi="Calibri" w:eastAsia="宋体"/>
          <w:b w:val="0"/>
          <w:sz w:val="22"/>
        </w:rPr>
        <w:t>本次调整明确了国家医保服务平台与河南省医药集中采购平台的衔接路径，并对2026年5月已申报产品的过渡安排作出规定，企业需及时切换申报通道并规范填报各省挂网及价格信息。</w:t>
      </w:r>
    </w:p>
    <w:p>
      <w:pPr>
        <w:pStyle w:val="Heading1"/>
      </w:pPr>
      <w:r>
        <w:t>申报路径与操作流程</w:t>
      </w:r>
    </w:p>
    <w:p>
      <w:pPr>
        <w:spacing w:lineRule="auto" w:line="324"/>
        <w:ind w:firstLine="420"/>
      </w:pPr>
      <w:r>
        <w:rPr>
          <w:rFonts w:ascii="Calibri" w:hAnsi="Calibri" w:eastAsia="宋体"/>
          <w:b w:val="0"/>
          <w:sz w:val="22"/>
        </w:rPr>
        <w:t>根据通知要求，医用耗材挂网申报流程全面切换至国家与省级平台联动模式，具体分为国家平台信息填报与省级平台核验办理两个阶段。</w:t>
      </w:r>
    </w:p>
    <w:p>
      <w:pPr>
        <w:spacing w:lineRule="auto" w:line="324"/>
        <w:ind w:firstLine="420"/>
      </w:pPr>
      <w:r>
        <w:rPr>
          <w:rFonts w:ascii="Calibri" w:hAnsi="Calibri" w:eastAsia="宋体"/>
          <w:b w:val="0"/>
          <w:sz w:val="22"/>
        </w:rPr>
        <w:t>第一阶段为国家平台信息填报。企业须登录国家医保服务平台网上服务大厅，进入“药品和医用耗材招采管理系统”。在系统界面点击“服务规范”图标，依次选择“挂网申报规范”菜单下的“医用耗材挂网全国联审通办”功能。企业需按系统提示选择相关产品，如实填报各省挂网状态和价格等信息，在申报省份选项中勾选“河南”申报挂网，确认无误后保存并提交。</w:t>
      </w:r>
    </w:p>
    <w:p>
      <w:pPr>
        <w:spacing w:lineRule="auto" w:line="324"/>
        <w:ind w:firstLine="420"/>
      </w:pPr>
      <w:r>
        <w:rPr>
          <w:rFonts w:ascii="Calibri" w:hAnsi="Calibri" w:eastAsia="宋体"/>
          <w:b w:val="0"/>
          <w:sz w:val="22"/>
        </w:rPr>
        <w:t>第二阶段为省级平台后续办理。企业申报的挂网价格、价格来源省份等关键信息经各省核验通过后，企业需登录河南省医药集中采购平台（网址：https://ggfw.ylbz.henan.gov.cn/hsa-pass-hallEnter/index.html#/login?userType=0）。在平台内依次点击“耗材招标管理-耗材挂网申报管理-耗材阳光挂网申报(联审通办)”路径，完成在河南省内的挂网申报办理手续。</w:t>
      </w:r>
    </w:p>
    <w:p>
      <w:r>
        <w:rPr>
          <w:rFonts w:ascii="Calibri" w:hAnsi="Calibri" w:eastAsia="宋体"/>
          <w:b/>
          <w:color w:val="C00000"/>
          <w:sz w:val="22"/>
        </w:rPr>
        <w:t>自2026年6月1日起，相关企业须通过“医用耗材挂网全国联审通办”向河南省提交医用耗材挂网申报。</w:t>
      </w:r>
    </w:p>
    <w:p>
      <w:r>
        <w:rPr>
          <w:rFonts w:ascii="Calibri" w:hAnsi="Calibri" w:eastAsia="宋体"/>
          <w:b/>
          <w:sz w:val="20"/>
        </w:rPr>
        <w:t>医用耗材挂网申报操作路径表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办理阶段</w:t>
            </w:r>
          </w:p>
        </w:tc>
        <w:tc>
          <w:tcPr>
            <w:tcW w:type="dxa" w:w="2296"/>
            <w:vAlign w:val="center"/>
            <w:shd w:fill="D9EAF7"/>
          </w:tcPr>
          <w:p>
            <w:pPr>
              <w:jc w:val="center"/>
            </w:pPr>
            <w:r>
              <w:rPr>
                <w:rFonts w:ascii="Calibri" w:hAnsi="Calibri" w:eastAsia="宋体"/>
                <w:b/>
                <w:sz w:val="20"/>
              </w:rPr>
              <w:t>操作平台</w:t>
            </w:r>
          </w:p>
        </w:tc>
        <w:tc>
          <w:tcPr>
            <w:tcW w:type="dxa" w:w="2296"/>
            <w:vAlign w:val="center"/>
            <w:shd w:fill="D9EAF7"/>
          </w:tcPr>
          <w:p>
            <w:pPr>
              <w:jc w:val="center"/>
            </w:pPr>
            <w:r>
              <w:rPr>
                <w:rFonts w:ascii="Calibri" w:hAnsi="Calibri" w:eastAsia="宋体"/>
                <w:b/>
                <w:sz w:val="20"/>
              </w:rPr>
              <w:t>系统路径/菜单</w:t>
            </w:r>
          </w:p>
        </w:tc>
        <w:tc>
          <w:tcPr>
            <w:tcW w:type="dxa" w:w="2296"/>
            <w:vAlign w:val="center"/>
            <w:shd w:fill="D9EAF7"/>
          </w:tcPr>
          <w:p>
            <w:pPr>
              <w:jc w:val="center"/>
            </w:pPr>
            <w:r>
              <w:rPr>
                <w:rFonts w:ascii="Calibri" w:hAnsi="Calibri" w:eastAsia="宋体"/>
                <w:b/>
                <w:sz w:val="20"/>
              </w:rPr>
              <w:t>核心操作要求</w:t>
            </w:r>
          </w:p>
        </w:tc>
      </w:tr>
      <w:tr>
        <w:tc>
          <w:tcPr>
            <w:tcW w:type="dxa" w:w="2296"/>
            <w:vAlign w:val="center"/>
          </w:tcPr>
          <w:p>
            <w:r>
              <w:rPr>
                <w:rFonts w:ascii="Calibri" w:hAnsi="Calibri" w:eastAsia="宋体"/>
                <w:sz w:val="20"/>
              </w:rPr>
              <w:t>第一阶段：信息填报</w:t>
            </w:r>
          </w:p>
        </w:tc>
        <w:tc>
          <w:tcPr>
            <w:tcW w:type="dxa" w:w="2296"/>
            <w:vAlign w:val="center"/>
          </w:tcPr>
          <w:p>
            <w:r>
              <w:rPr>
                <w:rFonts w:ascii="Calibri" w:hAnsi="Calibri" w:eastAsia="宋体"/>
                <w:sz w:val="20"/>
              </w:rPr>
              <w:t>国家医保服务平台网上服务大厅</w:t>
            </w:r>
          </w:p>
        </w:tc>
        <w:tc>
          <w:tcPr>
            <w:tcW w:type="dxa" w:w="2296"/>
            <w:vAlign w:val="center"/>
          </w:tcPr>
          <w:p>
            <w:r>
              <w:rPr>
                <w:rFonts w:ascii="Calibri" w:hAnsi="Calibri" w:eastAsia="宋体"/>
                <w:sz w:val="20"/>
              </w:rPr>
              <w:t>药品和医用耗材招采管理系统 → 服务规范 → 挂网申报规范 → 医用耗材挂网全国联审通办</w:t>
            </w:r>
          </w:p>
        </w:tc>
        <w:tc>
          <w:tcPr>
            <w:tcW w:type="dxa" w:w="2296"/>
            <w:vAlign w:val="center"/>
          </w:tcPr>
          <w:p>
            <w:r>
              <w:rPr>
                <w:rFonts w:ascii="Calibri" w:hAnsi="Calibri" w:eastAsia="宋体"/>
                <w:sz w:val="20"/>
              </w:rPr>
              <w:t>选择相关产品，填报各省挂网和价格等信息，选择“河南”申报挂网后保存提交</w:t>
            </w:r>
          </w:p>
        </w:tc>
      </w:tr>
      <w:tr>
        <w:tc>
          <w:tcPr>
            <w:tcW w:type="dxa" w:w="2296"/>
            <w:vAlign w:val="center"/>
          </w:tcPr>
          <w:p>
            <w:r>
              <w:rPr>
                <w:rFonts w:ascii="Calibri" w:hAnsi="Calibri" w:eastAsia="宋体"/>
                <w:sz w:val="20"/>
              </w:rPr>
              <w:t>第二阶段：省级办理</w:t>
            </w:r>
          </w:p>
        </w:tc>
        <w:tc>
          <w:tcPr>
            <w:tcW w:type="dxa" w:w="2296"/>
            <w:vAlign w:val="center"/>
          </w:tcPr>
          <w:p>
            <w:r>
              <w:rPr>
                <w:rFonts w:ascii="Calibri" w:hAnsi="Calibri" w:eastAsia="宋体"/>
                <w:sz w:val="20"/>
              </w:rPr>
              <w:t>河南省医药集中采购平台</w:t>
            </w:r>
          </w:p>
        </w:tc>
        <w:tc>
          <w:tcPr>
            <w:tcW w:type="dxa" w:w="2296"/>
            <w:vAlign w:val="center"/>
          </w:tcPr>
          <w:p>
            <w:r>
              <w:rPr>
                <w:rFonts w:ascii="Calibri" w:hAnsi="Calibri" w:eastAsia="宋体"/>
                <w:sz w:val="20"/>
              </w:rPr>
              <w:t>耗材招标管理 → 耗材挂网申报管理 → 耗材阳光挂网申报(联审通办)</w:t>
            </w:r>
          </w:p>
        </w:tc>
        <w:tc>
          <w:tcPr>
            <w:tcW w:type="dxa" w:w="2296"/>
            <w:vAlign w:val="center"/>
          </w:tcPr>
          <w:p>
            <w:r>
              <w:rPr>
                <w:rFonts w:ascii="Calibri" w:hAnsi="Calibri" w:eastAsia="宋体"/>
                <w:sz w:val="20"/>
              </w:rPr>
              <w:t>待各省核验挂网价格、价格来源省份等信息通过后，登录该平台按指定路径办理</w:t>
            </w:r>
          </w:p>
        </w:tc>
      </w:tr>
    </w:tbl>
    <w:p>
      <w:r>
        <w:rPr>
          <w:rFonts w:ascii="Calibri" w:hAnsi="Calibri" w:eastAsia="宋体"/>
          <w:color w:val="646464"/>
          <w:sz w:val="18"/>
        </w:rPr>
        <w:t>注：省级平台登录网址：https://ggfw.ylbz.henan.gov.cn/hsa-pass-hallEnter/index.html#/login?userType=0</w:t>
      </w:r>
    </w:p>
    <w:p/>
    <w:p>
      <w:pPr>
        <w:pStyle w:val="Heading1"/>
      </w:pPr>
      <w:r>
        <w:t>新旧系统衔接与过渡安排</w:t>
      </w:r>
    </w:p>
    <w:p>
      <w:pPr>
        <w:spacing w:lineRule="auto" w:line="324"/>
        <w:ind w:firstLine="420"/>
      </w:pPr>
      <w:r>
        <w:rPr>
          <w:rFonts w:ascii="Calibri" w:hAnsi="Calibri" w:eastAsia="宋体"/>
          <w:b w:val="0"/>
          <w:sz w:val="22"/>
        </w:rPr>
        <w:t>为保障申报工作平稳过渡，通知对原省级平台功能权限及历史申报数据的处理机制作出明确安排。</w:t>
      </w:r>
    </w:p>
    <w:p>
      <w:pPr>
        <w:spacing w:lineRule="auto" w:line="324"/>
        <w:ind w:firstLine="420"/>
      </w:pPr>
      <w:r>
        <w:rPr>
          <w:rFonts w:ascii="Calibri" w:hAnsi="Calibri" w:eastAsia="宋体"/>
          <w:b w:val="0"/>
          <w:sz w:val="22"/>
        </w:rPr>
        <w:t>河南省医药集中采购平台原“耗材阳光挂网模块”申报功能自通知发布之日起（即2026年5月27日）正式关闭。该模块关闭后不再接受新的挂网申报提交，但平台保留该模块的查询功能，企业仍可通过原路径查看历史申报记录、审核状态及相关公示信息。</w:t>
      </w:r>
    </w:p>
    <w:p>
      <w:pPr>
        <w:spacing w:lineRule="auto" w:line="324"/>
        <w:ind w:firstLine="420"/>
      </w:pPr>
      <w:r>
        <w:rPr>
          <w:rFonts w:ascii="Calibri" w:hAnsi="Calibri" w:eastAsia="宋体"/>
          <w:b w:val="0"/>
          <w:sz w:val="22"/>
        </w:rPr>
        <w:t>针对时间节点前的申报数据，通知明确划定过渡政策：2026年5月已申报挂网的产品，继续按照原政策规定办理后续审核与挂网手续，不受本次流程调整影响。企业需密切关注已提交产品的审核进度，确保相关材料及价格信息符合原政策要求，避免因流程切换导致申报中断。</w:t>
      </w:r>
    </w:p>
    <w:p>
      <w:r>
        <w:rPr>
          <w:rFonts w:ascii="Calibri" w:hAnsi="Calibri" w:eastAsia="宋体"/>
          <w:b/>
          <w:color w:val="C00000"/>
          <w:sz w:val="22"/>
        </w:rPr>
        <w:t>我省医药集中采购平台原耗材阳光挂网模块申报功能即日起关闭，保留查询功能。2026年5月已申报挂网的产品按照原政策办理。</w:t>
      </w:r>
    </w:p>
    <w:p>
      <w:pPr>
        <w:pStyle w:val="Heading1"/>
      </w:pPr>
      <w:r>
        <w:t>企业关注点</w:t>
      </w:r>
    </w:p>
    <w:p>
      <w:pPr>
        <w:spacing w:lineRule="auto" w:line="324"/>
        <w:ind w:firstLine="420"/>
      </w:pPr>
      <w:r>
        <w:rPr>
          <w:rFonts w:ascii="Calibri" w:hAnsi="Calibri" w:eastAsia="宋体"/>
          <w:b w:val="0"/>
          <w:sz w:val="22"/>
        </w:rPr>
        <w:t>企业需提前熟悉国家医保服务平台“医用耗材挂网全国联审通办”模块的操作界面与填报要求，确保各省挂网及价格信息填报准确、一致。</w:t>
      </w:r>
    </w:p>
    <w:p>
      <w:pPr>
        <w:spacing w:lineRule="auto" w:line="324"/>
        <w:ind w:firstLine="420"/>
      </w:pPr>
      <w:r>
        <w:rPr>
          <w:rFonts w:ascii="Calibri" w:hAnsi="Calibri" w:eastAsia="宋体"/>
          <w:b w:val="0"/>
          <w:sz w:val="22"/>
        </w:rPr>
        <w:t>自2026年6月1日起的新增申报必须走联审通办路径，原省级平台申报入口已关闭，企业需及时调整内部申报流程与人员操作习惯。</w:t>
      </w:r>
    </w:p>
    <w:p>
      <w:pPr>
        <w:spacing w:lineRule="auto" w:line="324"/>
        <w:ind w:firstLine="420"/>
      </w:pPr>
      <w:r>
        <w:rPr>
          <w:rFonts w:ascii="Calibri" w:hAnsi="Calibri" w:eastAsia="宋体"/>
          <w:b w:val="0"/>
          <w:sz w:val="22"/>
        </w:rPr>
        <w:t>2026年5月已提交申报的产品按原政策办理，企业应密切跟踪原模块内的审核状态，必要时通过保留的查询功能跟进进度。</w:t>
      </w:r>
    </w:p>
    <w:p>
      <w:pPr>
        <w:spacing w:lineRule="auto" w:line="324"/>
        <w:ind w:firstLine="420"/>
      </w:pPr>
      <w:r>
        <w:rPr>
          <w:rFonts w:ascii="Calibri" w:hAnsi="Calibri" w:eastAsia="宋体"/>
          <w:b w:val="0"/>
          <w:sz w:val="22"/>
        </w:rPr>
        <w:t>挂网价格及来源省份信息需经各省核验通过后方可进入省级平台办理环节，企业应确保填报数据与各省实际挂网情况一致，避免因核验不通过延误挂网。</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2026-05-27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关于调整医用耗材申报挂网操作流程的通知</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