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宋体"/>
          <w:b/>
          <w:sz w:val="36"/>
        </w:rPr>
        <w:t>广东省骨科类集采产品挂网数据核对通知分析</w:t>
      </w:r>
    </w:p>
    <w:p>
      <w:pPr>
        <w:spacing w:lineRule="auto" w:line="324"/>
        <w:ind w:firstLine="420"/>
      </w:pPr>
      <w:r>
        <w:rPr>
          <w:rFonts w:ascii="Calibri" w:hAnsi="Calibri" w:eastAsia="宋体"/>
          <w:b w:val="0"/>
          <w:sz w:val="22"/>
        </w:rPr>
        <w:t>2026年3月31日，广东省药品交易中心发布《关于开展骨科类集采产品数据核对工作的通知》。通知指出，中心近期对人工关节类、骨科脊柱类和骨科创伤类3类骨科集采产品进行了全面梳理核查，发现部分产品存在数据关联错误等情况。为保障后续交易顺利开展，中心要求相关生产经营企业于2026年4月8日前完成挂网数据核对与反馈处理工作。</w:t>
      </w:r>
    </w:p>
    <w:p>
      <w:pPr>
        <w:spacing w:lineRule="auto" w:line="324"/>
        <w:ind w:firstLine="420"/>
      </w:pPr>
      <w:r>
        <w:rPr>
          <w:rFonts w:ascii="Calibri" w:hAnsi="Calibri" w:eastAsia="宋体"/>
          <w:b w:val="0"/>
          <w:sz w:val="22"/>
        </w:rPr>
        <w:t>本次核对工作依托省平台医用耗材交易门户开展，涉及企业需下载“骨科类集采产品挂网数据待核查产品明细表（20260330批次）”进行逐项核实。逾期未反馈或未按期整改的企业，可能面临暂停交易的处理后果。</w:t>
      </w:r>
    </w:p>
    <w:p>
      <w:pPr>
        <w:pStyle w:val="Heading1"/>
      </w:pPr>
      <w:r>
        <w:t>核对范围与涉及企业</w:t>
      </w:r>
    </w:p>
    <w:p>
      <w:pPr>
        <w:spacing w:lineRule="auto" w:line="324"/>
        <w:ind w:firstLine="420"/>
      </w:pPr>
      <w:r>
        <w:rPr>
          <w:rFonts w:ascii="Calibri" w:hAnsi="Calibri" w:eastAsia="宋体"/>
          <w:b w:val="0"/>
          <w:sz w:val="22"/>
        </w:rPr>
        <w:t>本次数据核对工作明确覆盖人工关节类、骨科脊柱类和骨科创伤类3类骨科集采产品。经中心全面梳理核查，部分产品被识别出存在数据关联错误等异常情况，需相关企业配合完成信息复核。</w:t>
      </w:r>
    </w:p>
    <w:p>
      <w:pPr>
        <w:spacing w:lineRule="auto" w:line="324"/>
        <w:ind w:firstLine="420"/>
      </w:pPr>
      <w:r>
        <w:rPr>
          <w:rFonts w:ascii="Calibri" w:hAnsi="Calibri" w:eastAsia="宋体"/>
          <w:b w:val="0"/>
          <w:sz w:val="22"/>
        </w:rPr>
        <w:t>根据随通知下发的《骨科类集采产品挂网数据待核查申报企业名单》，本次共涉及78家申报企业。名单涵盖爱湃斯（上海）商贸有限公司、北京爱康宜诚医疗器材有限公司、北京市春立正达医疗器械股份有限公司、大博医疗科技股份有限公司、美敦力（上海）管理有限公司、强生（上海）医疗器材有限公司、施乐辉外科植入物（北京）有限公司等国内外骨科器械生产及经营企业。企业需对照自身会员编号及申报主体身份确认是否在列。</w:t>
      </w:r>
    </w:p>
    <w:p>
      <w:r>
        <w:rPr>
          <w:rFonts w:ascii="Calibri" w:hAnsi="Calibri" w:eastAsia="宋体"/>
          <w:b/>
          <w:sz w:val="20"/>
        </w:rPr>
        <w:t>部分待核查申报企业名单（从完整78家名单中摘录示例）</w:t>
      </w:r>
    </w:p>
    <w:tbl>
      <w:tblPr>
        <w:tblStyle w:val="TableGrid"/>
        <w:tblW w:type="auto" w:w="0"/>
        <w:jc w:val="center"/>
        <w:tblLayout w:type="autofit"/>
        <w:tblLook w:firstColumn="1" w:firstRow="1" w:lastColumn="0" w:lastRow="0" w:noHBand="0" w:noVBand="1" w:val="04A0"/>
      </w:tblPr>
      <w:tblGrid>
        <w:gridCol w:w="3061"/>
        <w:gridCol w:w="3061"/>
        <w:gridCol w:w="3061"/>
      </w:tblGrid>
      <w:tr>
        <w:trPr>
          <w:tblHeader w:val="true"/>
        </w:trPr>
        <w:tc>
          <w:tcPr>
            <w:tcW w:type="dxa" w:w="3061"/>
            <w:vAlign w:val="center"/>
            <w:shd w:fill="D9EAF7"/>
          </w:tcPr>
          <w:p>
            <w:pPr>
              <w:jc w:val="center"/>
            </w:pPr>
            <w:r>
              <w:rPr>
                <w:rFonts w:ascii="Calibri" w:hAnsi="Calibri" w:eastAsia="宋体"/>
                <w:b/>
                <w:sz w:val="20"/>
              </w:rPr>
              <w:t>序号</w:t>
            </w:r>
          </w:p>
        </w:tc>
        <w:tc>
          <w:tcPr>
            <w:tcW w:type="dxa" w:w="3061"/>
            <w:vAlign w:val="center"/>
            <w:shd w:fill="D9EAF7"/>
          </w:tcPr>
          <w:p>
            <w:pPr>
              <w:jc w:val="center"/>
            </w:pPr>
            <w:r>
              <w:rPr>
                <w:rFonts w:ascii="Calibri" w:hAnsi="Calibri" w:eastAsia="宋体"/>
                <w:b/>
                <w:sz w:val="20"/>
              </w:rPr>
              <w:t>会员编号</w:t>
            </w:r>
          </w:p>
        </w:tc>
        <w:tc>
          <w:tcPr>
            <w:tcW w:type="dxa" w:w="3061"/>
            <w:vAlign w:val="center"/>
            <w:shd w:fill="D9EAF7"/>
          </w:tcPr>
          <w:p>
            <w:pPr>
              <w:jc w:val="center"/>
            </w:pPr>
            <w:r>
              <w:rPr>
                <w:rFonts w:ascii="Calibri" w:hAnsi="Calibri" w:eastAsia="宋体"/>
                <w:b/>
                <w:sz w:val="20"/>
              </w:rPr>
              <w:t>申报企业名称</w:t>
            </w:r>
          </w:p>
        </w:tc>
      </w:tr>
      <w:tr>
        <w:tc>
          <w:tcPr>
            <w:tcW w:type="dxa" w:w="3061"/>
            <w:vAlign w:val="center"/>
          </w:tcPr>
          <w:p>
            <w:pPr>
              <w:jc w:val="center"/>
            </w:pPr>
            <w:r>
              <w:rPr>
                <w:rFonts w:ascii="Calibri" w:hAnsi="Calibri" w:eastAsia="宋体"/>
                <w:sz w:val="20"/>
              </w:rPr>
              <w:t>1</w:t>
            </w:r>
          </w:p>
        </w:tc>
        <w:tc>
          <w:tcPr>
            <w:tcW w:type="dxa" w:w="3061"/>
            <w:vAlign w:val="center"/>
          </w:tcPr>
          <w:p>
            <w:r>
              <w:rPr>
                <w:rFonts w:ascii="Calibri" w:hAnsi="Calibri" w:eastAsia="宋体"/>
                <w:sz w:val="20"/>
              </w:rPr>
              <w:t>u028894</w:t>
            </w:r>
          </w:p>
        </w:tc>
        <w:tc>
          <w:tcPr>
            <w:tcW w:type="dxa" w:w="3061"/>
            <w:vAlign w:val="center"/>
          </w:tcPr>
          <w:p>
            <w:r>
              <w:rPr>
                <w:rFonts w:ascii="Calibri" w:hAnsi="Calibri" w:eastAsia="宋体"/>
                <w:sz w:val="20"/>
              </w:rPr>
              <w:t>爱湃斯（上海）商贸有限公司</w:t>
            </w:r>
          </w:p>
        </w:tc>
      </w:tr>
      <w:tr>
        <w:tc>
          <w:tcPr>
            <w:tcW w:type="dxa" w:w="3061"/>
            <w:vAlign w:val="center"/>
          </w:tcPr>
          <w:p>
            <w:pPr>
              <w:jc w:val="center"/>
            </w:pPr>
            <w:r>
              <w:rPr>
                <w:rFonts w:ascii="Calibri" w:hAnsi="Calibri" w:eastAsia="宋体"/>
                <w:sz w:val="20"/>
              </w:rPr>
              <w:t>4</w:t>
            </w:r>
          </w:p>
        </w:tc>
        <w:tc>
          <w:tcPr>
            <w:tcW w:type="dxa" w:w="3061"/>
            <w:vAlign w:val="center"/>
          </w:tcPr>
          <w:p>
            <w:r>
              <w:rPr>
                <w:rFonts w:ascii="Calibri" w:hAnsi="Calibri" w:eastAsia="宋体"/>
                <w:sz w:val="20"/>
              </w:rPr>
              <w:t>u032857</w:t>
            </w:r>
          </w:p>
        </w:tc>
        <w:tc>
          <w:tcPr>
            <w:tcW w:type="dxa" w:w="3061"/>
            <w:vAlign w:val="center"/>
          </w:tcPr>
          <w:p>
            <w:r>
              <w:rPr>
                <w:rFonts w:ascii="Calibri" w:hAnsi="Calibri" w:eastAsia="宋体"/>
                <w:sz w:val="20"/>
              </w:rPr>
              <w:t>北京爱康宜诚医疗器材有限公司</w:t>
            </w:r>
          </w:p>
        </w:tc>
      </w:tr>
      <w:tr>
        <w:tc>
          <w:tcPr>
            <w:tcW w:type="dxa" w:w="3061"/>
            <w:vAlign w:val="center"/>
          </w:tcPr>
          <w:p>
            <w:pPr>
              <w:jc w:val="center"/>
            </w:pPr>
            <w:r>
              <w:rPr>
                <w:rFonts w:ascii="Calibri" w:hAnsi="Calibri" w:eastAsia="宋体"/>
                <w:sz w:val="20"/>
              </w:rPr>
              <w:t>11</w:t>
            </w:r>
          </w:p>
        </w:tc>
        <w:tc>
          <w:tcPr>
            <w:tcW w:type="dxa" w:w="3061"/>
            <w:vAlign w:val="center"/>
          </w:tcPr>
          <w:p>
            <w:r>
              <w:rPr>
                <w:rFonts w:ascii="Calibri" w:hAnsi="Calibri" w:eastAsia="宋体"/>
                <w:sz w:val="20"/>
              </w:rPr>
              <w:t>u029830</w:t>
            </w:r>
          </w:p>
        </w:tc>
        <w:tc>
          <w:tcPr>
            <w:tcW w:type="dxa" w:w="3061"/>
            <w:vAlign w:val="center"/>
          </w:tcPr>
          <w:p>
            <w:r>
              <w:rPr>
                <w:rFonts w:ascii="Calibri" w:hAnsi="Calibri" w:eastAsia="宋体"/>
                <w:sz w:val="20"/>
              </w:rPr>
              <w:t>北京市春立正达医疗器械股份有限公司</w:t>
            </w:r>
          </w:p>
        </w:tc>
      </w:tr>
      <w:tr>
        <w:tc>
          <w:tcPr>
            <w:tcW w:type="dxa" w:w="3061"/>
            <w:vAlign w:val="center"/>
          </w:tcPr>
          <w:p>
            <w:pPr>
              <w:jc w:val="center"/>
            </w:pPr>
            <w:r>
              <w:rPr>
                <w:rFonts w:ascii="Calibri" w:hAnsi="Calibri" w:eastAsia="宋体"/>
                <w:sz w:val="20"/>
              </w:rPr>
              <w:t>27</w:t>
            </w:r>
          </w:p>
        </w:tc>
        <w:tc>
          <w:tcPr>
            <w:tcW w:type="dxa" w:w="3061"/>
            <w:vAlign w:val="center"/>
          </w:tcPr>
          <w:p>
            <w:r>
              <w:rPr>
                <w:rFonts w:ascii="Calibri" w:hAnsi="Calibri" w:eastAsia="宋体"/>
                <w:sz w:val="20"/>
              </w:rPr>
              <w:t>u026027</w:t>
            </w:r>
          </w:p>
        </w:tc>
        <w:tc>
          <w:tcPr>
            <w:tcW w:type="dxa" w:w="3061"/>
            <w:vAlign w:val="center"/>
          </w:tcPr>
          <w:p>
            <w:r>
              <w:rPr>
                <w:rFonts w:ascii="Calibri" w:hAnsi="Calibri" w:eastAsia="宋体"/>
                <w:sz w:val="20"/>
              </w:rPr>
              <w:t>大博医疗科技股份有限公司</w:t>
            </w:r>
          </w:p>
        </w:tc>
      </w:tr>
      <w:tr>
        <w:tc>
          <w:tcPr>
            <w:tcW w:type="dxa" w:w="3061"/>
            <w:vAlign w:val="center"/>
          </w:tcPr>
          <w:p>
            <w:pPr>
              <w:jc w:val="center"/>
            </w:pPr>
            <w:r>
              <w:rPr>
                <w:rFonts w:ascii="Calibri" w:hAnsi="Calibri" w:eastAsia="宋体"/>
                <w:sz w:val="20"/>
              </w:rPr>
              <w:t>51</w:t>
            </w:r>
          </w:p>
        </w:tc>
        <w:tc>
          <w:tcPr>
            <w:tcW w:type="dxa" w:w="3061"/>
            <w:vAlign w:val="center"/>
          </w:tcPr>
          <w:p>
            <w:r>
              <w:rPr>
                <w:rFonts w:ascii="Calibri" w:hAnsi="Calibri" w:eastAsia="宋体"/>
                <w:sz w:val="20"/>
              </w:rPr>
              <w:t>u031994</w:t>
            </w:r>
          </w:p>
        </w:tc>
        <w:tc>
          <w:tcPr>
            <w:tcW w:type="dxa" w:w="3061"/>
            <w:vAlign w:val="center"/>
          </w:tcPr>
          <w:p>
            <w:r>
              <w:rPr>
                <w:rFonts w:ascii="Calibri" w:hAnsi="Calibri" w:eastAsia="宋体"/>
                <w:sz w:val="20"/>
              </w:rPr>
              <w:t>捷迈（上海）医疗国际贸易有限公司</w:t>
            </w:r>
          </w:p>
        </w:tc>
      </w:tr>
      <w:tr>
        <w:tc>
          <w:tcPr>
            <w:tcW w:type="dxa" w:w="3061"/>
            <w:vAlign w:val="center"/>
          </w:tcPr>
          <w:p>
            <w:pPr>
              <w:jc w:val="center"/>
            </w:pPr>
            <w:r>
              <w:rPr>
                <w:rFonts w:ascii="Calibri" w:hAnsi="Calibri" w:eastAsia="宋体"/>
                <w:sz w:val="20"/>
              </w:rPr>
              <w:t>58</w:t>
            </w:r>
          </w:p>
        </w:tc>
        <w:tc>
          <w:tcPr>
            <w:tcW w:type="dxa" w:w="3061"/>
            <w:vAlign w:val="center"/>
          </w:tcPr>
          <w:p>
            <w:r>
              <w:rPr>
                <w:rFonts w:ascii="Calibri" w:hAnsi="Calibri" w:eastAsia="宋体"/>
                <w:sz w:val="20"/>
              </w:rPr>
              <w:t>u018783</w:t>
            </w:r>
          </w:p>
        </w:tc>
        <w:tc>
          <w:tcPr>
            <w:tcW w:type="dxa" w:w="3061"/>
            <w:vAlign w:val="center"/>
          </w:tcPr>
          <w:p>
            <w:r>
              <w:rPr>
                <w:rFonts w:ascii="Calibri" w:hAnsi="Calibri" w:eastAsia="宋体"/>
                <w:sz w:val="20"/>
              </w:rPr>
              <w:t>美敦力（上海）管理有限公司</w:t>
            </w:r>
          </w:p>
        </w:tc>
      </w:tr>
      <w:tr>
        <w:tc>
          <w:tcPr>
            <w:tcW w:type="dxa" w:w="3061"/>
            <w:vAlign w:val="center"/>
          </w:tcPr>
          <w:p>
            <w:pPr>
              <w:jc w:val="center"/>
            </w:pPr>
            <w:r>
              <w:rPr>
                <w:rFonts w:ascii="Calibri" w:hAnsi="Calibri" w:eastAsia="宋体"/>
                <w:sz w:val="20"/>
              </w:rPr>
              <w:t>61</w:t>
            </w:r>
          </w:p>
        </w:tc>
        <w:tc>
          <w:tcPr>
            <w:tcW w:type="dxa" w:w="3061"/>
            <w:vAlign w:val="center"/>
          </w:tcPr>
          <w:p>
            <w:r>
              <w:rPr>
                <w:rFonts w:ascii="Calibri" w:hAnsi="Calibri" w:eastAsia="宋体"/>
                <w:sz w:val="20"/>
              </w:rPr>
              <w:t>u020873</w:t>
            </w:r>
          </w:p>
        </w:tc>
        <w:tc>
          <w:tcPr>
            <w:tcW w:type="dxa" w:w="3061"/>
            <w:vAlign w:val="center"/>
          </w:tcPr>
          <w:p>
            <w:r>
              <w:rPr>
                <w:rFonts w:ascii="Calibri" w:hAnsi="Calibri" w:eastAsia="宋体"/>
                <w:sz w:val="20"/>
              </w:rPr>
              <w:t>强生（上海）医疗器材有限公司</w:t>
            </w:r>
          </w:p>
        </w:tc>
      </w:tr>
      <w:tr>
        <w:tc>
          <w:tcPr>
            <w:tcW w:type="dxa" w:w="3061"/>
            <w:vAlign w:val="center"/>
          </w:tcPr>
          <w:p>
            <w:pPr>
              <w:jc w:val="center"/>
            </w:pPr>
            <w:r>
              <w:rPr>
                <w:rFonts w:ascii="Calibri" w:hAnsi="Calibri" w:eastAsia="宋体"/>
                <w:sz w:val="20"/>
              </w:rPr>
              <w:t>78</w:t>
            </w:r>
          </w:p>
        </w:tc>
        <w:tc>
          <w:tcPr>
            <w:tcW w:type="dxa" w:w="3061"/>
            <w:vAlign w:val="center"/>
          </w:tcPr>
          <w:p>
            <w:r>
              <w:rPr>
                <w:rFonts w:ascii="Calibri" w:hAnsi="Calibri" w:eastAsia="宋体"/>
                <w:sz w:val="20"/>
              </w:rPr>
              <w:t>u040335</w:t>
            </w:r>
          </w:p>
        </w:tc>
        <w:tc>
          <w:tcPr>
            <w:tcW w:type="dxa" w:w="3061"/>
            <w:vAlign w:val="center"/>
          </w:tcPr>
          <w:p>
            <w:r>
              <w:rPr>
                <w:rFonts w:ascii="Calibri" w:hAnsi="Calibri" w:eastAsia="宋体"/>
                <w:sz w:val="20"/>
              </w:rPr>
              <w:t>施乐辉外科植入物（北京）有限公司</w:t>
            </w:r>
          </w:p>
        </w:tc>
      </w:tr>
    </w:tbl>
    <w:p>
      <w:r>
        <w:rPr>
          <w:rFonts w:ascii="Calibri" w:hAnsi="Calibri" w:eastAsia="宋体"/>
          <w:color w:val="646464"/>
          <w:sz w:val="18"/>
        </w:rPr>
        <w:t>注：注：完整名单共78家企业，详见通知附件《骨科类集采产品挂网数据待核查申报企业名单.xlsx》。</w:t>
      </w:r>
    </w:p>
    <w:p/>
    <w:p>
      <w:pPr>
        <w:pStyle w:val="Heading1"/>
      </w:pPr>
      <w:r>
        <w:t>核对路径与操作要求</w:t>
      </w:r>
    </w:p>
    <w:p>
      <w:pPr>
        <w:spacing w:lineRule="auto" w:line="324"/>
        <w:ind w:firstLine="420"/>
      </w:pPr>
      <w:r>
        <w:rPr>
          <w:rFonts w:ascii="Calibri" w:hAnsi="Calibri" w:eastAsia="宋体"/>
          <w:b w:val="0"/>
          <w:sz w:val="22"/>
        </w:rPr>
        <w:t>相关企业需登录广东省药品交易中心省平台（http://yp.gdyjs.cn:9020/login.do），进入【医用耗材交易门户】系统首页。在系统内下载“骨科类集采产品挂网数据待核查产品明细表（20260330批次）”文件。</w:t>
      </w:r>
    </w:p>
    <w:p>
      <w:pPr>
        <w:spacing w:lineRule="auto" w:line="324"/>
        <w:ind w:firstLine="420"/>
      </w:pPr>
      <w:r>
        <w:rPr>
          <w:rFonts w:ascii="Calibri" w:hAnsi="Calibri" w:eastAsia="宋体"/>
          <w:b w:val="0"/>
          <w:sz w:val="22"/>
        </w:rPr>
        <w:t>企业下载明细表后，应重点核对明细表中本企业所属产品备注栏标注的“待核实情况”。核对工作需确保数据准确、关联关系清晰，避免因信息错漏影响后续挂网与交易状态。</w:t>
      </w:r>
    </w:p>
    <w:p>
      <w:r>
        <w:rPr>
          <w:rFonts w:ascii="Calibri" w:hAnsi="Calibri" w:eastAsia="宋体"/>
          <w:b/>
          <w:color w:val="C00000"/>
          <w:sz w:val="22"/>
        </w:rPr>
        <w:t>企业需于2026年4月8日前完成相关处理工作。</w:t>
      </w:r>
    </w:p>
    <w:p>
      <w:pPr>
        <w:pStyle w:val="Heading1"/>
      </w:pPr>
      <w:r>
        <w:t>反馈机制与处理后果</w:t>
      </w:r>
    </w:p>
    <w:p>
      <w:pPr>
        <w:spacing w:lineRule="auto" w:line="324"/>
        <w:ind w:firstLine="420"/>
      </w:pPr>
      <w:r>
        <w:rPr>
          <w:rFonts w:ascii="Calibri" w:hAnsi="Calibri" w:eastAsia="宋体"/>
          <w:b w:val="0"/>
          <w:sz w:val="22"/>
        </w:rPr>
        <w:t>针对明细表中列示的待核实情况，企业需根据实际核查结果采取对应措施：若核查情况属实，企业应及时按照中心要求完成数据整改；若核查情况不属实，企业须通过系统提供的信息复核/反馈途径进行正式反馈说明。</w:t>
      </w:r>
    </w:p>
    <w:p>
      <w:pPr>
        <w:spacing w:lineRule="auto" w:line="324"/>
        <w:ind w:firstLine="420"/>
      </w:pPr>
      <w:r>
        <w:rPr>
          <w:rFonts w:ascii="Calibri" w:hAnsi="Calibri" w:eastAsia="宋体"/>
          <w:b w:val="0"/>
          <w:sz w:val="22"/>
        </w:rPr>
        <w:t>通知明确设定了逾期处理规则：企业若未在2026年4月8日前完成反馈或整改，逾期未反馈的将直接视为核查情况属实。在此基础上，中心将根据实际情况采取必要管理措施，必要时将对相关产品作暂停交易处理。企业需高度重视本次核对工作，避免因逾期或处理不当导致产品交易资格受限。</w:t>
      </w:r>
    </w:p>
    <w:p>
      <w:r>
        <w:rPr>
          <w:rFonts w:ascii="Calibri" w:hAnsi="Calibri" w:eastAsia="宋体"/>
          <w:b/>
          <w:color w:val="C00000"/>
          <w:sz w:val="22"/>
        </w:rPr>
        <w:t>逾期未反馈的视为核查情况属实，必要时将作暂停交易处理。</w:t>
      </w:r>
    </w:p>
    <w:p>
      <w:pPr>
        <w:pStyle w:val="Heading1"/>
      </w:pPr>
      <w:r>
        <w:t>企业关注点</w:t>
      </w:r>
    </w:p>
    <w:p>
      <w:pPr>
        <w:spacing w:lineRule="auto" w:line="324"/>
        <w:ind w:firstLine="420"/>
      </w:pPr>
      <w:r>
        <w:rPr>
          <w:rFonts w:ascii="Calibri" w:hAnsi="Calibri" w:eastAsia="宋体"/>
          <w:b w:val="0"/>
          <w:sz w:val="22"/>
        </w:rPr>
        <w:t>涉及人工关节、脊柱及创伤类集采产品的企业需于2026年4月8日前登录省平台完成数据核对与反馈。</w:t>
      </w:r>
    </w:p>
    <w:p>
      <w:pPr>
        <w:spacing w:lineRule="auto" w:line="324"/>
        <w:ind w:firstLine="420"/>
      </w:pPr>
      <w:r>
        <w:rPr>
          <w:rFonts w:ascii="Calibri" w:hAnsi="Calibri" w:eastAsia="宋体"/>
          <w:b w:val="0"/>
          <w:sz w:val="22"/>
        </w:rPr>
        <w:t>企业应重点核查产品备注栏的待核实情况，不属实情形须通过指定复核途径反馈，逾期将视为属实并可能触发暂停交易。</w:t>
      </w:r>
    </w:p>
    <w:p>
      <w:pPr>
        <w:spacing w:lineRule="auto" w:line="324"/>
        <w:ind w:firstLine="420"/>
      </w:pPr>
      <w:r>
        <w:rPr>
          <w:rFonts w:ascii="Calibri" w:hAnsi="Calibri" w:eastAsia="宋体"/>
          <w:b w:val="0"/>
          <w:sz w:val="22"/>
        </w:rPr>
        <w:t>建议企业提前核对会员编号与申报主体信息，确保整改或反馈操作准确对应至具体产品注册证及挂网数据。</w:t>
      </w:r>
    </w:p>
    <w:p>
      <w:pPr>
        <w:spacing w:before="240" w:after="160"/>
        <w:jc w:val="center"/>
      </w:pPr>
      <w:r>
        <w:rPr>
          <w:rFonts w:ascii="KaiTi" w:hAnsi="KaiTi" w:eastAsia="楷体"/>
          <w:b/>
          <w:sz w:val="44"/>
        </w:rPr>
        <w:t>声  明</w:t>
      </w:r>
    </w:p>
    <w:p>
      <w:pPr>
        <w:spacing w:lineRule="auto" w:line="324"/>
        <w:ind w:firstLine="420"/>
      </w:pPr>
      <w:r>
        <w:rPr>
          <w:rFonts w:ascii="SimSun" w:hAnsi="SimSun" w:eastAsia="宋体"/>
          <w:sz w:val="32"/>
        </w:rPr>
        <w:t>本文基于互联网公开资料进行整理，目的在于传递分享信息，仅供读者参考之用。本网站不保证信息的准确性、有效性、及时性和完整性。本公司及其雇员一概毋须以任何方式就任何信息传递或传送的失误、不准确或错误，对用户或任何其他人士负任何直接或间接责任。在法律允许的范围内，本公司在此声明，不承担用户或任何人士就使用或未能使用本网站所提供的信息或任何链接所引致的任何直接、间接、附带、从属、特殊、惩罚性或惩戒性的损害赔偿。</w:t>
      </w:r>
    </w:p>
    <w:sectPr w:rsidR="00FC693F" w:rsidRPr="0006063C" w:rsidSect="00034616">
      <w:headerReference w:type="default" r:id="rId9"/>
      <w:footerReference w:type="default" r:id="rId10"/>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787878"/>
        <w:sz w:val="18"/>
      </w:rPr>
      <w:t xml:space="preserve">生成日期: 2026年03月31日  |  第 </w:t>
    </w:r>
    <w:r>
      <w:rPr>
        <w:rFonts w:ascii="Calibri" w:hAnsi="Calibri" w:eastAsia="宋体"/>
        <w:color w:val="787878"/>
        <w:sz w:val="18"/>
      </w:rPr>
      <w:fldChar w:fldCharType="begin"/>
      <w:instrText xml:space="preserve">PAGE</w:instrText>
      <w:fldChar w:fldCharType="end"/>
    </w:r>
    <w:r>
      <w:rPr>
        <w:rFonts w:ascii="Calibri" w:hAnsi="Calibri" w:eastAsia="宋体"/>
        <w:color w:val="787878"/>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宋体"/>
        <w:color w:val="787878"/>
        <w:sz w:val="18"/>
      </w:rPr>
      <w:t>广东省药品交易中心关于开展骨科类集采产品数据核对工作的通知</w:t>
    </w:r>
    <w:r>
      <w:pict>
        <v:shape id="PowerPlusWaterMarkObject" o:spid="_x0000_s1025" type="#_x0000_t136" style="position:absolute;margin-left:0;margin-top:0;width:420pt;height:120pt;rotation:315;z-index:-251654144;mso-position-horizontal:center;mso-position-vertical:center" fillcolor="#d9d9d9" stroked="f">
          <v:fill opacity=".12"/>
          <v:textpath style="font-family:宋体;font-size:1pt" string="易联器械"/>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20"/>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