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关于调整医用耗材申报挂网操作流程的通知</w:t>
      </w:r>
    </w:p>
    <w:p>
      <w:pPr>
        <w:spacing w:lineRule="auto" w:line="324"/>
        <w:ind w:firstLine="420"/>
      </w:pPr>
      <w:r>
        <w:rPr>
          <w:rFonts w:ascii="Calibri" w:hAnsi="Calibri" w:eastAsia="宋体"/>
          <w:b w:val="0"/>
          <w:sz w:val="22"/>
        </w:rPr>
        <w:t>根据《河南省公共资源交易中心 河南省医疗保障局关于规范医用耗材挂网价格信息工作的通知》（豫公共资源药采〔2026〕8号），自2026年6月1日起，相关企业须通过“医用耗材挂网全国联审通办”向河南省提交医用耗材挂网申报。</w:t>
      </w:r>
    </w:p>
    <w:p>
      <w:pPr>
        <w:spacing w:lineRule="auto" w:line="324"/>
        <w:ind w:firstLine="420"/>
      </w:pPr>
      <w:r>
        <w:rPr>
          <w:rFonts w:ascii="Calibri" w:hAnsi="Calibri" w:eastAsia="宋体"/>
          <w:b w:val="0"/>
          <w:sz w:val="22"/>
        </w:rPr>
        <w:t>河南省医药集中采购平台原耗材阳光挂网模块申报功能即日起关闭，保留查询功能。2026年5月已申报挂网的产品按照原政策办理。</w:t>
      </w:r>
    </w:p>
    <w:p>
      <w:pPr>
        <w:pStyle w:val="Heading1"/>
      </w:pPr>
      <w:r>
        <w:t>一、申报流程调整</w:t>
      </w:r>
    </w:p>
    <w:p>
      <w:pPr>
        <w:spacing w:lineRule="auto" w:line="324"/>
        <w:ind w:firstLine="420"/>
      </w:pPr>
      <w:r>
        <w:rPr>
          <w:rFonts w:ascii="Calibri" w:hAnsi="Calibri" w:eastAsia="宋体"/>
          <w:b w:val="0"/>
          <w:sz w:val="22"/>
        </w:rPr>
        <w:t>在河南省申报挂网的医用耗材，企业须登录国家医保服务平台网上服务大厅，进入药品和医用耗材招采管理系统，点击“服务规范”图标，选择“挂网申报规范”菜单之下的“医用耗材挂网全国联审通办”，按系统要求选择相关产品、填报各省挂网和价格等信息，选择“河南”申报挂网后，保存提交。</w:t>
      </w:r>
    </w:p>
    <w:p>
      <w:pPr>
        <w:spacing w:lineRule="auto" w:line="324"/>
        <w:ind w:firstLine="420"/>
      </w:pPr>
      <w:r>
        <w:rPr>
          <w:rFonts w:ascii="Calibri" w:hAnsi="Calibri" w:eastAsia="宋体"/>
          <w:b w:val="0"/>
          <w:sz w:val="22"/>
        </w:rPr>
        <w:t>企业申报的挂网价格、价格来源省份等信息，经各省核验通过后，登录河南省医药集中采购平台（网址：https://ggfw.ylbz.henan.gov.cn/hsa-pass-hallEnter/index.html#/login?userType=0），通过依次点击“耗材招标管理-耗材挂网申报管理-耗材阳光挂网申报(联审通办)”路径办理。</w:t>
      </w:r>
    </w:p>
    <w:p>
      <w:pPr>
        <w:pStyle w:val="Heading1"/>
      </w:pPr>
      <w:r>
        <w:t>二、过渡期安排</w:t>
      </w:r>
    </w:p>
    <w:p>
      <w:pPr>
        <w:spacing w:lineRule="auto" w:line="324"/>
        <w:ind w:firstLine="420"/>
      </w:pPr>
      <w:r>
        <w:rPr>
          <w:rFonts w:ascii="Calibri" w:hAnsi="Calibri" w:eastAsia="宋体"/>
          <w:b w:val="0"/>
          <w:sz w:val="22"/>
        </w:rPr>
        <w:t>河南省医药集中采购平台原耗材阳光挂网模块申报功能即日起关闭，保留查询功能。2026年5月已申报挂网的产品按照原政策办理。</w:t>
      </w:r>
    </w:p>
    <w:p>
      <w:pPr>
        <w:pStyle w:val="Heading1"/>
      </w:pPr>
      <w:r>
        <w:t>企业关注点</w:t>
      </w:r>
    </w:p>
    <w:p>
      <w:pPr>
        <w:spacing w:lineRule="auto" w:line="324"/>
        <w:ind w:firstLine="420"/>
      </w:pPr>
      <w:r>
        <w:rPr>
          <w:rFonts w:ascii="Calibri" w:hAnsi="Calibri" w:eastAsia="宋体"/>
          <w:b w:val="0"/>
          <w:sz w:val="22"/>
        </w:rPr>
        <w:t>企业需关注2026年6月1日起申报入口变更为“医用耗材挂网全国联审通办”。</w:t>
      </w:r>
    </w:p>
    <w:p>
      <w:pPr>
        <w:spacing w:lineRule="auto" w:line="324"/>
        <w:ind w:firstLine="420"/>
      </w:pPr>
      <w:r>
        <w:rPr>
          <w:rFonts w:ascii="Calibri" w:hAnsi="Calibri" w:eastAsia="宋体"/>
          <w:b w:val="0"/>
          <w:sz w:val="22"/>
        </w:rPr>
        <w:t>2026年5月已申报产品仍按原政策办理，无需重复提交。</w:t>
      </w:r>
    </w:p>
    <w:p>
      <w:pPr>
        <w:spacing w:lineRule="auto" w:line="324"/>
        <w:ind w:firstLine="420"/>
      </w:pPr>
      <w:r>
        <w:rPr>
          <w:rFonts w:ascii="Calibri" w:hAnsi="Calibri" w:eastAsia="宋体"/>
          <w:b w:val="0"/>
          <w:sz w:val="22"/>
        </w:rPr>
        <w:t>申报需先后在国家医保服务平台和河南省医药集中采购平台完成操作。</w:t>
      </w:r>
    </w:p>
    <w:p>
      <w:pPr>
        <w:pStyle w:val="Heading1"/>
      </w:pPr>
      <w:r>
        <w:t>声  明</w:t>
      </w:r>
    </w:p>
    <w:p>
      <w:pPr>
        <w:spacing w:lineRule="auto" w:line="324"/>
        <w:ind w:firstLine="420"/>
      </w:pPr>
      <w:r>
        <w:rPr>
          <w:rFonts w:ascii="Calibri" w:hAnsi="Calibri" w:eastAsia="宋体"/>
          <w:b w:val="0"/>
          <w:sz w:val="2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2026-05-27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豫公共资源药采函〔2026〕96号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