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spacing w:line="900" w:lineRule="exact"/>
        <w:ind w:firstLine="680" w:firstLineChars="200"/>
        <w:rPr>
          <w:rFonts w:ascii="Times New Roman" w:hAnsi="Times New Roman" w:eastAsia="仿宋_GB2312" w:cs="Times New Roman"/>
          <w:sz w:val="34"/>
          <w:szCs w:val="34"/>
        </w:rPr>
      </w:pPr>
    </w:p>
    <w:p>
      <w:pPr>
        <w:wordWrap w:val="0"/>
        <w:spacing w:line="900" w:lineRule="exact"/>
        <w:ind w:firstLine="680" w:firstLineChars="200"/>
        <w:rPr>
          <w:rFonts w:ascii="Times New Roman" w:hAnsi="Times New Roman" w:eastAsia="仿宋_GB2312" w:cs="Times New Roman"/>
          <w:sz w:val="34"/>
          <w:szCs w:val="34"/>
        </w:rPr>
      </w:pPr>
    </w:p>
    <w:p>
      <w:pPr>
        <w:spacing w:line="0" w:lineRule="atLeast"/>
        <w:jc w:val="center"/>
        <w:outlineLvl w:val="0"/>
        <w:rPr>
          <w:rFonts w:ascii="方正小标宋简体" w:hAnsi="Times New Roman" w:eastAsia="方正小标宋简体" w:cs="Times New Roman"/>
          <w:w w:val="90"/>
          <w:sz w:val="52"/>
          <w:szCs w:val="52"/>
        </w:rPr>
      </w:pPr>
      <w:r>
        <w:rPr>
          <w:rFonts w:hint="eastAsia" w:ascii="方正小标宋简体" w:hAnsi="Times New Roman" w:eastAsia="方正小标宋简体" w:cs="Times New Roman"/>
          <w:w w:val="90"/>
          <w:sz w:val="52"/>
          <w:szCs w:val="52"/>
        </w:rPr>
        <w:t>切口保护器等3类医用耗材协议期满接续</w:t>
      </w:r>
    </w:p>
    <w:p>
      <w:pPr>
        <w:spacing w:line="0" w:lineRule="atLeast"/>
        <w:jc w:val="center"/>
        <w:outlineLvl w:val="0"/>
        <w:rPr>
          <w:rFonts w:hint="eastAsia" w:ascii="方正小标宋简体" w:hAnsi="Times New Roman" w:eastAsia="方正小标宋简体" w:cs="Times New Roman"/>
          <w:w w:val="90"/>
          <w:sz w:val="52"/>
          <w:szCs w:val="52"/>
        </w:rPr>
      </w:pPr>
      <w:r>
        <w:rPr>
          <w:rFonts w:hint="eastAsia" w:ascii="方正小标宋简体" w:hAnsi="Times New Roman" w:eastAsia="方正小标宋简体" w:cs="Times New Roman"/>
          <w:w w:val="90"/>
          <w:sz w:val="52"/>
          <w:szCs w:val="52"/>
        </w:rPr>
        <w:t>采购</w:t>
      </w:r>
      <w:bookmarkStart w:id="0" w:name="_Toc14473"/>
      <w:bookmarkStart w:id="1" w:name="_Toc21089"/>
      <w:r>
        <w:rPr>
          <w:rFonts w:hint="eastAsia" w:ascii="方正小标宋简体" w:hAnsi="Times New Roman" w:eastAsia="方正小标宋简体" w:cs="Times New Roman"/>
          <w:w w:val="90"/>
          <w:sz w:val="52"/>
          <w:szCs w:val="52"/>
        </w:rPr>
        <w:t>文件</w:t>
      </w:r>
      <w:bookmarkEnd w:id="0"/>
      <w:bookmarkEnd w:id="1"/>
    </w:p>
    <w:p>
      <w:pPr>
        <w:spacing w:line="0" w:lineRule="atLeast"/>
        <w:jc w:val="center"/>
        <w:rPr>
          <w:rFonts w:ascii="仿宋_GB2312" w:hAnsi="Times New Roman" w:eastAsia="仿宋_GB2312" w:cs="Times New Roman"/>
          <w:sz w:val="32"/>
          <w:szCs w:val="32"/>
        </w:rPr>
      </w:pPr>
    </w:p>
    <w:p>
      <w:pPr>
        <w:spacing w:line="600" w:lineRule="exact"/>
        <w:jc w:val="center"/>
        <w:rPr>
          <w:rFonts w:ascii="仿宋_GB2312" w:hAnsi="Times New Roman" w:eastAsia="仿宋_GB2312" w:cs="Times New Roman"/>
          <w:sz w:val="28"/>
          <w:szCs w:val="28"/>
        </w:rPr>
      </w:pPr>
    </w:p>
    <w:p>
      <w:pPr>
        <w:spacing w:line="600" w:lineRule="exact"/>
        <w:jc w:val="center"/>
        <w:rPr>
          <w:rFonts w:ascii="仿宋_GB2312" w:hAnsi="Times New Roman" w:eastAsia="仿宋_GB2312" w:cs="Times New Roman"/>
          <w:sz w:val="34"/>
          <w:szCs w:val="34"/>
        </w:rPr>
      </w:pPr>
    </w:p>
    <w:p>
      <w:pPr>
        <w:spacing w:line="600" w:lineRule="exact"/>
        <w:jc w:val="center"/>
        <w:rPr>
          <w:rFonts w:ascii="仿宋_GB2312" w:hAnsi="Times New Roman" w:eastAsia="仿宋_GB2312" w:cs="Times New Roman"/>
          <w:sz w:val="34"/>
          <w:szCs w:val="34"/>
        </w:rPr>
      </w:pPr>
    </w:p>
    <w:p>
      <w:pPr>
        <w:spacing w:line="600" w:lineRule="exact"/>
        <w:jc w:val="center"/>
        <w:rPr>
          <w:rFonts w:ascii="仿宋_GB2312" w:hAnsi="Times New Roman" w:eastAsia="仿宋_GB2312" w:cs="Times New Roman"/>
          <w:sz w:val="32"/>
          <w:szCs w:val="32"/>
        </w:rPr>
      </w:pPr>
      <w:r>
        <w:rPr>
          <w:rFonts w:hint="eastAsia" w:ascii="仿宋_GB2312" w:hAnsi="Times New Roman" w:eastAsia="仿宋_GB2312" w:cs="Times New Roman"/>
          <w:sz w:val="32"/>
          <w:szCs w:val="32"/>
        </w:rPr>
        <w:t>采购文件编号：SD-HCDL2026-1</w:t>
      </w:r>
    </w:p>
    <w:p>
      <w:pPr>
        <w:spacing w:line="600" w:lineRule="exact"/>
        <w:jc w:val="center"/>
        <w:rPr>
          <w:rFonts w:ascii="Times New Roman" w:hAnsi="Times New Roman" w:eastAsia="仿宋_GB2312" w:cs="Times New Roman"/>
          <w:sz w:val="34"/>
          <w:szCs w:val="34"/>
        </w:rPr>
      </w:pPr>
    </w:p>
    <w:p>
      <w:pPr>
        <w:spacing w:line="600" w:lineRule="exact"/>
        <w:jc w:val="center"/>
        <w:rPr>
          <w:rFonts w:ascii="Times New Roman" w:hAnsi="Times New Roman" w:eastAsia="仿宋_GB2312" w:cs="Times New Roman"/>
          <w:sz w:val="34"/>
          <w:szCs w:val="34"/>
        </w:rPr>
      </w:pPr>
    </w:p>
    <w:p>
      <w:pPr>
        <w:spacing w:line="600" w:lineRule="exact"/>
        <w:jc w:val="center"/>
        <w:rPr>
          <w:rFonts w:ascii="Times New Roman" w:hAnsi="Times New Roman" w:eastAsia="仿宋_GB2312" w:cs="Times New Roman"/>
          <w:sz w:val="34"/>
          <w:szCs w:val="34"/>
        </w:rPr>
      </w:pPr>
    </w:p>
    <w:p>
      <w:pPr>
        <w:spacing w:line="600" w:lineRule="exact"/>
        <w:jc w:val="center"/>
        <w:rPr>
          <w:rFonts w:ascii="Times New Roman" w:hAnsi="Times New Roman" w:eastAsia="仿宋_GB2312" w:cs="Times New Roman"/>
          <w:sz w:val="34"/>
          <w:szCs w:val="34"/>
        </w:rPr>
      </w:pPr>
    </w:p>
    <w:p>
      <w:pPr>
        <w:spacing w:line="600" w:lineRule="exact"/>
        <w:jc w:val="center"/>
        <w:rPr>
          <w:rFonts w:ascii="Times New Roman" w:hAnsi="Times New Roman" w:eastAsia="仿宋_GB2312" w:cs="Times New Roman"/>
          <w:sz w:val="34"/>
          <w:szCs w:val="34"/>
        </w:rPr>
      </w:pPr>
    </w:p>
    <w:p>
      <w:pPr>
        <w:spacing w:line="600" w:lineRule="exact"/>
        <w:jc w:val="center"/>
        <w:rPr>
          <w:rFonts w:ascii="Times New Roman" w:hAnsi="Times New Roman" w:eastAsia="仿宋_GB2312" w:cs="Times New Roman"/>
          <w:sz w:val="34"/>
          <w:szCs w:val="34"/>
        </w:rPr>
      </w:pPr>
    </w:p>
    <w:p>
      <w:pPr>
        <w:spacing w:line="600" w:lineRule="exact"/>
        <w:jc w:val="center"/>
        <w:rPr>
          <w:rFonts w:ascii="Times New Roman" w:hAnsi="Times New Roman" w:eastAsia="仿宋_GB2312" w:cs="Times New Roman"/>
          <w:sz w:val="34"/>
          <w:szCs w:val="34"/>
        </w:rPr>
      </w:pPr>
    </w:p>
    <w:p>
      <w:pPr>
        <w:spacing w:line="600" w:lineRule="exact"/>
        <w:jc w:val="center"/>
        <w:rPr>
          <w:rFonts w:ascii="Times New Roman" w:hAnsi="Times New Roman" w:eastAsia="仿宋_GB2312" w:cs="Times New Roman"/>
          <w:sz w:val="34"/>
          <w:szCs w:val="34"/>
        </w:rPr>
      </w:pPr>
    </w:p>
    <w:p>
      <w:pPr>
        <w:spacing w:line="600" w:lineRule="exact"/>
        <w:jc w:val="center"/>
        <w:outlineLvl w:val="0"/>
        <w:rPr>
          <w:rFonts w:ascii="Times New Roman" w:hAnsi="Times New Roman" w:eastAsia="仿宋_GB2312" w:cs="Times New Roman"/>
          <w:sz w:val="32"/>
          <w:szCs w:val="32"/>
        </w:rPr>
      </w:pPr>
      <w:bookmarkStart w:id="2" w:name="_Toc28196"/>
      <w:bookmarkStart w:id="3" w:name="_Toc4403"/>
      <w:r>
        <w:rPr>
          <w:rFonts w:hint="eastAsia" w:ascii="Times New Roman" w:hAnsi="Times New Roman" w:eastAsia="仿宋_GB2312" w:cs="Times New Roman"/>
          <w:sz w:val="32"/>
          <w:szCs w:val="32"/>
        </w:rPr>
        <w:t>山东省公共资源交易中心</w:t>
      </w:r>
      <w:bookmarkEnd w:id="2"/>
      <w:bookmarkEnd w:id="3"/>
    </w:p>
    <w:p>
      <w:pPr>
        <w:spacing w:line="600" w:lineRule="exact"/>
        <w:jc w:val="center"/>
        <w:rPr>
          <w:rFonts w:ascii="仿宋_GB2312" w:hAnsi="Times New Roman" w:eastAsia="仿宋_GB2312" w:cs="Times New Roman"/>
          <w:sz w:val="34"/>
          <w:szCs w:val="34"/>
        </w:rPr>
        <w:sectPr>
          <w:headerReference r:id="rId3" w:type="first"/>
          <w:footerReference r:id="rId4" w:type="first"/>
          <w:pgSz w:w="11906" w:h="16838"/>
          <w:pgMar w:top="2098" w:right="1474" w:bottom="1701" w:left="1587" w:header="851" w:footer="992" w:gutter="0"/>
          <w:pgNumType w:start="0"/>
          <w:cols w:space="425" w:num="1"/>
          <w:docGrid w:type="lines" w:linePitch="312" w:charSpace="0"/>
        </w:sectPr>
      </w:pPr>
      <w:r>
        <w:rPr>
          <w:rFonts w:hint="eastAsia" w:ascii="仿宋_GB2312" w:hAnsi="Times New Roman" w:eastAsia="仿宋_GB2312" w:cs="Times New Roman"/>
          <w:sz w:val="32"/>
          <w:szCs w:val="32"/>
        </w:rPr>
        <w:t>2026年</w:t>
      </w:r>
      <w:r>
        <w:rPr>
          <w:rFonts w:hint="eastAsia" w:ascii="仿宋_GB2312" w:hAnsi="Times New Roman" w:eastAsia="仿宋_GB2312" w:cs="Times New Roman"/>
          <w:sz w:val="32"/>
          <w:szCs w:val="32"/>
          <w:lang w:val="en-US" w:eastAsia="zh-CN"/>
        </w:rPr>
        <w:t>5</w:t>
      </w:r>
      <w:r>
        <w:rPr>
          <w:rFonts w:hint="eastAsia" w:ascii="仿宋_GB2312" w:hAnsi="Times New Roman" w:eastAsia="仿宋_GB2312" w:cs="Times New Roman"/>
          <w:sz w:val="32"/>
          <w:szCs w:val="32"/>
        </w:rPr>
        <w:t>月</w:t>
      </w:r>
      <w:r>
        <w:rPr>
          <w:rFonts w:hint="eastAsia" w:ascii="仿宋_GB2312" w:hAnsi="Times New Roman" w:eastAsia="仿宋_GB2312" w:cs="Times New Roman"/>
          <w:sz w:val="34"/>
          <w:szCs w:val="34"/>
        </w:rPr>
        <w:br w:type="page"/>
      </w:r>
    </w:p>
    <w:sdt>
      <w:sdtPr>
        <w:rPr>
          <w:rFonts w:ascii="宋体" w:hAnsi="宋体" w:eastAsia="宋体" w:cstheme="minorBidi"/>
          <w:kern w:val="2"/>
          <w:sz w:val="28"/>
          <w:szCs w:val="28"/>
          <w:lang w:val="en-US" w:eastAsia="zh-CN" w:bidi="ar-SA"/>
        </w:rPr>
        <w:id w:val="147460556"/>
        <w:docPartObj>
          <w:docPartGallery w:val="Table of Contents"/>
          <w:docPartUnique/>
        </w:docPartObj>
      </w:sdtPr>
      <w:sdtEndPr>
        <w:rPr>
          <w:rFonts w:ascii="Times New Roman" w:hAnsi="Times New Roman" w:eastAsia="宋体" w:cs="Times New Roman"/>
          <w:kern w:val="2"/>
          <w:sz w:val="28"/>
          <w:szCs w:val="28"/>
          <w:lang w:val="en-US" w:eastAsia="zh-CN" w:bidi="ar-SA"/>
        </w:rPr>
      </w:sdtEndPr>
      <w:sdtContent>
        <w:p>
          <w:pPr>
            <w:spacing w:before="0" w:beforeLines="0" w:after="0" w:afterLines="0" w:line="240" w:lineRule="auto"/>
            <w:ind w:left="0" w:leftChars="0" w:right="0" w:rightChars="0" w:firstLine="0" w:firstLineChars="0"/>
            <w:jc w:val="center"/>
            <w:rPr>
              <w:sz w:val="28"/>
              <w:szCs w:val="28"/>
            </w:rPr>
          </w:pPr>
          <w:bookmarkStart w:id="4" w:name="_Toc17184_WPSOffice_Type1"/>
          <w:r>
            <w:rPr>
              <w:rFonts w:ascii="宋体" w:hAnsi="宋体" w:eastAsia="宋体"/>
              <w:sz w:val="28"/>
              <w:szCs w:val="28"/>
            </w:rPr>
            <w:t>目录</w:t>
          </w:r>
        </w:p>
        <w:p>
          <w:pPr>
            <w:pStyle w:val="39"/>
            <w:tabs>
              <w:tab w:val="right" w:leader="dot" w:pos="8845"/>
            </w:tabs>
            <w:rPr>
              <w:sz w:val="28"/>
              <w:szCs w:val="28"/>
            </w:rPr>
          </w:pPr>
          <w:r>
            <w:rPr>
              <w:sz w:val="28"/>
              <w:szCs w:val="28"/>
            </w:rPr>
            <w:fldChar w:fldCharType="begin"/>
          </w:r>
          <w:r>
            <w:rPr>
              <w:sz w:val="28"/>
              <w:szCs w:val="28"/>
            </w:rPr>
            <w:instrText xml:space="preserve"> HYPERLINK \l _Toc19814_WPSOffice_Level1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2939b015-c06c-4d4d-954e-56709cfdc5b0}"/>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一、采购品种范围</w:t>
              </w:r>
            </w:sdtContent>
          </w:sdt>
          <w:r>
            <w:rPr>
              <w:sz w:val="28"/>
              <w:szCs w:val="28"/>
            </w:rPr>
            <w:tab/>
          </w:r>
          <w:bookmarkStart w:id="5" w:name="_Toc19814_WPSOffice_Level1Page"/>
          <w:r>
            <w:rPr>
              <w:sz w:val="28"/>
              <w:szCs w:val="28"/>
            </w:rPr>
            <w:t>1</w:t>
          </w:r>
          <w:bookmarkEnd w:id="5"/>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_Toc17184_WPSOffice_Level1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a18da68d-7ba6-435b-ba73-10665d141bbc}"/>
              </w:placeholder>
            </w:sdtPr>
            <w:sdtEndPr>
              <w:rPr>
                <w:rFonts w:asciiTheme="minorHAnsi" w:hAnsiTheme="minorHAnsi" w:eastAsiaTheme="minorEastAsia" w:cstheme="minorBidi"/>
                <w:kern w:val="2"/>
                <w:sz w:val="28"/>
                <w:szCs w:val="28"/>
                <w:lang w:val="en-US" w:eastAsia="zh-CN" w:bidi="ar-SA"/>
              </w:rPr>
            </w:sdtEndPr>
            <w:sdtContent>
              <w:r>
                <w:rPr>
                  <w:rFonts w:ascii="Times New Roman" w:hAnsi="Times New Roman" w:eastAsia="黑体" w:cs="Times New Roman"/>
                  <w:sz w:val="28"/>
                  <w:szCs w:val="28"/>
                </w:rPr>
                <w:t>二、采购品种分组</w:t>
              </w:r>
            </w:sdtContent>
          </w:sdt>
          <w:r>
            <w:rPr>
              <w:sz w:val="28"/>
              <w:szCs w:val="28"/>
            </w:rPr>
            <w:tab/>
          </w:r>
          <w:bookmarkStart w:id="6" w:name="_Toc17184_WPSOffice_Level1Page"/>
          <w:r>
            <w:rPr>
              <w:sz w:val="28"/>
              <w:szCs w:val="28"/>
            </w:rPr>
            <w:t>1</w:t>
          </w:r>
          <w:bookmarkEnd w:id="6"/>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_Toc6424_WPSOffice_Level1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f903632c-f943-4047-b798-b20406a0867a}"/>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三、采购周期</w:t>
              </w:r>
            </w:sdtContent>
          </w:sdt>
          <w:r>
            <w:rPr>
              <w:sz w:val="28"/>
              <w:szCs w:val="28"/>
            </w:rPr>
            <w:tab/>
          </w:r>
          <w:bookmarkStart w:id="7" w:name="_Toc6424_WPSOffice_Level1Page"/>
          <w:r>
            <w:rPr>
              <w:sz w:val="28"/>
              <w:szCs w:val="28"/>
            </w:rPr>
            <w:t>2</w:t>
          </w:r>
          <w:bookmarkEnd w:id="7"/>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_Toc27815_WPSOffice_Level1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181b4925-a118-47f6-a015-2182f5499c20}"/>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四、申报要求</w:t>
              </w:r>
            </w:sdtContent>
          </w:sdt>
          <w:r>
            <w:rPr>
              <w:sz w:val="28"/>
              <w:szCs w:val="28"/>
            </w:rPr>
            <w:tab/>
          </w:r>
          <w:bookmarkStart w:id="8" w:name="_Toc27815_WPSOffice_Level1Page"/>
          <w:r>
            <w:rPr>
              <w:sz w:val="28"/>
              <w:szCs w:val="28"/>
            </w:rPr>
            <w:t>2</w:t>
          </w:r>
          <w:bookmarkEnd w:id="8"/>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_Toc6794_WPSOffice_Level1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02009a12-f881-45aa-959c-ec7dadb0212b}"/>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五、企业报价与中选产品</w:t>
              </w:r>
            </w:sdtContent>
          </w:sdt>
          <w:r>
            <w:rPr>
              <w:sz w:val="28"/>
              <w:szCs w:val="28"/>
            </w:rPr>
            <w:tab/>
          </w:r>
          <w:bookmarkStart w:id="9" w:name="_Toc6794_WPSOffice_Level1Page"/>
          <w:r>
            <w:rPr>
              <w:sz w:val="28"/>
              <w:szCs w:val="28"/>
            </w:rPr>
            <w:t>4</w:t>
          </w:r>
          <w:bookmarkEnd w:id="9"/>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_Toc23650_WPSOffice_Level1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64c1d3fd-8a93-491c-908a-939a35282206}"/>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六、约定采购量</w:t>
              </w:r>
            </w:sdtContent>
          </w:sdt>
          <w:r>
            <w:rPr>
              <w:sz w:val="28"/>
              <w:szCs w:val="28"/>
            </w:rPr>
            <w:tab/>
          </w:r>
          <w:bookmarkStart w:id="10" w:name="_Toc23650_WPSOffice_Level1Page"/>
          <w:r>
            <w:rPr>
              <w:sz w:val="28"/>
              <w:szCs w:val="28"/>
            </w:rPr>
            <w:t>5</w:t>
          </w:r>
          <w:bookmarkEnd w:id="10"/>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_Toc9412_WPSOffice_Level1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0e715ada-1cf3-4327-8334-e65111a4f852}"/>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七、动态调整</w:t>
              </w:r>
            </w:sdtContent>
          </w:sdt>
          <w:r>
            <w:rPr>
              <w:sz w:val="28"/>
              <w:szCs w:val="28"/>
            </w:rPr>
            <w:tab/>
          </w:r>
          <w:bookmarkStart w:id="11" w:name="_Toc9412_WPSOffice_Level1Page"/>
          <w:r>
            <w:rPr>
              <w:sz w:val="28"/>
              <w:szCs w:val="28"/>
            </w:rPr>
            <w:t>6</w:t>
          </w:r>
          <w:bookmarkEnd w:id="11"/>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_Toc4236_WPSOffice_Level1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1de550ef-409c-4e6a-a1cc-def87de39f23}"/>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八、采购执行说明</w:t>
              </w:r>
            </w:sdtContent>
          </w:sdt>
          <w:r>
            <w:rPr>
              <w:sz w:val="28"/>
              <w:szCs w:val="28"/>
            </w:rPr>
            <w:tab/>
          </w:r>
          <w:bookmarkStart w:id="12" w:name="_Toc4236_WPSOffice_Level1Page"/>
          <w:r>
            <w:rPr>
              <w:sz w:val="28"/>
              <w:szCs w:val="28"/>
            </w:rPr>
            <w:t>6</w:t>
          </w:r>
          <w:bookmarkEnd w:id="12"/>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_Toc29279_WPSOffice_Level1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3dadd2dc-78eb-47f9-8104-caf41ef44d69}"/>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九、通知公告发布</w:t>
              </w:r>
            </w:sdtContent>
          </w:sdt>
          <w:r>
            <w:rPr>
              <w:sz w:val="28"/>
              <w:szCs w:val="28"/>
            </w:rPr>
            <w:tab/>
          </w:r>
          <w:bookmarkStart w:id="13" w:name="_Toc29279_WPSOffice_Level1Page"/>
          <w:r>
            <w:rPr>
              <w:sz w:val="28"/>
              <w:szCs w:val="28"/>
            </w:rPr>
            <w:t>7</w:t>
          </w:r>
          <w:bookmarkEnd w:id="13"/>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_Toc16786_WPSOffice_Level1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8d4a8c3c-e3df-41c3-b6c5-4eece31790b7}"/>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十、采购工作流程</w:t>
              </w:r>
            </w:sdtContent>
          </w:sdt>
          <w:r>
            <w:rPr>
              <w:sz w:val="28"/>
              <w:szCs w:val="28"/>
            </w:rPr>
            <w:tab/>
          </w:r>
          <w:bookmarkStart w:id="14" w:name="_Toc16786_WPSOffice_Level1Page"/>
          <w:r>
            <w:rPr>
              <w:sz w:val="28"/>
              <w:szCs w:val="28"/>
            </w:rPr>
            <w:t>7</w:t>
          </w:r>
          <w:bookmarkEnd w:id="14"/>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_Toc2399_WPSOffice_Level1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f0c6e739-c096-4327-8a61-e5fc38ccb027}"/>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十一、申报时间和方式</w:t>
              </w:r>
            </w:sdtContent>
          </w:sdt>
          <w:r>
            <w:rPr>
              <w:sz w:val="28"/>
              <w:szCs w:val="28"/>
            </w:rPr>
            <w:tab/>
          </w:r>
          <w:bookmarkStart w:id="15" w:name="_Toc2399_WPSOffice_Level1Page"/>
          <w:r>
            <w:rPr>
              <w:sz w:val="28"/>
              <w:szCs w:val="28"/>
            </w:rPr>
            <w:t>7</w:t>
          </w:r>
          <w:bookmarkEnd w:id="15"/>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_Toc6007_WPSOffice_Level1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bf2c6d74-2a18-4175-9417-336e449e6267}"/>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十二、其他</w:t>
              </w:r>
            </w:sdtContent>
          </w:sdt>
          <w:r>
            <w:rPr>
              <w:sz w:val="28"/>
              <w:szCs w:val="28"/>
            </w:rPr>
            <w:tab/>
          </w:r>
          <w:bookmarkStart w:id="16" w:name="_Toc6007_WPSOffice_Level1Page"/>
          <w:r>
            <w:rPr>
              <w:sz w:val="28"/>
              <w:szCs w:val="28"/>
            </w:rPr>
            <w:t>8</w:t>
          </w:r>
          <w:bookmarkEnd w:id="16"/>
          <w:r>
            <w:rPr>
              <w:sz w:val="28"/>
              <w:szCs w:val="28"/>
            </w:rPr>
            <w:fldChar w:fldCharType="end"/>
          </w:r>
        </w:p>
        <w:p>
          <w:pPr>
            <w:pStyle w:val="39"/>
            <w:tabs>
              <w:tab w:val="right" w:leader="dot" w:pos="8845"/>
            </w:tabs>
            <w:rPr>
              <w:sz w:val="28"/>
              <w:szCs w:val="28"/>
            </w:rPr>
          </w:pPr>
          <w:r>
            <w:rPr>
              <w:sz w:val="28"/>
              <w:szCs w:val="28"/>
            </w:rPr>
            <w:fldChar w:fldCharType="begin"/>
          </w:r>
          <w:r>
            <w:rPr>
              <w:sz w:val="28"/>
              <w:szCs w:val="28"/>
            </w:rPr>
            <w:instrText xml:space="preserve"> HYPERLINK \l _Toc27554_WPSOffice_Level1 </w:instrText>
          </w:r>
          <w:r>
            <w:rPr>
              <w:sz w:val="28"/>
              <w:szCs w:val="28"/>
            </w:rPr>
            <w:fldChar w:fldCharType="separate"/>
          </w:r>
          <w:sdt>
            <w:sdtPr>
              <w:rPr>
                <w:rFonts w:asciiTheme="minorHAnsi" w:hAnsiTheme="minorHAnsi" w:eastAsiaTheme="minorEastAsia" w:cstheme="minorBidi"/>
                <w:kern w:val="2"/>
                <w:sz w:val="28"/>
                <w:szCs w:val="28"/>
                <w:lang w:val="en-US" w:eastAsia="zh-CN" w:bidi="ar-SA"/>
              </w:rPr>
              <w:id w:val="147460556"/>
              <w:placeholder>
                <w:docPart w:val="{b75dc128-bb34-40bf-bfae-4bd8fbaffa70}"/>
              </w:placeholder>
            </w:sdtPr>
            <w:sdtEndPr>
              <w:rPr>
                <w:rFonts w:asciiTheme="minorHAnsi" w:hAnsiTheme="minorHAnsi" w:eastAsiaTheme="minorEastAsia" w:cstheme="minorBidi"/>
                <w:kern w:val="2"/>
                <w:sz w:val="28"/>
                <w:szCs w:val="28"/>
                <w:lang w:val="en-US" w:eastAsia="zh-CN" w:bidi="ar-SA"/>
              </w:rPr>
            </w:sdtEndPr>
            <w:sdtContent>
              <w:r>
                <w:rPr>
                  <w:rFonts w:hint="eastAsia" w:ascii="黑体" w:hAnsi="黑体" w:eastAsia="黑体" w:cs="黑体"/>
                  <w:sz w:val="28"/>
                  <w:szCs w:val="28"/>
                </w:rPr>
                <w:t>十三、附件</w:t>
              </w:r>
            </w:sdtContent>
          </w:sdt>
          <w:r>
            <w:rPr>
              <w:sz w:val="28"/>
              <w:szCs w:val="28"/>
            </w:rPr>
            <w:tab/>
          </w:r>
          <w:bookmarkStart w:id="17" w:name="_Toc27554_WPSOffice_Level1Page"/>
          <w:r>
            <w:rPr>
              <w:sz w:val="28"/>
              <w:szCs w:val="28"/>
            </w:rPr>
            <w:t>11</w:t>
          </w:r>
          <w:bookmarkEnd w:id="17"/>
          <w:r>
            <w:rPr>
              <w:sz w:val="28"/>
              <w:szCs w:val="28"/>
            </w:rPr>
            <w:fldChar w:fldCharType="end"/>
          </w:r>
        </w:p>
        <w:p>
          <w:pPr>
            <w:pStyle w:val="39"/>
            <w:tabs>
              <w:tab w:val="right" w:leader="dot" w:pos="8845"/>
            </w:tabs>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_Toc9976_WPSOffice_Level1 </w:instrText>
          </w:r>
          <w:r>
            <w:rPr>
              <w:rFonts w:hint="eastAsia" w:ascii="黑体" w:hAnsi="黑体" w:eastAsia="黑体" w:cs="黑体"/>
              <w:sz w:val="28"/>
              <w:szCs w:val="28"/>
            </w:rPr>
            <w:fldChar w:fldCharType="separate"/>
          </w:r>
          <w:sdt>
            <w:sdtPr>
              <w:rPr>
                <w:rFonts w:hint="eastAsia" w:ascii="黑体" w:hAnsi="黑体" w:eastAsia="黑体" w:cs="黑体"/>
                <w:kern w:val="2"/>
                <w:sz w:val="28"/>
                <w:szCs w:val="28"/>
                <w:lang w:val="en-US" w:eastAsia="zh-CN" w:bidi="ar-SA"/>
              </w:rPr>
              <w:id w:val="147460556"/>
              <w:placeholder>
                <w:docPart w:val="{74ae0c50-e880-438c-b436-b6770354161c}"/>
              </w:placeholder>
            </w:sdtPr>
            <w:sdtEndPr>
              <w:rPr>
                <w:rFonts w:hint="eastAsia" w:ascii="黑体" w:hAnsi="黑体" w:eastAsia="黑体" w:cs="黑体"/>
                <w:kern w:val="2"/>
                <w:sz w:val="28"/>
                <w:szCs w:val="28"/>
                <w:lang w:val="en-US" w:eastAsia="zh-CN" w:bidi="ar-SA"/>
              </w:rPr>
            </w:sdtEndPr>
            <w:sdtContent>
              <w:r>
                <w:rPr>
                  <w:rFonts w:hint="eastAsia" w:ascii="黑体" w:hAnsi="黑体" w:eastAsia="黑体" w:cs="黑体"/>
                  <w:sz w:val="28"/>
                  <w:szCs w:val="28"/>
                </w:rPr>
                <w:t>附件1：</w:t>
              </w:r>
              <w:sdt>
                <w:sdtPr>
                  <w:rPr>
                    <w:rFonts w:hint="eastAsia" w:ascii="黑体" w:hAnsi="黑体" w:eastAsia="黑体" w:cs="黑体"/>
                    <w:kern w:val="2"/>
                    <w:sz w:val="28"/>
                    <w:szCs w:val="28"/>
                    <w:lang w:val="en-US" w:eastAsia="zh-CN" w:bidi="ar-SA"/>
                  </w:rPr>
                  <w:id w:val="147460556"/>
                  <w:placeholder>
                    <w:docPart w:val="{9d4e26d8-4ed3-4ccd-b8eb-88c8108e2d75}"/>
                  </w:placeholder>
                </w:sdtPr>
                <w:sdtEndPr>
                  <w:rPr>
                    <w:rFonts w:hint="eastAsia" w:ascii="黑体" w:hAnsi="黑体" w:eastAsia="黑体" w:cs="黑体"/>
                    <w:kern w:val="2"/>
                    <w:sz w:val="28"/>
                    <w:szCs w:val="28"/>
                    <w:lang w:val="en-US" w:eastAsia="zh-CN" w:bidi="ar-SA"/>
                  </w:rPr>
                </w:sdtEndPr>
                <w:sdtContent>
                  <w:r>
                    <w:rPr>
                      <w:rFonts w:hint="eastAsia" w:ascii="黑体" w:hAnsi="黑体" w:eastAsia="黑体" w:cs="黑体"/>
                      <w:sz w:val="28"/>
                      <w:szCs w:val="28"/>
                    </w:rPr>
                    <w:t>切口保护器等3类医用耗材协议期满接续采购申报承诺书</w:t>
                  </w:r>
                </w:sdtContent>
              </w:sdt>
            </w:sdtContent>
          </w:sdt>
          <w:r>
            <w:rPr>
              <w:rFonts w:hint="eastAsia" w:ascii="黑体" w:hAnsi="黑体" w:eastAsia="黑体" w:cs="黑体"/>
              <w:sz w:val="28"/>
              <w:szCs w:val="28"/>
            </w:rPr>
            <w:fldChar w:fldCharType="end"/>
          </w:r>
        </w:p>
        <w:p>
          <w:pPr>
            <w:pStyle w:val="39"/>
            <w:tabs>
              <w:tab w:val="right" w:leader="dot" w:pos="8845"/>
            </w:tabs>
            <w:rPr>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_Toc29666_WPSOffice_Level1 </w:instrText>
          </w:r>
          <w:r>
            <w:rPr>
              <w:rFonts w:hint="eastAsia" w:ascii="黑体" w:hAnsi="黑体" w:eastAsia="黑体" w:cs="黑体"/>
              <w:sz w:val="28"/>
              <w:szCs w:val="28"/>
            </w:rPr>
            <w:fldChar w:fldCharType="separate"/>
          </w:r>
          <w:sdt>
            <w:sdtPr>
              <w:rPr>
                <w:rFonts w:hint="eastAsia" w:ascii="黑体" w:hAnsi="黑体" w:eastAsia="黑体" w:cs="黑体"/>
                <w:kern w:val="2"/>
                <w:sz w:val="28"/>
                <w:szCs w:val="28"/>
                <w:lang w:val="en-US" w:eastAsia="zh-CN" w:bidi="ar-SA"/>
              </w:rPr>
              <w:id w:val="147460556"/>
              <w:placeholder>
                <w:docPart w:val="{21c858da-64e5-4a17-a48d-f9446c8a93da}"/>
              </w:placeholder>
            </w:sdtPr>
            <w:sdtEndPr>
              <w:rPr>
                <w:rFonts w:hint="eastAsia" w:ascii="黑体" w:hAnsi="黑体" w:eastAsia="黑体" w:cs="黑体"/>
                <w:kern w:val="2"/>
                <w:sz w:val="28"/>
                <w:szCs w:val="28"/>
                <w:lang w:val="en-US" w:eastAsia="zh-CN" w:bidi="ar-SA"/>
              </w:rPr>
            </w:sdtEndPr>
            <w:sdtContent>
              <w:r>
                <w:rPr>
                  <w:rFonts w:hint="eastAsia" w:ascii="黑体" w:hAnsi="黑体" w:eastAsia="黑体" w:cs="黑体"/>
                  <w:kern w:val="2"/>
                  <w:sz w:val="28"/>
                  <w:szCs w:val="28"/>
                  <w:lang w:val="en-US" w:eastAsia="zh-CN" w:bidi="ar-SA"/>
                </w:rPr>
                <w:t>附件2：医疗机构首年采购需求量</w:t>
              </w:r>
            </w:sdtContent>
          </w:sdt>
          <w:r>
            <w:rPr>
              <w:rFonts w:hint="eastAsia" w:ascii="黑体" w:hAnsi="黑体" w:eastAsia="黑体" w:cs="黑体"/>
              <w:sz w:val="28"/>
              <w:szCs w:val="28"/>
            </w:rPr>
            <w:fldChar w:fldCharType="end"/>
          </w:r>
          <w:bookmarkEnd w:id="4"/>
        </w:p>
      </w:sdtContent>
    </w:sdt>
    <w:p>
      <w:pPr>
        <w:rPr>
          <w:sz w:val="28"/>
          <w:szCs w:val="28"/>
        </w:rPr>
        <w:sectPr>
          <w:type w:val="continuous"/>
          <w:pgSz w:w="11906" w:h="16838"/>
          <w:pgMar w:top="2098" w:right="1474" w:bottom="1701" w:left="1587" w:header="851" w:footer="992" w:gutter="0"/>
          <w:pgNumType w:start="0"/>
          <w:cols w:space="425" w:num="1"/>
          <w:titlePg/>
          <w:docGrid w:type="lines" w:linePitch="312" w:charSpace="0"/>
        </w:sectPr>
      </w:pPr>
    </w:p>
    <w:p>
      <w:pPr>
        <w:pStyle w:val="5"/>
        <w:spacing w:before="0" w:line="600" w:lineRule="exact"/>
        <w:ind w:firstLine="640" w:firstLineChars="200"/>
        <w:rPr>
          <w:rFonts w:ascii="Times New Roman" w:hAnsi="Times New Roman" w:eastAsia="仿宋_GB2312" w:cs="Times New Roman"/>
          <w:sz w:val="32"/>
          <w:szCs w:val="32"/>
        </w:rPr>
      </w:pPr>
      <w:bookmarkStart w:id="18" w:name="_Toc87519574"/>
      <w:bookmarkStart w:id="19" w:name="_Toc86750480"/>
      <w:r>
        <w:rPr>
          <w:rFonts w:hint="eastAsia" w:ascii="Times New Roman" w:hAnsi="Times New Roman" w:eastAsia="仿宋_GB2312" w:cs="Times New Roman"/>
          <w:sz w:val="32"/>
          <w:szCs w:val="32"/>
        </w:rPr>
        <w:t>根据山东省医疗保障局工作安排，开展切口保护器等3类医用耗材协议期满接续采购工作，其中部分采购品种与山西省、河北省、河南省组成采购联盟。山东省公共资源交易中心组织本次集中带量采购工作。</w:t>
      </w:r>
    </w:p>
    <w:bookmarkEnd w:id="18"/>
    <w:bookmarkEnd w:id="19"/>
    <w:p>
      <w:pPr>
        <w:pStyle w:val="5"/>
        <w:spacing w:before="0" w:line="600" w:lineRule="exact"/>
        <w:ind w:firstLine="640" w:firstLineChars="200"/>
        <w:rPr>
          <w:rFonts w:ascii="黑体" w:hAnsi="黑体" w:eastAsia="黑体" w:cs="黑体"/>
          <w:sz w:val="32"/>
          <w:szCs w:val="32"/>
        </w:rPr>
      </w:pPr>
      <w:bookmarkStart w:id="20" w:name="_Toc19814_WPSOffice_Level1"/>
      <w:bookmarkStart w:id="21" w:name="_Toc14468_WPSOffice_Level1"/>
      <w:bookmarkStart w:id="22" w:name="_Toc88153581"/>
      <w:bookmarkStart w:id="23" w:name="_Toc87519575"/>
      <w:bookmarkStart w:id="24" w:name="_Toc86750481"/>
      <w:r>
        <w:rPr>
          <w:rFonts w:hint="eastAsia" w:ascii="黑体" w:hAnsi="黑体" w:eastAsia="黑体" w:cs="黑体"/>
          <w:sz w:val="32"/>
          <w:szCs w:val="32"/>
        </w:rPr>
        <w:t>一、采购品种范围</w:t>
      </w:r>
      <w:bookmarkEnd w:id="20"/>
      <w:bookmarkEnd w:id="21"/>
    </w:p>
    <w:tbl>
      <w:tblPr>
        <w:tblStyle w:val="18"/>
        <w:tblW w:w="900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5390"/>
        <w:gridCol w:w="2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87" w:type="dxa"/>
          </w:tcPr>
          <w:p>
            <w:pPr>
              <w:spacing w:line="480" w:lineRule="exact"/>
              <w:jc w:val="center"/>
              <w:rPr>
                <w:rFonts w:ascii="Times New Roman" w:hAnsi="Times New Roman" w:eastAsia="黑体" w:cs="Times New Roman"/>
                <w:kern w:val="0"/>
                <w:sz w:val="32"/>
                <w:szCs w:val="32"/>
              </w:rPr>
            </w:pPr>
            <w:r>
              <w:rPr>
                <w:rFonts w:ascii="Times New Roman" w:hAnsi="Times New Roman" w:eastAsia="黑体" w:cs="Times New Roman"/>
                <w:kern w:val="0"/>
                <w:sz w:val="32"/>
                <w:szCs w:val="32"/>
              </w:rPr>
              <w:t>序号</w:t>
            </w:r>
          </w:p>
        </w:tc>
        <w:tc>
          <w:tcPr>
            <w:tcW w:w="5390" w:type="dxa"/>
          </w:tcPr>
          <w:p>
            <w:pPr>
              <w:spacing w:line="480" w:lineRule="exact"/>
              <w:ind w:left="159"/>
              <w:jc w:val="center"/>
              <w:rPr>
                <w:rFonts w:ascii="Times New Roman" w:hAnsi="Times New Roman" w:eastAsia="黑体" w:cs="Times New Roman"/>
                <w:kern w:val="0"/>
                <w:sz w:val="32"/>
                <w:szCs w:val="32"/>
                <w:lang w:eastAsia="en-US"/>
              </w:rPr>
            </w:pPr>
            <w:r>
              <w:rPr>
                <w:rFonts w:ascii="Times New Roman" w:hAnsi="Times New Roman" w:eastAsia="黑体" w:cs="Times New Roman"/>
                <w:kern w:val="0"/>
                <w:sz w:val="32"/>
                <w:szCs w:val="32"/>
                <w:lang w:eastAsia="en-US"/>
              </w:rPr>
              <w:t>采购品种</w:t>
            </w:r>
          </w:p>
        </w:tc>
        <w:tc>
          <w:tcPr>
            <w:tcW w:w="2627" w:type="dxa"/>
          </w:tcPr>
          <w:p>
            <w:pPr>
              <w:spacing w:line="480" w:lineRule="exact"/>
              <w:ind w:left="159"/>
              <w:jc w:val="center"/>
              <w:rPr>
                <w:rFonts w:ascii="Times New Roman" w:hAnsi="Times New Roman" w:eastAsia="黑体" w:cs="Times New Roman"/>
                <w:kern w:val="0"/>
                <w:sz w:val="32"/>
                <w:szCs w:val="32"/>
                <w:lang w:eastAsia="en-US"/>
              </w:rPr>
            </w:pPr>
            <w:r>
              <w:rPr>
                <w:rFonts w:ascii="Times New Roman" w:hAnsi="Times New Roman" w:eastAsia="黑体" w:cs="Times New Roman"/>
                <w:kern w:val="0"/>
                <w:sz w:val="32"/>
                <w:szCs w:val="32"/>
              </w:rPr>
              <w:t>联盟</w:t>
            </w:r>
            <w:r>
              <w:rPr>
                <w:rFonts w:ascii="Times New Roman" w:hAnsi="Times New Roman" w:eastAsia="黑体" w:cs="Times New Roman"/>
                <w:kern w:val="0"/>
                <w:sz w:val="32"/>
                <w:szCs w:val="32"/>
                <w:lang w:eastAsia="en-US"/>
              </w:rPr>
              <w:t>省份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87" w:type="dxa"/>
            <w:vAlign w:val="center"/>
          </w:tcPr>
          <w:p>
            <w:pPr>
              <w:spacing w:line="380" w:lineRule="exact"/>
              <w:jc w:val="center"/>
              <w:rPr>
                <w:rFonts w:ascii="Times New Roman" w:hAnsi="Times New Roman" w:eastAsia="仿宋_GB2312" w:cs="Times New Roman"/>
                <w:kern w:val="0"/>
                <w:sz w:val="30"/>
                <w:szCs w:val="30"/>
              </w:rPr>
            </w:pPr>
            <w:r>
              <w:rPr>
                <w:rFonts w:ascii="Times New Roman" w:hAnsi="Times New Roman" w:eastAsia="仿宋_GB2312" w:cs="Times New Roman"/>
                <w:kern w:val="0"/>
                <w:sz w:val="30"/>
                <w:szCs w:val="30"/>
              </w:rPr>
              <w:t>1</w:t>
            </w:r>
          </w:p>
        </w:tc>
        <w:tc>
          <w:tcPr>
            <w:tcW w:w="5390" w:type="dxa"/>
            <w:vAlign w:val="center"/>
          </w:tcPr>
          <w:p>
            <w:pPr>
              <w:spacing w:line="380" w:lineRule="exact"/>
              <w:ind w:left="159"/>
              <w:jc w:val="center"/>
              <w:rPr>
                <w:rFonts w:hint="eastAsia" w:ascii="仿宋_GB2312" w:hAnsi="仿宋_GB2312" w:eastAsia="仿宋_GB2312" w:cs="仿宋_GB2312"/>
                <w:kern w:val="0"/>
                <w:sz w:val="28"/>
                <w:szCs w:val="28"/>
                <w:lang w:eastAsia="en-US"/>
              </w:rPr>
            </w:pPr>
            <w:r>
              <w:rPr>
                <w:rFonts w:hint="eastAsia" w:ascii="仿宋_GB2312" w:hAnsi="仿宋_GB2312" w:eastAsia="仿宋_GB2312" w:cs="仿宋_GB2312"/>
                <w:color w:val="000000"/>
                <w:sz w:val="28"/>
                <w:szCs w:val="28"/>
                <w:shd w:val="clear" w:color="auto" w:fill="FCFCFC"/>
              </w:rPr>
              <w:t>切口保护器</w:t>
            </w:r>
          </w:p>
        </w:tc>
        <w:tc>
          <w:tcPr>
            <w:tcW w:w="2627" w:type="dxa"/>
            <w:vAlign w:val="center"/>
          </w:tcPr>
          <w:p>
            <w:pPr>
              <w:spacing w:line="380" w:lineRule="exact"/>
              <w:ind w:left="159"/>
              <w:jc w:val="cente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山东、山西</w:t>
            </w:r>
          </w:p>
          <w:p>
            <w:pPr>
              <w:spacing w:line="380" w:lineRule="exact"/>
              <w:ind w:left="159"/>
              <w:jc w:val="cente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河北、河南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87" w:type="dxa"/>
            <w:vAlign w:val="center"/>
          </w:tcPr>
          <w:p>
            <w:pPr>
              <w:spacing w:line="380" w:lineRule="exact"/>
              <w:jc w:val="center"/>
              <w:rPr>
                <w:rFonts w:ascii="Times New Roman" w:hAnsi="Times New Roman" w:eastAsia="仿宋_GB2312" w:cs="Times New Roman"/>
                <w:kern w:val="0"/>
                <w:sz w:val="30"/>
                <w:szCs w:val="30"/>
              </w:rPr>
            </w:pPr>
            <w:r>
              <w:rPr>
                <w:rFonts w:ascii="Times New Roman" w:hAnsi="Times New Roman" w:eastAsia="仿宋_GB2312" w:cs="Times New Roman"/>
                <w:kern w:val="0"/>
                <w:sz w:val="30"/>
                <w:szCs w:val="30"/>
              </w:rPr>
              <w:t>2</w:t>
            </w:r>
          </w:p>
        </w:tc>
        <w:tc>
          <w:tcPr>
            <w:tcW w:w="5390" w:type="dxa"/>
            <w:vAlign w:val="center"/>
          </w:tcPr>
          <w:p>
            <w:pPr>
              <w:spacing w:line="380" w:lineRule="exact"/>
              <w:ind w:left="159"/>
              <w:jc w:val="cente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血管介入治疗类可回收腔静脉滤器</w:t>
            </w:r>
          </w:p>
        </w:tc>
        <w:tc>
          <w:tcPr>
            <w:tcW w:w="2627" w:type="dxa"/>
            <w:vAlign w:val="center"/>
          </w:tcPr>
          <w:p>
            <w:pPr>
              <w:spacing w:line="380" w:lineRule="exact"/>
              <w:ind w:left="159"/>
              <w:jc w:val="center"/>
              <w:rPr>
                <w:rFonts w:hint="eastAsia" w:ascii="仿宋_GB2312" w:hAnsi="仿宋_GB2312" w:eastAsia="仿宋_GB2312" w:cs="仿宋_GB2312"/>
                <w:kern w:val="0"/>
                <w:sz w:val="28"/>
                <w:szCs w:val="28"/>
                <w:lang w:eastAsia="en-US"/>
              </w:rPr>
            </w:pPr>
            <w:r>
              <w:rPr>
                <w:rFonts w:hint="eastAsia" w:ascii="仿宋_GB2312" w:hAnsi="仿宋_GB2312" w:eastAsia="仿宋_GB2312" w:cs="仿宋_GB2312"/>
                <w:kern w:val="0"/>
                <w:sz w:val="28"/>
                <w:szCs w:val="28"/>
              </w:rPr>
              <w:t>山东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87" w:type="dxa"/>
            <w:shd w:val="clear" w:color="auto" w:fill="auto"/>
            <w:vAlign w:val="center"/>
          </w:tcPr>
          <w:p>
            <w:pPr>
              <w:spacing w:line="380" w:lineRule="exact"/>
              <w:jc w:val="center"/>
              <w:rPr>
                <w:rFonts w:ascii="Times New Roman" w:hAnsi="Times New Roman" w:eastAsia="仿宋_GB2312" w:cs="Times New Roman"/>
                <w:kern w:val="0"/>
                <w:sz w:val="30"/>
                <w:szCs w:val="30"/>
              </w:rPr>
            </w:pPr>
            <w:r>
              <w:rPr>
                <w:rFonts w:hint="eastAsia" w:ascii="Times New Roman" w:hAnsi="Times New Roman" w:eastAsia="仿宋_GB2312" w:cs="Times New Roman"/>
                <w:kern w:val="0"/>
                <w:sz w:val="30"/>
                <w:szCs w:val="30"/>
              </w:rPr>
              <w:t>3</w:t>
            </w:r>
          </w:p>
        </w:tc>
        <w:tc>
          <w:tcPr>
            <w:tcW w:w="5390" w:type="dxa"/>
            <w:vAlign w:val="center"/>
          </w:tcPr>
          <w:p>
            <w:pPr>
              <w:spacing w:line="380" w:lineRule="exact"/>
              <w:ind w:left="159"/>
              <w:jc w:val="cente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腔镜切割吻/缝合器及钉仓（钉匣）</w:t>
            </w:r>
          </w:p>
        </w:tc>
        <w:tc>
          <w:tcPr>
            <w:tcW w:w="2627" w:type="dxa"/>
            <w:vAlign w:val="center"/>
          </w:tcPr>
          <w:p>
            <w:pPr>
              <w:spacing w:line="380" w:lineRule="exact"/>
              <w:ind w:left="159"/>
              <w:jc w:val="center"/>
              <w:rPr>
                <w:rFonts w:hint="eastAsia" w:ascii="仿宋_GB2312" w:hAnsi="仿宋_GB2312" w:eastAsia="仿宋_GB2312" w:cs="仿宋_GB2312"/>
                <w:kern w:val="0"/>
                <w:sz w:val="28"/>
                <w:szCs w:val="28"/>
                <w:lang w:eastAsia="en-US"/>
              </w:rPr>
            </w:pPr>
            <w:r>
              <w:rPr>
                <w:rFonts w:hint="eastAsia" w:ascii="仿宋_GB2312" w:hAnsi="仿宋_GB2312" w:eastAsia="仿宋_GB2312" w:cs="仿宋_GB2312"/>
                <w:kern w:val="0"/>
                <w:sz w:val="28"/>
                <w:szCs w:val="28"/>
              </w:rPr>
              <w:t>山东</w:t>
            </w:r>
          </w:p>
        </w:tc>
      </w:tr>
    </w:tbl>
    <w:p>
      <w:pPr>
        <w:pStyle w:val="3"/>
        <w:ind w:firstLine="640"/>
        <w:rPr>
          <w:rFonts w:ascii="Times New Roman" w:hAnsi="Times New Roman" w:cs="Times New Roman"/>
          <w:sz w:val="32"/>
        </w:rPr>
      </w:pPr>
      <w:bookmarkStart w:id="25" w:name="_Toc20284_WPSOffice_Level1"/>
      <w:bookmarkStart w:id="26" w:name="_Toc17184_WPSOffice_Level1"/>
      <w:r>
        <w:rPr>
          <w:rFonts w:ascii="Times New Roman" w:hAnsi="Times New Roman" w:cs="Times New Roman"/>
          <w:sz w:val="32"/>
        </w:rPr>
        <w:t>二、采购品种分组</w:t>
      </w:r>
      <w:bookmarkEnd w:id="25"/>
      <w:bookmarkEnd w:id="26"/>
    </w:p>
    <w:p>
      <w:pPr>
        <w:pStyle w:val="4"/>
        <w:spacing w:before="0" w:after="0" w:line="600" w:lineRule="exact"/>
        <w:ind w:firstLine="640" w:firstLineChars="200"/>
        <w:rPr>
          <w:rFonts w:ascii="Times New Roman" w:hAnsi="Times New Roman" w:eastAsia="仿宋_GB2312" w:cs="Times New Roman"/>
          <w:b w:val="0"/>
          <w:bCs w:val="0"/>
        </w:rPr>
      </w:pPr>
      <w:r>
        <w:rPr>
          <w:rFonts w:ascii="Times New Roman" w:hAnsi="Times New Roman" w:eastAsia="楷体" w:cs="Times New Roman"/>
          <w:b w:val="0"/>
          <w:bCs w:val="0"/>
          <w:color w:val="000000"/>
          <w:shd w:val="clear" w:color="auto" w:fill="FCFCFC"/>
        </w:rPr>
        <w:t>（</w:t>
      </w:r>
      <w:r>
        <w:rPr>
          <w:rFonts w:hint="eastAsia" w:ascii="Times New Roman" w:hAnsi="Times New Roman" w:eastAsia="楷体" w:cs="Times New Roman"/>
          <w:b w:val="0"/>
          <w:bCs w:val="0"/>
          <w:color w:val="000000"/>
          <w:shd w:val="clear" w:color="auto" w:fill="FCFCFC"/>
        </w:rPr>
        <w:t>一</w:t>
      </w:r>
      <w:r>
        <w:rPr>
          <w:rFonts w:ascii="Times New Roman" w:hAnsi="Times New Roman" w:eastAsia="楷体" w:cs="Times New Roman"/>
          <w:b w:val="0"/>
          <w:bCs w:val="0"/>
          <w:color w:val="000000"/>
          <w:shd w:val="clear" w:color="auto" w:fill="FCFCFC"/>
        </w:rPr>
        <w:t>）切口保护器。</w:t>
      </w:r>
      <w:r>
        <w:rPr>
          <w:rFonts w:ascii="Times New Roman" w:hAnsi="Times New Roman" w:eastAsia="仿宋_GB2312" w:cs="Times New Roman"/>
          <w:b w:val="0"/>
          <w:bCs w:val="0"/>
        </w:rPr>
        <w:t>包含但不限于国家医保局医保医用耗材编码前10位为C140202264的产品。</w:t>
      </w:r>
    </w:p>
    <w:p>
      <w:pPr>
        <w:pStyle w:val="4"/>
        <w:spacing w:before="0" w:after="0" w:line="600" w:lineRule="exact"/>
        <w:ind w:firstLine="640" w:firstLineChars="200"/>
        <w:rPr>
          <w:rFonts w:ascii="Times New Roman" w:hAnsi="Times New Roman" w:eastAsia="仿宋_GB2312" w:cs="Times New Roman"/>
        </w:rPr>
      </w:pPr>
      <w:r>
        <w:rPr>
          <w:rFonts w:ascii="Times New Roman" w:hAnsi="Times New Roman" w:eastAsia="楷体" w:cs="Times New Roman"/>
          <w:b w:val="0"/>
        </w:rPr>
        <w:t>（二）</w:t>
      </w:r>
      <w:r>
        <w:rPr>
          <w:rFonts w:ascii="Times New Roman" w:hAnsi="Times New Roman" w:eastAsia="楷体" w:cs="Times New Roman"/>
          <w:b w:val="0"/>
          <w:bCs w:val="0"/>
          <w:color w:val="000000"/>
          <w:shd w:val="clear" w:color="auto" w:fill="FCFCFC"/>
        </w:rPr>
        <w:t>血管介入治疗类可回收腔静脉滤器。</w:t>
      </w:r>
      <w:r>
        <w:rPr>
          <w:rFonts w:ascii="Times New Roman" w:hAnsi="Times New Roman" w:eastAsia="仿宋_GB2312" w:cs="Times New Roman"/>
          <w:b w:val="0"/>
          <w:bCs w:val="0"/>
        </w:rPr>
        <w:t>包含但不限于国家医保局医保医用耗材编码前15位为C02063506600002、C02063506600003、C02063506600004和C02063506600005的产品，并分别进行分组。</w:t>
      </w:r>
    </w:p>
    <w:tbl>
      <w:tblPr>
        <w:tblStyle w:val="17"/>
        <w:tblW w:w="853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2"/>
        <w:gridCol w:w="1173"/>
        <w:gridCol w:w="4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7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黑体" w:cs="Times New Roman"/>
                <w:sz w:val="28"/>
                <w:szCs w:val="28"/>
              </w:rPr>
            </w:pPr>
            <w:r>
              <w:rPr>
                <w:rFonts w:ascii="Times New Roman" w:hAnsi="Times New Roman" w:eastAsia="黑体" w:cs="Times New Roman"/>
                <w:sz w:val="28"/>
                <w:szCs w:val="28"/>
              </w:rPr>
              <w:t>采购品种</w:t>
            </w:r>
          </w:p>
        </w:tc>
        <w:tc>
          <w:tcPr>
            <w:tcW w:w="117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黑体" w:cs="Times New Roman"/>
                <w:sz w:val="28"/>
                <w:szCs w:val="28"/>
              </w:rPr>
            </w:pPr>
            <w:r>
              <w:rPr>
                <w:rFonts w:ascii="Times New Roman" w:hAnsi="Times New Roman" w:eastAsia="黑体" w:cs="Times New Roman"/>
                <w:sz w:val="28"/>
                <w:szCs w:val="28"/>
              </w:rPr>
              <w:t>分组</w:t>
            </w:r>
          </w:p>
        </w:tc>
        <w:tc>
          <w:tcPr>
            <w:tcW w:w="469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黑体" w:cs="Times New Roman"/>
                <w:sz w:val="28"/>
                <w:szCs w:val="28"/>
              </w:rPr>
            </w:pPr>
            <w:r>
              <w:rPr>
                <w:rFonts w:ascii="Times New Roman" w:hAnsi="Times New Roman" w:eastAsia="黑体" w:cs="Times New Roman"/>
                <w:sz w:val="28"/>
                <w:szCs w:val="28"/>
              </w:rPr>
              <w:t>分组规则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7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仿宋_GB2312" w:cs="Times New Roman"/>
                <w:sz w:val="28"/>
                <w:szCs w:val="28"/>
              </w:rPr>
            </w:pPr>
            <w:r>
              <w:rPr>
                <w:rFonts w:ascii="Times New Roman" w:hAnsi="Times New Roman" w:eastAsia="仿宋_GB2312" w:cs="Times New Roman"/>
                <w:sz w:val="28"/>
                <w:szCs w:val="28"/>
              </w:rPr>
              <w:t>血管介入治疗类</w:t>
            </w:r>
          </w:p>
          <w:p>
            <w:pPr>
              <w:spacing w:line="600" w:lineRule="exact"/>
              <w:jc w:val="center"/>
              <w:rPr>
                <w:rFonts w:ascii="Times New Roman" w:hAnsi="Times New Roman" w:eastAsia="仿宋_GB2312" w:cs="Times New Roman"/>
                <w:sz w:val="28"/>
                <w:szCs w:val="28"/>
              </w:rPr>
            </w:pPr>
            <w:r>
              <w:rPr>
                <w:rFonts w:ascii="Times New Roman" w:hAnsi="Times New Roman" w:eastAsia="仿宋_GB2312" w:cs="Times New Roman"/>
                <w:sz w:val="28"/>
                <w:szCs w:val="28"/>
              </w:rPr>
              <w:t>可回收腔静脉滤器</w:t>
            </w:r>
          </w:p>
        </w:tc>
        <w:tc>
          <w:tcPr>
            <w:tcW w:w="117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仿宋_GB2312" w:cs="Times New Roman"/>
                <w:sz w:val="28"/>
                <w:szCs w:val="28"/>
              </w:rPr>
            </w:pPr>
            <w:r>
              <w:rPr>
                <w:rFonts w:ascii="Times New Roman" w:hAnsi="Times New Roman" w:eastAsia="仿宋_GB2312" w:cs="Times New Roman"/>
                <w:sz w:val="28"/>
                <w:szCs w:val="28"/>
              </w:rPr>
              <w:t>分组一</w:t>
            </w:r>
          </w:p>
        </w:tc>
        <w:tc>
          <w:tcPr>
            <w:tcW w:w="469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仿宋_GB2312" w:cs="Times New Roman"/>
                <w:sz w:val="28"/>
                <w:szCs w:val="28"/>
              </w:rPr>
            </w:pPr>
            <w:r>
              <w:rPr>
                <w:rFonts w:ascii="Times New Roman" w:hAnsi="Times New Roman" w:eastAsia="仿宋_GB2312" w:cs="Times New Roman"/>
                <w:sz w:val="28"/>
                <w:szCs w:val="28"/>
              </w:rPr>
              <w:t>回收周期</w:t>
            </w:r>
            <w:r>
              <w:rPr>
                <w:rFonts w:hint="eastAsia" w:ascii="仿宋_GB2312" w:hAnsi="仿宋_GB2312" w:eastAsia="仿宋_GB2312" w:cs="仿宋_GB2312"/>
                <w:sz w:val="28"/>
                <w:szCs w:val="28"/>
              </w:rPr>
              <w:t>≥</w:t>
            </w:r>
            <w:r>
              <w:rPr>
                <w:rFonts w:ascii="Times New Roman" w:hAnsi="Times New Roman" w:eastAsia="仿宋_GB2312" w:cs="Times New Roman"/>
                <w:sz w:val="28"/>
                <w:szCs w:val="28"/>
              </w:rPr>
              <w:t>30天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97" w:hRule="atLeast"/>
          <w:jc w:val="center"/>
        </w:trPr>
        <w:tc>
          <w:tcPr>
            <w:tcW w:w="267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rPr>
                <w:rFonts w:ascii="Times New Roman" w:hAnsi="Times New Roman" w:eastAsia="仿宋_GB2312" w:cs="Times New Roman"/>
                <w:sz w:val="28"/>
                <w:szCs w:val="28"/>
              </w:rPr>
            </w:pPr>
          </w:p>
        </w:tc>
        <w:tc>
          <w:tcPr>
            <w:tcW w:w="1173"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仿宋_GB2312" w:cs="Times New Roman"/>
                <w:sz w:val="28"/>
                <w:szCs w:val="28"/>
              </w:rPr>
            </w:pPr>
            <w:r>
              <w:rPr>
                <w:rFonts w:ascii="Times New Roman" w:hAnsi="Times New Roman" w:eastAsia="仿宋_GB2312" w:cs="Times New Roman"/>
                <w:sz w:val="28"/>
                <w:szCs w:val="28"/>
              </w:rPr>
              <w:t>分组二</w:t>
            </w:r>
          </w:p>
        </w:tc>
        <w:tc>
          <w:tcPr>
            <w:tcW w:w="469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600" w:lineRule="exact"/>
              <w:jc w:val="center"/>
              <w:rPr>
                <w:rFonts w:ascii="Times New Roman" w:hAnsi="Times New Roman" w:eastAsia="仿宋_GB2312" w:cs="Times New Roman"/>
                <w:sz w:val="28"/>
                <w:szCs w:val="28"/>
              </w:rPr>
            </w:pPr>
            <w:r>
              <w:rPr>
                <w:rFonts w:ascii="Times New Roman" w:hAnsi="Times New Roman" w:eastAsia="仿宋_GB2312" w:cs="Times New Roman"/>
                <w:sz w:val="28"/>
                <w:szCs w:val="28"/>
              </w:rPr>
              <w:t>回收周期</w:t>
            </w:r>
            <w:r>
              <w:rPr>
                <w:rFonts w:hint="eastAsia" w:ascii="仿宋_GB2312" w:hAnsi="仿宋_GB2312" w:eastAsia="仿宋_GB2312" w:cs="仿宋_GB2312"/>
                <w:sz w:val="28"/>
                <w:szCs w:val="28"/>
              </w:rPr>
              <w:t>＜</w:t>
            </w:r>
            <w:r>
              <w:rPr>
                <w:rFonts w:ascii="Times New Roman" w:hAnsi="Times New Roman" w:eastAsia="仿宋_GB2312" w:cs="Times New Roman"/>
                <w:sz w:val="28"/>
                <w:szCs w:val="28"/>
              </w:rPr>
              <w:t>30天</w:t>
            </w:r>
          </w:p>
        </w:tc>
      </w:tr>
    </w:tbl>
    <w:p>
      <w:pPr>
        <w:spacing w:line="600" w:lineRule="exact"/>
        <w:ind w:firstLine="640" w:firstLineChars="200"/>
        <w:rPr>
          <w:rFonts w:ascii="Times New Roman" w:hAnsi="Times New Roman" w:eastAsia="仿宋_GB2312" w:cs="Times New Roman"/>
          <w:sz w:val="32"/>
          <w:szCs w:val="32"/>
        </w:rPr>
      </w:pPr>
      <w:r>
        <w:rPr>
          <w:rFonts w:ascii="Times New Roman" w:hAnsi="Times New Roman" w:eastAsia="楷体" w:cs="Times New Roman"/>
          <w:color w:val="000000"/>
          <w:sz w:val="32"/>
          <w:szCs w:val="32"/>
          <w:shd w:val="clear" w:color="auto" w:fill="FCFCFC"/>
        </w:rPr>
        <w:t>（</w:t>
      </w:r>
      <w:r>
        <w:rPr>
          <w:rFonts w:hint="eastAsia" w:ascii="Times New Roman" w:hAnsi="Times New Roman" w:eastAsia="楷体" w:cs="Times New Roman"/>
          <w:color w:val="000000"/>
          <w:sz w:val="32"/>
          <w:szCs w:val="32"/>
          <w:shd w:val="clear" w:color="auto" w:fill="FCFCFC"/>
        </w:rPr>
        <w:t>三</w:t>
      </w:r>
      <w:r>
        <w:rPr>
          <w:rFonts w:ascii="Times New Roman" w:hAnsi="Times New Roman" w:eastAsia="楷体" w:cs="Times New Roman"/>
          <w:color w:val="000000"/>
          <w:sz w:val="32"/>
          <w:szCs w:val="32"/>
          <w:shd w:val="clear" w:color="auto" w:fill="FCFCFC"/>
        </w:rPr>
        <w:t>）腔镜切割吻/缝合器及钉仓（钉匣）。</w:t>
      </w:r>
      <w:r>
        <w:rPr>
          <w:rFonts w:ascii="Times New Roman" w:hAnsi="Times New Roman" w:eastAsia="仿宋_GB2312" w:cs="Times New Roman"/>
          <w:sz w:val="32"/>
          <w:szCs w:val="32"/>
        </w:rPr>
        <w:t>包含但不限于国家医保局医保医用耗材编码前7位为C110102和C110103的产品，并分别进行分组。</w:t>
      </w:r>
    </w:p>
    <w:tbl>
      <w:tblPr>
        <w:tblStyle w:val="17"/>
        <w:tblW w:w="9439" w:type="dxa"/>
        <w:jc w:val="center"/>
        <w:tblInd w:w="0" w:type="dxa"/>
        <w:tblLayout w:type="fixed"/>
        <w:tblCellMar>
          <w:top w:w="0" w:type="dxa"/>
          <w:left w:w="108" w:type="dxa"/>
          <w:bottom w:w="0" w:type="dxa"/>
          <w:right w:w="108" w:type="dxa"/>
        </w:tblCellMar>
      </w:tblPr>
      <w:tblGrid>
        <w:gridCol w:w="1278"/>
        <w:gridCol w:w="1139"/>
        <w:gridCol w:w="2899"/>
        <w:gridCol w:w="1881"/>
        <w:gridCol w:w="2242"/>
      </w:tblGrid>
      <w:tr>
        <w:tblPrEx>
          <w:tblLayout w:type="fixed"/>
          <w:tblCellMar>
            <w:top w:w="0" w:type="dxa"/>
            <w:left w:w="108" w:type="dxa"/>
            <w:bottom w:w="0" w:type="dxa"/>
            <w:right w:w="108" w:type="dxa"/>
          </w:tblCellMar>
        </w:tblPrEx>
        <w:trPr>
          <w:trHeight w:val="397" w:hRule="atLeast"/>
          <w:jc w:val="center"/>
        </w:trPr>
        <w:tc>
          <w:tcPr>
            <w:tcW w:w="1278" w:type="dxa"/>
            <w:vMerge w:val="restart"/>
            <w:tcBorders>
              <w:top w:val="single" w:color="000000" w:sz="4" w:space="0"/>
              <w:left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eastAsia="黑体" w:cs="Times New Roman"/>
                <w:color w:val="000000"/>
                <w:kern w:val="0"/>
                <w:sz w:val="28"/>
                <w:szCs w:val="28"/>
                <w:lang w:bidi="ar"/>
              </w:rPr>
            </w:pPr>
            <w:r>
              <w:rPr>
                <w:rFonts w:ascii="Times New Roman" w:hAnsi="Times New Roman" w:eastAsia="黑体" w:cs="Times New Roman"/>
                <w:color w:val="000000"/>
                <w:kern w:val="0"/>
                <w:sz w:val="28"/>
                <w:szCs w:val="28"/>
                <w:lang w:bidi="ar"/>
              </w:rPr>
              <w:t>采购</w:t>
            </w:r>
          </w:p>
          <w:p>
            <w:pPr>
              <w:spacing w:line="560" w:lineRule="exact"/>
              <w:jc w:val="center"/>
              <w:textAlignment w:val="bottom"/>
              <w:rPr>
                <w:rFonts w:ascii="Times New Roman" w:hAnsi="Times New Roman" w:eastAsia="黑体" w:cs="Times New Roman"/>
                <w:color w:val="000000"/>
                <w:sz w:val="28"/>
                <w:szCs w:val="28"/>
              </w:rPr>
            </w:pPr>
            <w:r>
              <w:rPr>
                <w:rFonts w:ascii="Times New Roman" w:hAnsi="Times New Roman" w:eastAsia="黑体" w:cs="Times New Roman"/>
                <w:color w:val="000000"/>
                <w:kern w:val="0"/>
                <w:sz w:val="28"/>
                <w:szCs w:val="28"/>
                <w:lang w:bidi="ar"/>
              </w:rPr>
              <w:t>品种</w:t>
            </w:r>
          </w:p>
        </w:tc>
        <w:tc>
          <w:tcPr>
            <w:tcW w:w="1139" w:type="dxa"/>
            <w:vMerge w:val="restart"/>
            <w:tcBorders>
              <w:top w:val="single" w:color="000000" w:sz="4" w:space="0"/>
              <w:left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eastAsia="黑体" w:cs="Times New Roman"/>
                <w:color w:val="000000"/>
                <w:sz w:val="28"/>
                <w:szCs w:val="28"/>
              </w:rPr>
            </w:pPr>
            <w:r>
              <w:rPr>
                <w:rFonts w:ascii="Times New Roman" w:hAnsi="Times New Roman" w:eastAsia="黑体" w:cs="Times New Roman"/>
                <w:color w:val="000000"/>
                <w:kern w:val="0"/>
                <w:sz w:val="28"/>
                <w:szCs w:val="28"/>
                <w:lang w:bidi="ar"/>
              </w:rPr>
              <w:t>分组</w:t>
            </w:r>
          </w:p>
        </w:tc>
        <w:tc>
          <w:tcPr>
            <w:tcW w:w="47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eastAsia="黑体" w:cs="Times New Roman"/>
                <w:color w:val="000000"/>
                <w:kern w:val="0"/>
                <w:sz w:val="28"/>
                <w:szCs w:val="28"/>
                <w:lang w:bidi="ar"/>
              </w:rPr>
            </w:pPr>
            <w:r>
              <w:rPr>
                <w:rFonts w:ascii="Times New Roman" w:hAnsi="Times New Roman" w:eastAsia="黑体" w:cs="Times New Roman"/>
                <w:color w:val="000000"/>
                <w:kern w:val="0"/>
                <w:sz w:val="28"/>
                <w:szCs w:val="28"/>
                <w:lang w:bidi="ar"/>
              </w:rPr>
              <w:t>分组规则</w:t>
            </w:r>
          </w:p>
        </w:tc>
        <w:tc>
          <w:tcPr>
            <w:tcW w:w="2242" w:type="dxa"/>
            <w:vMerge w:val="restart"/>
            <w:tcBorders>
              <w:top w:val="single" w:color="000000" w:sz="4" w:space="0"/>
              <w:left w:val="single" w:color="000000" w:sz="4" w:space="0"/>
              <w:right w:val="single" w:color="000000" w:sz="4" w:space="0"/>
            </w:tcBorders>
            <w:shd w:val="clear" w:color="auto" w:fill="auto"/>
            <w:noWrap/>
            <w:vAlign w:val="center"/>
          </w:tcPr>
          <w:p>
            <w:pPr>
              <w:spacing w:line="400" w:lineRule="exact"/>
              <w:jc w:val="center"/>
              <w:textAlignment w:val="bottom"/>
              <w:rPr>
                <w:rFonts w:ascii="Times New Roman" w:hAnsi="Times New Roman" w:eastAsia="黑体" w:cs="Times New Roman"/>
                <w:color w:val="000000"/>
                <w:kern w:val="0"/>
                <w:sz w:val="28"/>
                <w:szCs w:val="28"/>
                <w:lang w:bidi="ar"/>
              </w:rPr>
            </w:pPr>
            <w:r>
              <w:rPr>
                <w:rFonts w:ascii="Times New Roman" w:hAnsi="Times New Roman" w:eastAsia="黑体" w:cs="Times New Roman"/>
                <w:color w:val="000000"/>
                <w:kern w:val="0"/>
                <w:sz w:val="28"/>
                <w:szCs w:val="28"/>
                <w:lang w:bidi="ar"/>
              </w:rPr>
              <w:t>最高</w:t>
            </w:r>
          </w:p>
          <w:p>
            <w:pPr>
              <w:spacing w:line="400" w:lineRule="exact"/>
              <w:jc w:val="center"/>
              <w:textAlignment w:val="bottom"/>
              <w:rPr>
                <w:rFonts w:ascii="Times New Roman" w:hAnsi="Times New Roman" w:eastAsia="黑体" w:cs="Times New Roman"/>
                <w:color w:val="000000"/>
                <w:kern w:val="0"/>
                <w:sz w:val="28"/>
                <w:szCs w:val="28"/>
                <w:lang w:bidi="ar"/>
              </w:rPr>
            </w:pPr>
            <w:r>
              <w:rPr>
                <w:rFonts w:ascii="Times New Roman" w:hAnsi="Times New Roman" w:eastAsia="黑体" w:cs="Times New Roman"/>
                <w:color w:val="000000"/>
                <w:kern w:val="0"/>
                <w:sz w:val="28"/>
                <w:szCs w:val="28"/>
                <w:lang w:bidi="ar"/>
              </w:rPr>
              <w:t>有效申报价</w:t>
            </w:r>
          </w:p>
          <w:p>
            <w:pPr>
              <w:spacing w:line="400" w:lineRule="exact"/>
              <w:jc w:val="center"/>
              <w:textAlignment w:val="bottom"/>
              <w:rPr>
                <w:rFonts w:ascii="Times New Roman" w:hAnsi="Times New Roman" w:eastAsia="黑体" w:cs="Times New Roman"/>
                <w:color w:val="000000"/>
                <w:kern w:val="0"/>
                <w:sz w:val="28"/>
                <w:szCs w:val="28"/>
                <w:lang w:bidi="ar"/>
              </w:rPr>
            </w:pPr>
            <w:r>
              <w:rPr>
                <w:rFonts w:ascii="Times New Roman" w:hAnsi="Times New Roman" w:eastAsia="仿宋_GB2312" w:cs="Times New Roman"/>
                <w:color w:val="000000"/>
                <w:kern w:val="0"/>
                <w:sz w:val="28"/>
                <w:szCs w:val="28"/>
                <w:lang w:bidi="ar"/>
              </w:rPr>
              <w:t>（元/把、元/个）</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bottom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cs="Times New Roman"/>
                <w:sz w:val="28"/>
                <w:szCs w:val="28"/>
              </w:rPr>
            </w:pPr>
          </w:p>
        </w:tc>
        <w:tc>
          <w:tcPr>
            <w:tcW w:w="1139" w:type="dxa"/>
            <w:vMerge w:val="continue"/>
            <w:tcBorders>
              <w:left w:val="single" w:color="000000" w:sz="4" w:space="0"/>
              <w:bottom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cs="Times New Roman"/>
                <w:sz w:val="28"/>
                <w:szCs w:val="28"/>
              </w:rPr>
            </w:pPr>
          </w:p>
        </w:tc>
        <w:tc>
          <w:tcPr>
            <w:tcW w:w="2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eastAsia="黑体" w:cs="Times New Roman"/>
                <w:color w:val="000000"/>
                <w:kern w:val="0"/>
                <w:sz w:val="28"/>
                <w:szCs w:val="28"/>
                <w:lang w:bidi="ar"/>
              </w:rPr>
            </w:pP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eastAsia="黑体" w:cs="Times New Roman"/>
                <w:color w:val="000000"/>
                <w:kern w:val="0"/>
                <w:sz w:val="28"/>
                <w:szCs w:val="28"/>
                <w:lang w:bidi="ar"/>
              </w:rPr>
            </w:pPr>
            <w:r>
              <w:rPr>
                <w:rFonts w:ascii="Times New Roman" w:hAnsi="Times New Roman" w:eastAsia="黑体" w:cs="Times New Roman"/>
                <w:color w:val="000000"/>
                <w:kern w:val="0"/>
                <w:sz w:val="28"/>
                <w:szCs w:val="28"/>
                <w:lang w:bidi="ar"/>
              </w:rPr>
              <w:t>管理类别</w:t>
            </w:r>
          </w:p>
        </w:tc>
        <w:tc>
          <w:tcPr>
            <w:tcW w:w="2242" w:type="dxa"/>
            <w:vMerge w:val="continue"/>
            <w:tcBorders>
              <w:left w:val="single" w:color="000000" w:sz="4" w:space="0"/>
              <w:bottom w:val="single" w:color="000000" w:sz="4" w:space="0"/>
              <w:right w:val="single" w:color="000000" w:sz="4" w:space="0"/>
            </w:tcBorders>
            <w:shd w:val="clear" w:color="auto" w:fill="auto"/>
            <w:noWrap/>
            <w:vAlign w:val="center"/>
          </w:tcPr>
          <w:p>
            <w:pPr>
              <w:spacing w:line="560" w:lineRule="exact"/>
              <w:jc w:val="center"/>
              <w:textAlignment w:val="bottom"/>
              <w:rPr>
                <w:rFonts w:ascii="Times New Roman" w:hAnsi="Times New Roman" w:eastAsia="黑体" w:cs="Times New Roman"/>
                <w:color w:val="000000"/>
                <w:kern w:val="0"/>
                <w:sz w:val="28"/>
                <w:szCs w:val="28"/>
                <w:lang w:bidi="ar"/>
              </w:rPr>
            </w:pPr>
          </w:p>
        </w:tc>
      </w:tr>
      <w:tr>
        <w:tblPrEx>
          <w:tblLayout w:type="fixed"/>
          <w:tblCellMar>
            <w:top w:w="0" w:type="dxa"/>
            <w:left w:w="108" w:type="dxa"/>
            <w:bottom w:w="0" w:type="dxa"/>
            <w:right w:w="108" w:type="dxa"/>
          </w:tblCellMar>
        </w:tblPrEx>
        <w:trPr>
          <w:trHeight w:val="397" w:hRule="atLeast"/>
          <w:jc w:val="center"/>
        </w:trPr>
        <w:tc>
          <w:tcPr>
            <w:tcW w:w="1278" w:type="dxa"/>
            <w:vMerge w:val="restart"/>
            <w:tcBorders>
              <w:top w:val="single" w:color="000000" w:sz="4" w:space="0"/>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r>
              <w:rPr>
                <w:rFonts w:ascii="Times New Roman" w:hAnsi="Times New Roman" w:eastAsia="仿宋_GB2312" w:cs="Times New Roman"/>
                <w:color w:val="000000"/>
                <w:kern w:val="0"/>
                <w:sz w:val="28"/>
                <w:szCs w:val="28"/>
                <w:lang w:bidi="ar"/>
              </w:rPr>
              <w:t>腔镜切割吻</w:t>
            </w:r>
            <w:r>
              <w:rPr>
                <w:rStyle w:val="37"/>
                <w:rFonts w:ascii="Times New Roman" w:hAnsi="Times New Roman" w:eastAsia="仿宋_GB2312" w:cs="Times New Roman"/>
                <w:sz w:val="28"/>
                <w:szCs w:val="28"/>
                <w:lang w:bidi="ar"/>
              </w:rPr>
              <w:t>/</w:t>
            </w:r>
            <w:r>
              <w:rPr>
                <w:rFonts w:ascii="Times New Roman" w:hAnsi="Times New Roman" w:eastAsia="仿宋_GB2312" w:cs="Times New Roman"/>
                <w:color w:val="000000"/>
                <w:sz w:val="28"/>
                <w:szCs w:val="28"/>
                <w:lang w:bidi="ar"/>
              </w:rPr>
              <w:t>缝合器及钉仓</w:t>
            </w: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r>
              <w:rPr>
                <w:rFonts w:ascii="Times New Roman" w:hAnsi="Times New Roman" w:eastAsia="仿宋_GB2312" w:cs="Times New Roman"/>
                <w:color w:val="000000"/>
                <w:kern w:val="0"/>
                <w:sz w:val="28"/>
                <w:szCs w:val="28"/>
                <w:lang w:bidi="ar"/>
              </w:rPr>
              <w:t>分组一</w:t>
            </w:r>
          </w:p>
        </w:tc>
        <w:tc>
          <w:tcPr>
            <w:tcW w:w="2899" w:type="dxa"/>
            <w:vMerge w:val="restart"/>
            <w:tcBorders>
              <w:top w:val="single" w:color="000000" w:sz="4" w:space="0"/>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电动腔镜切割</w:t>
            </w:r>
          </w:p>
          <w:p>
            <w:pPr>
              <w:spacing w:line="440" w:lineRule="exact"/>
              <w:jc w:val="center"/>
              <w:textAlignment w:val="bottom"/>
              <w:rPr>
                <w:rFonts w:ascii="Times New Roman" w:hAnsi="Times New Roman" w:eastAsia="仿宋_GB2312" w:cs="Times New Roman"/>
                <w:color w:val="000000"/>
                <w:sz w:val="28"/>
                <w:szCs w:val="28"/>
              </w:rPr>
            </w:pPr>
            <w:r>
              <w:rPr>
                <w:rFonts w:ascii="Times New Roman" w:hAnsi="Times New Roman" w:eastAsia="仿宋_GB2312" w:cs="Times New Roman"/>
                <w:color w:val="000000"/>
                <w:kern w:val="0"/>
                <w:sz w:val="28"/>
                <w:szCs w:val="28"/>
                <w:lang w:bidi="ar"/>
              </w:rPr>
              <w:t>吻/缝合器</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4427</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r>
              <w:rPr>
                <w:rFonts w:ascii="Times New Roman" w:hAnsi="Times New Roman" w:eastAsia="仿宋_GB2312" w:cs="Times New Roman"/>
                <w:color w:val="000000"/>
                <w:kern w:val="0"/>
                <w:sz w:val="28"/>
                <w:szCs w:val="28"/>
                <w:lang w:bidi="ar"/>
              </w:rPr>
              <w:t>分组二</w:t>
            </w:r>
          </w:p>
        </w:tc>
        <w:tc>
          <w:tcPr>
            <w:tcW w:w="2899" w:type="dxa"/>
            <w:vMerge w:val="continue"/>
            <w:tcBorders>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4293</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r>
              <w:rPr>
                <w:rFonts w:ascii="Times New Roman" w:hAnsi="Times New Roman" w:eastAsia="仿宋_GB2312" w:cs="Times New Roman"/>
                <w:color w:val="000000"/>
                <w:kern w:val="0"/>
                <w:sz w:val="28"/>
                <w:szCs w:val="28"/>
                <w:lang w:bidi="ar"/>
              </w:rPr>
              <w:t>分组三</w:t>
            </w:r>
          </w:p>
        </w:tc>
        <w:tc>
          <w:tcPr>
            <w:tcW w:w="2899" w:type="dxa"/>
            <w:vMerge w:val="restart"/>
            <w:tcBorders>
              <w:top w:val="single" w:color="000000" w:sz="4" w:space="0"/>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r>
              <w:rPr>
                <w:rFonts w:ascii="Times New Roman" w:hAnsi="Times New Roman" w:eastAsia="仿宋_GB2312" w:cs="Times New Roman"/>
                <w:color w:val="000000"/>
                <w:kern w:val="0"/>
                <w:sz w:val="28"/>
                <w:szCs w:val="28"/>
                <w:lang w:bidi="ar"/>
              </w:rPr>
              <w:t>电动腔镜切割吻/缝合器钉仓（钉匣）</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2850</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r>
              <w:rPr>
                <w:rFonts w:ascii="Times New Roman" w:hAnsi="Times New Roman" w:eastAsia="仿宋_GB2312" w:cs="Times New Roman"/>
                <w:color w:val="000000"/>
                <w:kern w:val="0"/>
                <w:sz w:val="28"/>
                <w:szCs w:val="28"/>
                <w:lang w:bidi="ar"/>
              </w:rPr>
              <w:t>分组四</w:t>
            </w:r>
          </w:p>
        </w:tc>
        <w:tc>
          <w:tcPr>
            <w:tcW w:w="2899" w:type="dxa"/>
            <w:vMerge w:val="continue"/>
            <w:tcBorders>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1933</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分组五</w:t>
            </w:r>
          </w:p>
        </w:tc>
        <w:tc>
          <w:tcPr>
            <w:tcW w:w="2899" w:type="dxa"/>
            <w:vMerge w:val="restart"/>
            <w:tcBorders>
              <w:top w:val="single" w:color="000000" w:sz="4" w:space="0"/>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腔镜切割吻/缝合器</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2546</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分组六</w:t>
            </w:r>
          </w:p>
        </w:tc>
        <w:tc>
          <w:tcPr>
            <w:tcW w:w="2899" w:type="dxa"/>
            <w:vMerge w:val="continue"/>
            <w:tcBorders>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2278</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分组七</w:t>
            </w:r>
          </w:p>
        </w:tc>
        <w:tc>
          <w:tcPr>
            <w:tcW w:w="2899" w:type="dxa"/>
            <w:vMerge w:val="restart"/>
            <w:tcBorders>
              <w:top w:val="single" w:color="000000" w:sz="4" w:space="0"/>
              <w:left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腔镜切割吻/缝合器钉仓（钉匣）</w:t>
            </w: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1695</w:t>
            </w:r>
          </w:p>
        </w:tc>
      </w:tr>
      <w:tr>
        <w:tblPrEx>
          <w:tblLayout w:type="fixed"/>
          <w:tblCellMar>
            <w:top w:w="0" w:type="dxa"/>
            <w:left w:w="108" w:type="dxa"/>
            <w:bottom w:w="0" w:type="dxa"/>
            <w:right w:w="108" w:type="dxa"/>
          </w:tblCellMar>
        </w:tblPrEx>
        <w:trPr>
          <w:trHeight w:val="397" w:hRule="atLeast"/>
          <w:jc w:val="center"/>
        </w:trPr>
        <w:tc>
          <w:tcPr>
            <w:tcW w:w="1278" w:type="dxa"/>
            <w:vMerge w:val="continue"/>
            <w:tcBorders>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sz w:val="28"/>
                <w:szCs w:val="28"/>
              </w:rPr>
            </w:pPr>
          </w:p>
        </w:tc>
        <w:tc>
          <w:tcPr>
            <w:tcW w:w="11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分组八</w:t>
            </w:r>
          </w:p>
        </w:tc>
        <w:tc>
          <w:tcPr>
            <w:tcW w:w="2899" w:type="dxa"/>
            <w:vMerge w:val="continue"/>
            <w:tcBorders>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p>
        </w:tc>
        <w:tc>
          <w:tcPr>
            <w:tcW w:w="18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II类</w:t>
            </w:r>
          </w:p>
        </w:tc>
        <w:tc>
          <w:tcPr>
            <w:tcW w:w="22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440" w:lineRule="exact"/>
              <w:jc w:val="center"/>
              <w:textAlignment w:val="bottom"/>
              <w:rPr>
                <w:rFonts w:ascii="Times New Roman" w:hAnsi="Times New Roman" w:eastAsia="仿宋_GB2312" w:cs="Times New Roman"/>
                <w:color w:val="000000"/>
                <w:kern w:val="0"/>
                <w:sz w:val="28"/>
                <w:szCs w:val="28"/>
                <w:lang w:bidi="ar"/>
              </w:rPr>
            </w:pPr>
            <w:r>
              <w:rPr>
                <w:rFonts w:ascii="Times New Roman" w:hAnsi="Times New Roman" w:eastAsia="仿宋_GB2312" w:cs="Times New Roman"/>
                <w:color w:val="000000"/>
                <w:kern w:val="0"/>
                <w:sz w:val="28"/>
                <w:szCs w:val="28"/>
                <w:lang w:bidi="ar"/>
              </w:rPr>
              <w:t>1695</w:t>
            </w:r>
          </w:p>
        </w:tc>
      </w:tr>
    </w:tbl>
    <w:p>
      <w:pPr>
        <w:pStyle w:val="5"/>
        <w:spacing w:before="0" w:line="600" w:lineRule="exact"/>
        <w:ind w:firstLine="640" w:firstLineChars="200"/>
        <w:rPr>
          <w:rFonts w:ascii="黑体" w:hAnsi="黑体" w:eastAsia="黑体" w:cs="黑体"/>
          <w:sz w:val="32"/>
          <w:szCs w:val="32"/>
        </w:rPr>
      </w:pPr>
      <w:bookmarkStart w:id="27" w:name="_Toc6424_WPSOffice_Level1"/>
      <w:bookmarkStart w:id="28" w:name="_Toc31392_WPSOffice_Level1"/>
      <w:r>
        <w:rPr>
          <w:rFonts w:hint="eastAsia" w:ascii="黑体" w:hAnsi="黑体" w:eastAsia="黑体" w:cs="黑体"/>
          <w:sz w:val="32"/>
          <w:szCs w:val="32"/>
        </w:rPr>
        <w:t>三、采购周期</w:t>
      </w:r>
      <w:bookmarkEnd w:id="27"/>
      <w:bookmarkEnd w:id="28"/>
    </w:p>
    <w:p>
      <w:pPr>
        <w:pStyle w:val="5"/>
        <w:spacing w:before="0" w:line="60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采购周期原则上不少于2年，自中选结果实际执行之日起计算，可视情况延长1年。采购周期内，若国家政策做出调整，按国家政策执行。</w:t>
      </w:r>
    </w:p>
    <w:p>
      <w:pPr>
        <w:pStyle w:val="5"/>
        <w:spacing w:before="0" w:line="600" w:lineRule="exact"/>
        <w:ind w:firstLine="640" w:firstLineChars="200"/>
        <w:rPr>
          <w:rFonts w:ascii="黑体" w:hAnsi="黑体" w:eastAsia="黑体" w:cs="黑体"/>
          <w:sz w:val="32"/>
          <w:szCs w:val="32"/>
        </w:rPr>
      </w:pPr>
      <w:bookmarkStart w:id="29" w:name="_Toc27815_WPSOffice_Level1"/>
      <w:r>
        <w:rPr>
          <w:rFonts w:hint="eastAsia" w:ascii="黑体" w:hAnsi="黑体" w:eastAsia="黑体" w:cs="黑体"/>
          <w:sz w:val="32"/>
          <w:szCs w:val="32"/>
        </w:rPr>
        <w:t>四、申报要求</w:t>
      </w:r>
      <w:bookmarkEnd w:id="29"/>
    </w:p>
    <w:p>
      <w:pPr>
        <w:pStyle w:val="5"/>
        <w:spacing w:before="0"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一）已取得本次集中带量采购品种合法资质的医疗器械注册人（含备案人，下同），在产品质量标准、生产能力、供应能力、企业信用等方面达到要求的均可参加本次集采申报。其中，境外医疗器械注册人应当指定我国境内企业法人协助其履行相应的法律义务，并作为申报企业开展申报。同一境外医疗器械注册人同一品种应当委托同一家企业申报。</w:t>
      </w:r>
    </w:p>
    <w:p>
      <w:pPr>
        <w:pStyle w:val="5"/>
        <w:spacing w:before="0" w:line="600" w:lineRule="exact"/>
        <w:ind w:firstLine="640" w:firstLineChars="200"/>
      </w:pPr>
      <w:r>
        <w:rPr>
          <w:rFonts w:hint="eastAsia" w:ascii="Times New Roman" w:hAnsi="Times New Roman" w:eastAsia="仿宋_GB2312" w:cs="Times New Roman"/>
          <w:sz w:val="32"/>
          <w:szCs w:val="32"/>
        </w:rPr>
        <w:t>（二）申报产品应属于采购品种范围，获得有效中华人民共和国医疗器械注册证，并取得国家医保医用耗材编码，符合国家有关部门的质量标准要求，并按国家有关部门要求组织生产。</w:t>
      </w:r>
    </w:p>
    <w:p>
      <w:pPr>
        <w:pStyle w:val="5"/>
        <w:spacing w:before="0"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（三）申报产品在本次集中带量采购期间不存在违反《中华人民共和国专利法》《中华人民共和国反不正当竞争法》《中华人民共和国反垄断法》等相关法律法规的情形。</w:t>
      </w:r>
    </w:p>
    <w:p>
      <w:pPr>
        <w:pStyle w:val="5"/>
        <w:spacing w:before="0"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（四）在联盟省份被列入当前《价格招采信用评价“特别严重（失信）”和“严重（失信）”评定结果》“特别严重（失信）”等级的申报企业和</w:t>
      </w:r>
      <w:r>
        <w:rPr>
          <w:rFonts w:hint="eastAsia" w:ascii="仿宋_GB2312" w:hAnsi="仿宋_GB2312" w:eastAsia="仿宋_GB2312" w:cs="仿宋_GB2312"/>
          <w:sz w:val="32"/>
          <w:szCs w:val="32"/>
        </w:rPr>
        <w:t>医疗</w:t>
      </w:r>
      <w:r>
        <w:rPr>
          <w:rFonts w:hint="eastAsia" w:ascii="Times New Roman" w:hAnsi="Times New Roman" w:eastAsia="仿宋_GB2312" w:cs="Times New Roman"/>
          <w:sz w:val="32"/>
          <w:szCs w:val="32"/>
        </w:rPr>
        <w:t>器械注册人，以及被列入“严重（失信）”等级的企业属于本次集采范围的涉案产品，不得申报。</w:t>
      </w:r>
    </w:p>
    <w:p>
      <w:pPr>
        <w:pStyle w:val="5"/>
        <w:spacing w:before="0"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（四）医疗器械注册人对申报产品的质量和供应负责，作为供应保障的第一责任人，中选后及时、足量按要求组织生产并供应中选</w:t>
      </w:r>
      <w:r>
        <w:rPr>
          <w:rFonts w:hint="eastAsia" w:ascii="仿宋_GB2312" w:hAnsi="仿宋_GB2312" w:eastAsia="仿宋_GB2312" w:cs="仿宋_GB2312"/>
          <w:sz w:val="32"/>
          <w:szCs w:val="32"/>
        </w:rPr>
        <w:t>产品</w:t>
      </w:r>
      <w:r>
        <w:rPr>
          <w:rFonts w:hint="eastAsia" w:ascii="Times New Roman" w:hAnsi="Times New Roman" w:eastAsia="仿宋_GB2312" w:cs="Times New Roman"/>
          <w:sz w:val="32"/>
          <w:szCs w:val="32"/>
        </w:rPr>
        <w:t>，满足医疗机构临床使用需求，保持带量联动采购前后伴随服务供给的延续性。境外医疗器械注册人指定的申报企业协助其履行相应的义务。</w:t>
      </w:r>
    </w:p>
    <w:p>
      <w:pPr>
        <w:pStyle w:val="5"/>
        <w:spacing w:before="0"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六）申报企业、医疗器械注册人、受托生产企业当前不存在因不符合医疗器械生产质量管理规范被药品监督管理部门处以暂停生产、进口、经营和使用等控制措施的情况。申报产品在本次集中带量采购活动前两年内不存在省级（含）以上药品监督管理部门质量检验不合格情况，不存在因不符合医疗器械生产质量管理规范被药品监督管理部门处以暂停生产、进口、经营和使用等控制措施的情况。</w:t>
      </w:r>
    </w:p>
    <w:p>
      <w:pPr>
        <w:pStyle w:val="5"/>
        <w:spacing w:before="0"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（七）申报企业中选后，须按要求签订采购协议。履约期间，中选企业原则上应确保持续拥有中选产品的有效中华人民共和国医疗器械注册证，否则将取消该产品中选资格。</w:t>
      </w:r>
    </w:p>
    <w:p>
      <w:pPr>
        <w:pStyle w:val="5"/>
        <w:spacing w:before="0"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（八）在采购协议</w:t>
      </w:r>
      <w:r>
        <w:rPr>
          <w:rFonts w:hint="eastAsia" w:ascii="仿宋_GB2312" w:hAnsi="仿宋_GB2312" w:eastAsia="仿宋_GB2312" w:cs="仿宋_GB2312"/>
          <w:sz w:val="32"/>
          <w:szCs w:val="32"/>
        </w:rPr>
        <w:t>履行</w:t>
      </w:r>
      <w:r>
        <w:rPr>
          <w:rFonts w:hint="eastAsia" w:ascii="Times New Roman" w:hAnsi="Times New Roman" w:eastAsia="仿宋_GB2312" w:cs="Times New Roman"/>
          <w:sz w:val="32"/>
          <w:szCs w:val="32"/>
        </w:rPr>
        <w:t>过程中，如遇不可抗力，影响采购协议履行的，由签订采购协议各方协商解决。</w:t>
      </w:r>
    </w:p>
    <w:p>
      <w:pPr>
        <w:pStyle w:val="5"/>
        <w:spacing w:before="0" w:line="600" w:lineRule="exact"/>
        <w:ind w:firstLine="640" w:firstLineChars="200"/>
        <w:rPr>
          <w:rFonts w:ascii="仿宋_GB2312" w:hAnsi="仿宋_GB2312" w:eastAsia="仿宋_GB2312" w:cs="仿宋_GB2312"/>
          <w:sz w:val="32"/>
          <w:szCs w:val="32"/>
        </w:rPr>
      </w:pPr>
      <w:r>
        <w:rPr>
          <w:rFonts w:hint="eastAsia" w:ascii="Times New Roman" w:hAnsi="Times New Roman" w:eastAsia="仿宋_GB2312" w:cs="Times New Roman"/>
          <w:sz w:val="32"/>
          <w:szCs w:val="32"/>
        </w:rPr>
        <w:t>（九）申报企业须提交《山东省切口保护器等3类医用耗材协议期满接续采购申报承诺书》（附件2，</w:t>
      </w:r>
      <w:r>
        <w:rPr>
          <w:rFonts w:ascii="仿宋_GB2312" w:hAnsi="仿宋_GB2312" w:eastAsia="仿宋_GB2312" w:cs="仿宋_GB2312"/>
          <w:sz w:val="32"/>
          <w:szCs w:val="32"/>
        </w:rPr>
        <w:t>加盖企业公章</w:t>
      </w:r>
      <w:r>
        <w:rPr>
          <w:rFonts w:hint="eastAsia" w:ascii="仿宋_GB2312" w:hAnsi="仿宋_GB2312" w:eastAsia="仿宋_GB2312" w:cs="仿宋_GB2312"/>
          <w:sz w:val="32"/>
          <w:szCs w:val="32"/>
        </w:rPr>
        <w:t>后上传）。</w:t>
      </w:r>
      <w:bookmarkEnd w:id="22"/>
    </w:p>
    <w:p>
      <w:pPr>
        <w:pStyle w:val="5"/>
        <w:spacing w:before="0" w:line="600" w:lineRule="exact"/>
        <w:ind w:firstLine="640" w:firstLineChars="200"/>
        <w:rPr>
          <w:rFonts w:ascii="黑体" w:hAnsi="黑体" w:eastAsia="黑体" w:cs="黑体"/>
          <w:sz w:val="32"/>
          <w:szCs w:val="32"/>
        </w:rPr>
      </w:pPr>
      <w:bookmarkStart w:id="30" w:name="_Toc6794_WPSOffice_Level1"/>
      <w:bookmarkStart w:id="31" w:name="_Toc88153590"/>
      <w:r>
        <w:rPr>
          <w:rFonts w:hint="eastAsia" w:ascii="黑体" w:hAnsi="黑体" w:eastAsia="黑体" w:cs="黑体"/>
          <w:sz w:val="32"/>
          <w:szCs w:val="32"/>
        </w:rPr>
        <w:t>五、企业报价与中选产品</w:t>
      </w:r>
      <w:bookmarkEnd w:id="30"/>
      <w:bookmarkEnd w:id="31"/>
    </w:p>
    <w:p>
      <w:pPr>
        <w:pStyle w:val="5"/>
        <w:spacing w:before="0" w:line="600" w:lineRule="exact"/>
        <w:ind w:firstLine="640" w:firstLineChars="200"/>
        <w:rPr>
          <w:rFonts w:ascii="仿宋_GB2312" w:hAnsi="仿宋_GB2312" w:eastAsia="仿宋_GB2312" w:cs="仿宋_GB2312"/>
          <w:sz w:val="32"/>
          <w:szCs w:val="32"/>
        </w:rPr>
      </w:pPr>
      <w:r>
        <w:rPr>
          <w:rFonts w:hint="eastAsia" w:ascii="楷体" w:hAnsi="楷体" w:eastAsia="楷体" w:cs="楷体"/>
          <w:sz w:val="32"/>
          <w:szCs w:val="32"/>
        </w:rPr>
        <w:t>（一）企业产品申报。</w:t>
      </w:r>
      <w:r>
        <w:rPr>
          <w:rFonts w:ascii="仿宋_GB2312" w:hAnsi="仿宋_GB2312" w:eastAsia="仿宋_GB2312" w:cs="仿宋_GB2312"/>
          <w:sz w:val="32"/>
          <w:szCs w:val="32"/>
        </w:rPr>
        <w:t>申报企业按照应报尽报的原则，医疗机构填报首年采购需求量且省级（含省际联盟，下同）集中带量采购中选的产品，企业均应申报</w:t>
      </w:r>
      <w:r>
        <w:rPr>
          <w:rFonts w:hint="default" w:ascii="Times New Roman" w:hAnsi="Times New Roman" w:eastAsia="仿宋_GB2312" w:cs="Times New Roman"/>
          <w:sz w:val="32"/>
          <w:szCs w:val="32"/>
          <w:highlight w:val="none"/>
          <w:lang w:val="en-US" w:eastAsia="zh-CN"/>
        </w:rPr>
        <w:t>带量联动</w:t>
      </w:r>
      <w:r>
        <w:rPr>
          <w:rFonts w:ascii="仿宋_GB2312" w:hAnsi="仿宋_GB2312" w:eastAsia="仿宋_GB2312" w:cs="仿宋_GB2312"/>
          <w:sz w:val="32"/>
          <w:szCs w:val="32"/>
        </w:rPr>
        <w:t>。</w:t>
      </w:r>
    </w:p>
    <w:p>
      <w:pPr>
        <w:pStyle w:val="5"/>
        <w:tabs>
          <w:tab w:val="left" w:pos="8036"/>
        </w:tabs>
        <w:spacing w:before="0" w:line="600" w:lineRule="exact"/>
        <w:ind w:firstLine="640" w:firstLineChars="200"/>
        <w:rPr>
          <w:rFonts w:hint="eastAsia" w:ascii="楷体" w:hAnsi="楷体" w:eastAsia="楷体" w:cs="楷体"/>
          <w:sz w:val="32"/>
          <w:szCs w:val="32"/>
          <w:lang w:eastAsia="zh-CN"/>
        </w:rPr>
      </w:pPr>
      <w:r>
        <w:rPr>
          <w:rFonts w:hint="eastAsia" w:ascii="楷体" w:hAnsi="楷体" w:eastAsia="楷体" w:cs="楷体"/>
          <w:sz w:val="32"/>
          <w:szCs w:val="32"/>
        </w:rPr>
        <w:t>（二）报价要求</w:t>
      </w:r>
      <w:r>
        <w:rPr>
          <w:rFonts w:hint="eastAsia" w:ascii="楷体" w:hAnsi="楷体" w:eastAsia="楷体" w:cs="楷体"/>
          <w:sz w:val="32"/>
          <w:szCs w:val="32"/>
          <w:lang w:eastAsia="zh-CN"/>
        </w:rPr>
        <w:tab/>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企业报价应以人民币填报，单位为“元”，保留小数点后2位，以最小使用单位（1件/个/把）为计价单位。企业报价包含产品价格、配送费用、配套工具配送费用、配套工具使用费用及伴随服务费用(伴随服务包括协助组装工具、进行必要的工具使用指导、对医疗机构进行工具操作培训等)。</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w:t>
      </w:r>
      <w:r>
        <w:rPr>
          <w:rFonts w:ascii="仿宋_GB2312" w:hAnsi="仿宋_GB2312" w:eastAsia="仿宋_GB2312" w:cs="仿宋_GB2312"/>
          <w:sz w:val="32"/>
          <w:szCs w:val="32"/>
        </w:rPr>
        <w:t>申报企业相关产品报价不得高于本企业省级集中采购平台最低挂网价。其中，省级集采中选的产品，报价不得高于本产品省级集采最低中选价（以中选结果公布为准）和全国最低挂网价二者中的低值。腔镜切割吻/缝合器及钉仓（钉匣）报价须同时不高于最高有效申报价。</w:t>
      </w:r>
    </w:p>
    <w:p>
      <w:pPr>
        <w:pStyle w:val="5"/>
        <w:spacing w:before="0" w:line="60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3.</w:t>
      </w:r>
      <w:r>
        <w:rPr>
          <w:rFonts w:ascii="仿宋_GB2312" w:hAnsi="仿宋_GB2312" w:eastAsia="仿宋_GB2312" w:cs="仿宋_GB2312"/>
          <w:b/>
          <w:bCs/>
          <w:sz w:val="32"/>
          <w:szCs w:val="32"/>
        </w:rPr>
        <w:t>应申报但未申报带量联动（若产品在全国范围内不再销售的，企业须提供证明文件），或未如实按不高于本产品省级集采最低中选价和全国最低挂网价二者中的低值申报的，一经核实，取消企业同采购品种所有产品中选资格。</w:t>
      </w:r>
    </w:p>
    <w:p>
      <w:pPr>
        <w:pStyle w:val="5"/>
        <w:spacing w:before="0" w:line="600" w:lineRule="exact"/>
        <w:ind w:firstLine="640" w:firstLineChars="200"/>
        <w:rPr>
          <w:rFonts w:ascii="楷体" w:hAnsi="楷体" w:eastAsia="楷体" w:cs="楷体"/>
          <w:sz w:val="32"/>
          <w:szCs w:val="32"/>
        </w:rPr>
      </w:pPr>
      <w:r>
        <w:rPr>
          <w:rFonts w:ascii="楷体" w:hAnsi="楷体" w:eastAsia="楷体" w:cs="楷体"/>
          <w:sz w:val="32"/>
          <w:szCs w:val="32"/>
        </w:rPr>
        <w:t>（三）</w:t>
      </w:r>
      <w:r>
        <w:rPr>
          <w:rFonts w:hint="eastAsia" w:ascii="楷体" w:hAnsi="楷体" w:eastAsia="楷体" w:cs="楷体"/>
          <w:sz w:val="32"/>
          <w:szCs w:val="32"/>
        </w:rPr>
        <w:t>中选结果确定</w:t>
      </w:r>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1.省级集采中选的产品</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报价不高于本产品省级</w:t>
      </w:r>
      <w:r>
        <w:rPr>
          <w:rFonts w:ascii="仿宋_GB2312" w:hAnsi="仿宋_GB2312" w:eastAsia="仿宋_GB2312" w:cs="仿宋_GB2312"/>
          <w:sz w:val="32"/>
          <w:szCs w:val="32"/>
        </w:rPr>
        <w:t>集采</w:t>
      </w:r>
      <w:r>
        <w:rPr>
          <w:rFonts w:hint="eastAsia" w:ascii="仿宋_GB2312" w:hAnsi="仿宋_GB2312" w:eastAsia="仿宋_GB2312" w:cs="仿宋_GB2312"/>
          <w:sz w:val="32"/>
          <w:szCs w:val="32"/>
        </w:rPr>
        <w:t>最低中选价</w:t>
      </w:r>
      <w:r>
        <w:rPr>
          <w:rFonts w:ascii="仿宋_GB2312" w:hAnsi="仿宋_GB2312" w:eastAsia="仿宋_GB2312" w:cs="仿宋_GB2312"/>
          <w:sz w:val="32"/>
          <w:szCs w:val="32"/>
        </w:rPr>
        <w:t>和全国最低挂网价二者中低值的，获得中选资格。其中，腔镜切割吻/缝合器及钉仓（钉匣）报价同时不高于最高有效申报价。</w:t>
      </w:r>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2.省级集采未中选的产品</w:t>
      </w:r>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报价不高于同分组所有中选产品最低价的，获得中选资格。若本企业在同分组有其他中选产品，企业申报的新获批</w:t>
      </w:r>
      <w:r>
        <w:rPr>
          <w:rFonts w:ascii="仿宋_GB2312" w:hAnsi="仿宋_GB2312" w:eastAsia="仿宋_GB2312" w:cs="仿宋_GB2312"/>
          <w:sz w:val="32"/>
          <w:szCs w:val="32"/>
          <w:highlight w:val="none"/>
        </w:rPr>
        <w:t>产品（上轮集采</w:t>
      </w:r>
      <w:r>
        <w:rPr>
          <w:rFonts w:hint="eastAsia" w:ascii="仿宋_GB2312" w:hAnsi="仿宋_GB2312" w:eastAsia="仿宋_GB2312" w:cs="仿宋_GB2312"/>
          <w:sz w:val="32"/>
          <w:szCs w:val="32"/>
          <w:highlight w:val="none"/>
        </w:rPr>
        <w:t>申报结束</w:t>
      </w:r>
      <w:r>
        <w:rPr>
          <w:rFonts w:ascii="仿宋_GB2312" w:hAnsi="仿宋_GB2312" w:eastAsia="仿宋_GB2312" w:cs="仿宋_GB2312"/>
          <w:sz w:val="32"/>
          <w:szCs w:val="32"/>
          <w:highlight w:val="none"/>
        </w:rPr>
        <w:t>后</w:t>
      </w:r>
      <w:r>
        <w:rPr>
          <w:rFonts w:hint="eastAsia" w:ascii="仿宋_GB2312" w:hAnsi="仿宋_GB2312" w:eastAsia="仿宋_GB2312" w:cs="仿宋_GB2312"/>
          <w:sz w:val="32"/>
          <w:szCs w:val="32"/>
          <w:highlight w:val="none"/>
        </w:rPr>
        <w:t>新获批注册证产品或新增注册规格型号产品</w:t>
      </w:r>
      <w:r>
        <w:rPr>
          <w:rFonts w:ascii="仿宋_GB2312" w:hAnsi="仿宋_GB2312" w:eastAsia="仿宋_GB2312" w:cs="仿宋_GB2312"/>
          <w:sz w:val="32"/>
          <w:szCs w:val="32"/>
          <w:highlight w:val="none"/>
        </w:rPr>
        <w:t>）</w:t>
      </w:r>
      <w:r>
        <w:rPr>
          <w:rFonts w:ascii="仿宋_GB2312" w:hAnsi="仿宋_GB2312" w:eastAsia="仿宋_GB2312" w:cs="仿宋_GB2312"/>
          <w:sz w:val="32"/>
          <w:szCs w:val="32"/>
        </w:rPr>
        <w:t>如承诺较同分组本企业所有中选产品不降低产品功能和特性且报价不高于同分组本企业中选产品最高价的，可获得中选资格。</w:t>
      </w:r>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按照国家或省级药品监督管理部门创新医疗器械特别审查程序特别审批的产品，报价不高于同分组所有中选产品最高价的，获得中选资格。</w:t>
      </w:r>
    </w:p>
    <w:bookmarkEnd w:id="23"/>
    <w:bookmarkEnd w:id="24"/>
    <w:p>
      <w:pPr>
        <w:pStyle w:val="5"/>
        <w:spacing w:before="0" w:line="600" w:lineRule="exact"/>
        <w:ind w:firstLine="640" w:firstLineChars="200"/>
        <w:rPr>
          <w:rFonts w:ascii="黑体" w:hAnsi="黑体" w:eastAsia="黑体" w:cs="黑体"/>
          <w:sz w:val="32"/>
          <w:szCs w:val="32"/>
        </w:rPr>
      </w:pPr>
      <w:bookmarkStart w:id="32" w:name="_Toc88153591"/>
      <w:bookmarkStart w:id="33" w:name="_Toc23650_WPSOffice_Level1"/>
      <w:bookmarkStart w:id="34" w:name="_Toc87519578"/>
      <w:bookmarkStart w:id="35" w:name="_Toc86750484"/>
      <w:r>
        <w:rPr>
          <w:rFonts w:hint="eastAsia" w:ascii="黑体" w:hAnsi="黑体" w:eastAsia="黑体" w:cs="黑体"/>
          <w:sz w:val="32"/>
          <w:szCs w:val="32"/>
        </w:rPr>
        <w:t>六、</w:t>
      </w:r>
      <w:bookmarkEnd w:id="32"/>
      <w:r>
        <w:rPr>
          <w:rFonts w:hint="eastAsia" w:ascii="黑体" w:hAnsi="黑体" w:eastAsia="黑体" w:cs="黑体"/>
          <w:sz w:val="32"/>
          <w:szCs w:val="32"/>
        </w:rPr>
        <w:t>约定采购量</w:t>
      </w:r>
      <w:bookmarkEnd w:id="33"/>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医疗机构首年约定采购量为首年采购需求量的80%。若产品中选，则医疗机构采购需求量的60%分配给该中选企业，中选企业采购需求量的20%和未中选企业采购需求量的80%作为待分配量由医疗机构在同组内各中选企业中自由分配，鼓励选择质优价宜的中选产品。</w:t>
      </w:r>
    </w:p>
    <w:p>
      <w:pPr>
        <w:pStyle w:val="5"/>
        <w:spacing w:before="0" w:line="600" w:lineRule="exact"/>
        <w:ind w:firstLine="640" w:firstLineChars="200"/>
        <w:rPr>
          <w:rFonts w:ascii="黑体" w:hAnsi="黑体" w:eastAsia="黑体" w:cs="黑体"/>
          <w:sz w:val="32"/>
          <w:szCs w:val="32"/>
        </w:rPr>
      </w:pPr>
      <w:bookmarkStart w:id="36" w:name="_Toc9412_WPSOffice_Level1"/>
      <w:r>
        <w:rPr>
          <w:rFonts w:hint="eastAsia" w:ascii="黑体" w:hAnsi="黑体" w:eastAsia="黑体" w:cs="黑体"/>
          <w:sz w:val="32"/>
          <w:szCs w:val="32"/>
        </w:rPr>
        <w:t>七、动态调整</w:t>
      </w:r>
      <w:bookmarkEnd w:id="36"/>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采购周期内，中选产品若在外省（含省际联盟）产生挂网价格或集采中选价格（以中选结果公布时间为准）低于</w:t>
      </w:r>
      <w:r>
        <w:rPr>
          <w:rFonts w:hint="eastAsia" w:ascii="仿宋_GB2312" w:hAnsi="仿宋_GB2312" w:eastAsia="仿宋_GB2312" w:cs="仿宋_GB2312"/>
          <w:sz w:val="32"/>
          <w:szCs w:val="32"/>
        </w:rPr>
        <w:t>本次接续采购</w:t>
      </w:r>
      <w:r>
        <w:rPr>
          <w:rFonts w:ascii="仿宋_GB2312" w:hAnsi="仿宋_GB2312" w:eastAsia="仿宋_GB2312" w:cs="仿宋_GB2312"/>
          <w:sz w:val="32"/>
          <w:szCs w:val="32"/>
        </w:rPr>
        <w:t>中选价格的，企业应在30天内申报联动调整中选价格，未及时申报联动的，取消企业同采购品种所有产品中选资格。</w:t>
      </w:r>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未中选产品若在外省（含省际联盟）集采中选，企业可自主申报进行联动，获得中选资格，下一个采购年度可参加医疗机构中选产品报量。其中，腔镜切割吻/缝合器及钉仓（钉匣）须不高于最高有效申报价。</w:t>
      </w:r>
    </w:p>
    <w:p>
      <w:pPr>
        <w:pStyle w:val="5"/>
        <w:spacing w:before="0" w:line="600" w:lineRule="exact"/>
        <w:ind w:firstLine="643" w:firstLineChars="200"/>
        <w:rPr>
          <w:rFonts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本次集采过程中被取消中选资格的企业在采购周期内不得申报相应采购品种</w:t>
      </w:r>
      <w:r>
        <w:rPr>
          <w:rFonts w:ascii="仿宋_GB2312" w:hAnsi="仿宋_GB2312" w:eastAsia="仿宋_GB2312" w:cs="仿宋_GB2312"/>
          <w:b/>
          <w:bCs/>
          <w:sz w:val="32"/>
          <w:szCs w:val="32"/>
          <w:highlight w:val="none"/>
        </w:rPr>
        <w:t>。</w:t>
      </w:r>
    </w:p>
    <w:p>
      <w:pPr>
        <w:pStyle w:val="5"/>
        <w:spacing w:before="0" w:line="600" w:lineRule="exact"/>
        <w:ind w:firstLine="640" w:firstLineChars="200"/>
        <w:rPr>
          <w:rFonts w:ascii="黑体" w:hAnsi="黑体" w:eastAsia="黑体" w:cs="黑体"/>
          <w:sz w:val="32"/>
          <w:szCs w:val="32"/>
          <w:highlight w:val="none"/>
        </w:rPr>
      </w:pPr>
      <w:bookmarkStart w:id="37" w:name="_Toc4236_WPSOffice_Level1"/>
      <w:bookmarkStart w:id="38" w:name="_Toc88153582"/>
      <w:r>
        <w:rPr>
          <w:rFonts w:hint="eastAsia" w:ascii="黑体" w:hAnsi="黑体" w:eastAsia="黑体" w:cs="黑体"/>
          <w:sz w:val="32"/>
          <w:szCs w:val="32"/>
          <w:highlight w:val="none"/>
        </w:rPr>
        <w:t>八、采购执行说明</w:t>
      </w:r>
      <w:bookmarkEnd w:id="37"/>
      <w:bookmarkEnd w:id="38"/>
    </w:p>
    <w:bookmarkEnd w:id="34"/>
    <w:bookmarkEnd w:id="35"/>
    <w:p>
      <w:pPr>
        <w:pStyle w:val="5"/>
        <w:spacing w:before="0" w:line="600" w:lineRule="exact"/>
        <w:ind w:firstLine="640" w:firstLineChars="200"/>
        <w:rPr>
          <w:rFonts w:ascii="仿宋_GB2312" w:hAnsi="仿宋_GB2312" w:eastAsia="仿宋_GB2312" w:cs="仿宋_GB2312"/>
          <w:sz w:val="32"/>
          <w:szCs w:val="32"/>
        </w:rPr>
      </w:pPr>
      <w:bookmarkStart w:id="39" w:name="_Toc87519579"/>
      <w:bookmarkStart w:id="40" w:name="_Toc86750485"/>
      <w:r>
        <w:rPr>
          <w:rFonts w:ascii="仿宋_GB2312" w:hAnsi="仿宋_GB2312" w:eastAsia="仿宋_GB2312" w:cs="仿宋_GB2312"/>
          <w:sz w:val="32"/>
          <w:szCs w:val="32"/>
        </w:rPr>
        <w:t>（一）采购周期内，医疗机构优先使用本次集中带量采购中选产品，并确保完成协议采购量，剩余用量可适量采购价格适宜的其他产品。</w:t>
      </w:r>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（二）中选企业作为供应保障的第一责任人，须及时、足量的满足医药机构临床需求，包括约定采购量以及超过约定采购量的部分，不得选择性供应。</w:t>
      </w:r>
    </w:p>
    <w:p>
      <w:pPr>
        <w:pStyle w:val="5"/>
        <w:spacing w:before="0"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（三）中选企业被取消资格的，医疗机构相应协议约定采购量从其他中选企业中选产品中选择。</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（四）</w:t>
      </w:r>
      <w:r>
        <w:rPr>
          <w:rFonts w:ascii="仿宋_GB2312" w:hAnsi="仿宋_GB2312" w:eastAsia="仿宋_GB2312" w:cs="仿宋_GB2312"/>
          <w:sz w:val="32"/>
          <w:szCs w:val="32"/>
        </w:rPr>
        <w:t>未获得中选资格的产品，但报价不高于同分组所有中选产品最高价的，在考核中不作为非中选产品统计。</w:t>
      </w:r>
    </w:p>
    <w:p>
      <w:pPr>
        <w:pStyle w:val="5"/>
        <w:spacing w:before="0" w:line="600" w:lineRule="exact"/>
        <w:ind w:firstLine="640" w:firstLineChars="200"/>
        <w:rPr>
          <w:rFonts w:ascii="黑体" w:hAnsi="黑体" w:eastAsia="黑体" w:cs="黑体"/>
          <w:sz w:val="32"/>
          <w:szCs w:val="32"/>
        </w:rPr>
      </w:pPr>
      <w:bookmarkStart w:id="41" w:name="_Toc29279_WPSOffice_Level1"/>
      <w:r>
        <w:rPr>
          <w:rFonts w:hint="eastAsia" w:ascii="黑体" w:hAnsi="黑体" w:eastAsia="黑体" w:cs="黑体"/>
          <w:sz w:val="32"/>
          <w:szCs w:val="32"/>
        </w:rPr>
        <w:t>九、通知公告发布</w:t>
      </w:r>
      <w:bookmarkEnd w:id="39"/>
      <w:bookmarkEnd w:id="40"/>
      <w:bookmarkEnd w:id="41"/>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本项目相关通知、公告及采购文件等均通过山东省公共资源交易中心网站（</w:t>
      </w:r>
      <w:r>
        <w:fldChar w:fldCharType="begin"/>
      </w:r>
      <w:r>
        <w:instrText xml:space="preserve"> HYPERLINK "http://ggzyjyzx.shandong.gov.cn" </w:instrText>
      </w:r>
      <w:r>
        <w:fldChar w:fldCharType="separate"/>
      </w:r>
      <w:r>
        <w:rPr>
          <w:rFonts w:hint="eastAsia" w:ascii="仿宋_GB2312" w:hAnsi="仿宋_GB2312" w:eastAsia="仿宋_GB2312" w:cs="仿宋_GB2312"/>
          <w:sz w:val="32"/>
          <w:szCs w:val="32"/>
        </w:rPr>
        <w:t>http://ggzyjyzx.shandong.gov.cn</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）发布。</w:t>
      </w:r>
      <w:bookmarkStart w:id="42" w:name="_Toc87519580"/>
      <w:bookmarkStart w:id="43" w:name="_Toc86750486"/>
    </w:p>
    <w:p>
      <w:pPr>
        <w:pStyle w:val="5"/>
        <w:spacing w:before="0" w:line="600" w:lineRule="exact"/>
        <w:ind w:firstLine="640" w:firstLineChars="200"/>
        <w:rPr>
          <w:rFonts w:ascii="黑体" w:hAnsi="黑体" w:eastAsia="黑体" w:cs="黑体"/>
          <w:sz w:val="32"/>
          <w:szCs w:val="32"/>
        </w:rPr>
      </w:pPr>
      <w:bookmarkStart w:id="44" w:name="_Toc16786_WPSOffice_Level1"/>
      <w:r>
        <w:rPr>
          <w:rFonts w:hint="eastAsia" w:ascii="黑体" w:hAnsi="黑体" w:eastAsia="黑体" w:cs="黑体"/>
          <w:sz w:val="32"/>
          <w:szCs w:val="32"/>
        </w:rPr>
        <w:t>十、采购工作流程</w:t>
      </w:r>
      <w:bookmarkEnd w:id="42"/>
      <w:bookmarkEnd w:id="43"/>
      <w:bookmarkEnd w:id="44"/>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1.发布采购公告</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2.申报企业网上申报企业信息、产品</w:t>
      </w:r>
      <w:r>
        <w:rPr>
          <w:rFonts w:ascii="仿宋_GB2312" w:hAnsi="仿宋_GB2312" w:eastAsia="仿宋_GB2312" w:cs="仿宋_GB2312"/>
          <w:sz w:val="32"/>
          <w:szCs w:val="32"/>
        </w:rPr>
        <w:t>信息</w:t>
      </w:r>
      <w:r>
        <w:rPr>
          <w:rFonts w:hint="eastAsia" w:ascii="仿宋_GB2312" w:hAnsi="仿宋_GB2312" w:eastAsia="仿宋_GB2312" w:cs="仿宋_GB2312"/>
          <w:sz w:val="32"/>
          <w:szCs w:val="32"/>
        </w:rPr>
        <w:t>及价格</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3.公示拟中选企业及产品（</w:t>
      </w:r>
      <w:r>
        <w:rPr>
          <w:rFonts w:ascii="仿宋_GB2312" w:hAnsi="仿宋_GB2312" w:eastAsia="仿宋_GB2312" w:cs="仿宋_GB2312"/>
          <w:sz w:val="32"/>
          <w:szCs w:val="32"/>
        </w:rPr>
        <w:t>省级集中带量采购中选产品</w:t>
      </w:r>
      <w:r>
        <w:rPr>
          <w:rFonts w:hint="eastAsia" w:ascii="仿宋_GB2312" w:hAnsi="仿宋_GB2312" w:eastAsia="仿宋_GB2312" w:cs="仿宋_GB2312"/>
          <w:sz w:val="32"/>
          <w:szCs w:val="32"/>
        </w:rPr>
        <w:t>）</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4.处理申投诉</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5.公布中选企业及产</w:t>
      </w:r>
      <w:r>
        <w:rPr>
          <w:rFonts w:ascii="仿宋_GB2312" w:hAnsi="仿宋_GB2312" w:eastAsia="仿宋_GB2312" w:cs="仿宋_GB2312"/>
          <w:sz w:val="32"/>
          <w:szCs w:val="32"/>
        </w:rPr>
        <w:t>品</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省级集中带量采购中选产品</w:t>
      </w:r>
      <w:r>
        <w:rPr>
          <w:rFonts w:hint="eastAsia" w:ascii="仿宋_GB2312" w:hAnsi="仿宋_GB2312" w:eastAsia="仿宋_GB2312" w:cs="仿宋_GB2312"/>
          <w:sz w:val="32"/>
          <w:szCs w:val="32"/>
        </w:rPr>
        <w:t>）</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6.省级集中带量采购非中选产品报价</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7.公示拟中选企业及产品（</w:t>
      </w:r>
      <w:r>
        <w:rPr>
          <w:rFonts w:ascii="仿宋_GB2312" w:hAnsi="仿宋_GB2312" w:eastAsia="仿宋_GB2312" w:cs="仿宋_GB2312"/>
          <w:sz w:val="32"/>
          <w:szCs w:val="32"/>
        </w:rPr>
        <w:t>省级集中带量采购</w:t>
      </w:r>
      <w:r>
        <w:rPr>
          <w:rFonts w:hint="eastAsia" w:ascii="仿宋_GB2312" w:hAnsi="仿宋_GB2312" w:eastAsia="仿宋_GB2312" w:cs="仿宋_GB2312"/>
          <w:sz w:val="32"/>
          <w:szCs w:val="32"/>
        </w:rPr>
        <w:t>非</w:t>
      </w:r>
      <w:r>
        <w:rPr>
          <w:rFonts w:ascii="仿宋_GB2312" w:hAnsi="仿宋_GB2312" w:eastAsia="仿宋_GB2312" w:cs="仿宋_GB2312"/>
          <w:sz w:val="32"/>
          <w:szCs w:val="32"/>
        </w:rPr>
        <w:t>中选产品</w:t>
      </w:r>
      <w:r>
        <w:rPr>
          <w:rFonts w:hint="eastAsia" w:ascii="仿宋_GB2312" w:hAnsi="仿宋_GB2312" w:eastAsia="仿宋_GB2312" w:cs="仿宋_GB2312"/>
          <w:sz w:val="32"/>
          <w:szCs w:val="32"/>
        </w:rPr>
        <w:t>）</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8.处理申投诉</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9.公布中选企业及产</w:t>
      </w:r>
      <w:r>
        <w:rPr>
          <w:rFonts w:ascii="仿宋_GB2312" w:hAnsi="仿宋_GB2312" w:eastAsia="仿宋_GB2312" w:cs="仿宋_GB2312"/>
          <w:sz w:val="32"/>
          <w:szCs w:val="32"/>
        </w:rPr>
        <w:t>品</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省级集中带量采购</w:t>
      </w:r>
      <w:r>
        <w:rPr>
          <w:rFonts w:hint="eastAsia" w:ascii="仿宋_GB2312" w:hAnsi="仿宋_GB2312" w:eastAsia="仿宋_GB2312" w:cs="仿宋_GB2312"/>
          <w:sz w:val="32"/>
          <w:szCs w:val="32"/>
        </w:rPr>
        <w:t>非</w:t>
      </w:r>
      <w:r>
        <w:rPr>
          <w:rFonts w:ascii="仿宋_GB2312" w:hAnsi="仿宋_GB2312" w:eastAsia="仿宋_GB2312" w:cs="仿宋_GB2312"/>
          <w:sz w:val="32"/>
          <w:szCs w:val="32"/>
        </w:rPr>
        <w:t>中选产品</w:t>
      </w:r>
      <w:r>
        <w:rPr>
          <w:rFonts w:hint="eastAsia" w:ascii="仿宋_GB2312" w:hAnsi="仿宋_GB2312" w:eastAsia="仿宋_GB2312" w:cs="仿宋_GB2312"/>
          <w:sz w:val="32"/>
          <w:szCs w:val="32"/>
        </w:rPr>
        <w:t>）</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10.中选企业</w:t>
      </w:r>
      <w:r>
        <w:rPr>
          <w:rFonts w:ascii="仿宋_GB2312" w:hAnsi="仿宋_GB2312" w:eastAsia="仿宋_GB2312" w:cs="仿宋_GB2312"/>
          <w:sz w:val="32"/>
          <w:szCs w:val="32"/>
        </w:rPr>
        <w:t>与医疗机构</w:t>
      </w:r>
      <w:r>
        <w:rPr>
          <w:rFonts w:hint="eastAsia" w:ascii="仿宋_GB2312" w:hAnsi="仿宋_GB2312" w:eastAsia="仿宋_GB2312" w:cs="仿宋_GB2312"/>
          <w:sz w:val="32"/>
          <w:szCs w:val="32"/>
        </w:rPr>
        <w:t>签订合同</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11.中选企业产品挂网交易</w:t>
      </w:r>
    </w:p>
    <w:p>
      <w:pPr>
        <w:pStyle w:val="5"/>
        <w:spacing w:before="0" w:line="600" w:lineRule="exact"/>
        <w:ind w:firstLine="640" w:firstLineChars="200"/>
        <w:rPr>
          <w:rFonts w:ascii="黑体" w:hAnsi="黑体" w:eastAsia="黑体" w:cs="黑体"/>
          <w:sz w:val="32"/>
          <w:szCs w:val="32"/>
        </w:rPr>
      </w:pPr>
      <w:bookmarkStart w:id="45" w:name="_Toc2399_WPSOffice_Level1"/>
      <w:r>
        <w:rPr>
          <w:rFonts w:hint="eastAsia" w:ascii="黑体" w:hAnsi="黑体" w:eastAsia="黑体" w:cs="黑体"/>
          <w:sz w:val="32"/>
          <w:szCs w:val="32"/>
        </w:rPr>
        <w:t>十一、申报时间和方式</w:t>
      </w:r>
      <w:bookmarkEnd w:id="45"/>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申报时间：2026年</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22</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27</w:t>
      </w:r>
      <w:r>
        <w:rPr>
          <w:rFonts w:hint="eastAsia" w:ascii="仿宋_GB2312" w:hAnsi="仿宋_GB2312" w:eastAsia="仿宋_GB2312" w:cs="仿宋_GB2312"/>
          <w:sz w:val="32"/>
          <w:szCs w:val="32"/>
        </w:rPr>
        <w:t>日</w:t>
      </w:r>
    </w:p>
    <w:p>
      <w:pPr>
        <w:pStyle w:val="5"/>
        <w:spacing w:before="0"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申报方式：企业登录山东省药品和医用耗材招采管理子系统（https://ypjc.ybj.shandong.gov.cn/login）进行填报，操作说明请查阅山东省药品和医用耗材招采管理子系统帮助文档。</w:t>
      </w:r>
    </w:p>
    <w:p>
      <w:pPr>
        <w:pStyle w:val="5"/>
        <w:spacing w:before="0" w:line="600" w:lineRule="exact"/>
        <w:ind w:firstLine="643" w:firstLineChars="200"/>
        <w:rPr>
          <w:rFonts w:ascii="仿宋_GB2312" w:hAnsi="仿宋_GB2312" w:eastAsia="仿宋_GB2312" w:cs="仿宋_GB2312"/>
          <w:b/>
          <w:bCs/>
          <w:sz w:val="32"/>
          <w:szCs w:val="32"/>
        </w:rPr>
      </w:pPr>
      <w:r>
        <w:rPr>
          <w:rFonts w:ascii="仿宋_GB2312" w:hAnsi="仿宋_GB2312" w:eastAsia="仿宋_GB2312" w:cs="仿宋_GB2312"/>
          <w:b/>
          <w:bCs/>
          <w:sz w:val="32"/>
          <w:szCs w:val="32"/>
        </w:rPr>
        <w:t>省级集中带量采购</w:t>
      </w:r>
      <w:r>
        <w:rPr>
          <w:rFonts w:hint="eastAsia" w:ascii="仿宋_GB2312" w:hAnsi="仿宋_GB2312" w:eastAsia="仿宋_GB2312" w:cs="仿宋_GB2312"/>
          <w:b/>
          <w:bCs/>
          <w:sz w:val="32"/>
          <w:szCs w:val="32"/>
        </w:rPr>
        <w:t>非</w:t>
      </w:r>
      <w:r>
        <w:rPr>
          <w:rFonts w:ascii="仿宋_GB2312" w:hAnsi="仿宋_GB2312" w:eastAsia="仿宋_GB2312" w:cs="仿宋_GB2312"/>
          <w:b/>
          <w:bCs/>
          <w:sz w:val="32"/>
          <w:szCs w:val="32"/>
        </w:rPr>
        <w:t>中选产品</w:t>
      </w:r>
      <w:r>
        <w:rPr>
          <w:rFonts w:hint="eastAsia" w:ascii="仿宋_GB2312" w:hAnsi="仿宋_GB2312" w:eastAsia="仿宋_GB2312" w:cs="仿宋_GB2312"/>
          <w:b/>
          <w:bCs/>
          <w:sz w:val="32"/>
          <w:szCs w:val="32"/>
        </w:rPr>
        <w:t>报价时间另行通知。</w:t>
      </w:r>
    </w:p>
    <w:p>
      <w:pPr>
        <w:pStyle w:val="5"/>
        <w:spacing w:before="0" w:line="600" w:lineRule="exact"/>
        <w:ind w:firstLine="640" w:firstLineChars="200"/>
        <w:rPr>
          <w:rFonts w:ascii="黑体" w:hAnsi="黑体" w:eastAsia="黑体" w:cs="黑体"/>
          <w:sz w:val="32"/>
          <w:szCs w:val="32"/>
        </w:rPr>
      </w:pPr>
      <w:bookmarkStart w:id="46" w:name="_Toc86750495"/>
      <w:bookmarkStart w:id="47" w:name="_Toc87519589"/>
      <w:bookmarkStart w:id="48" w:name="_Toc6007_WPSOffice_Level1"/>
      <w:r>
        <w:rPr>
          <w:rFonts w:hint="eastAsia" w:ascii="黑体" w:hAnsi="黑体" w:eastAsia="黑体" w:cs="黑体"/>
          <w:sz w:val="32"/>
          <w:szCs w:val="32"/>
        </w:rPr>
        <w:t>十二、其他</w:t>
      </w:r>
      <w:bookmarkEnd w:id="46"/>
      <w:bookmarkEnd w:id="47"/>
      <w:bookmarkEnd w:id="48"/>
    </w:p>
    <w:p>
      <w:pPr>
        <w:wordWrap w:val="0"/>
        <w:spacing w:line="600" w:lineRule="exact"/>
        <w:ind w:firstLine="640" w:firstLineChars="200"/>
        <w:rPr>
          <w:rFonts w:ascii="Times New Roman" w:hAnsi="Times New Roman" w:eastAsia="楷体" w:cs="Times New Roman"/>
          <w:sz w:val="32"/>
          <w:szCs w:val="32"/>
        </w:rPr>
      </w:pPr>
      <w:r>
        <w:rPr>
          <w:rFonts w:hint="eastAsia" w:ascii="Times New Roman" w:hAnsi="Times New Roman" w:eastAsia="楷体" w:cs="Times New Roman"/>
          <w:sz w:val="32"/>
          <w:szCs w:val="32"/>
        </w:rPr>
        <w:t>（一）中选企业有以下行为，经查实将取消中选资格。申报企业、中选企业如有以下行为，经有关部门认定情节严重的将被列入</w:t>
      </w:r>
      <w:r>
        <w:rPr>
          <w:rFonts w:ascii="Times New Roman" w:hAnsi="Times New Roman" w:eastAsia="楷体" w:cs="Times New Roman"/>
          <w:sz w:val="32"/>
          <w:szCs w:val="32"/>
        </w:rPr>
        <w:t>“</w:t>
      </w:r>
      <w:r>
        <w:rPr>
          <w:rFonts w:hint="eastAsia" w:ascii="Times New Roman" w:hAnsi="Times New Roman" w:eastAsia="楷体" w:cs="Times New Roman"/>
          <w:sz w:val="32"/>
          <w:szCs w:val="32"/>
        </w:rPr>
        <w:t>违规名单”，并依据《国家医保局关于建立医药价格和招采信用评价制度的指导意见》（医保发〔2025〕10号）相关规定处理：</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1.申报品种不符合申报要求或涉嫌不如实提供材料。</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2.提供商业贿赂，进行非法促销活动。</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3.以低于成本的价格恶意申报，扰乱市场秩序。</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4.相互串通申报、协商报价，排斥其他申报企业的公平竞争，损害医疗机构或者其他申报企业的合法利益。申报企业经调查确认存在串通申报、协商报价等违背在申报材料中作出的承诺等行为的，取消中选资格并予以相应处罚。</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5.采取行贿等手段牟取中选。</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6.提供虚假证明文件及文献资料，或者以其他方式弄虚作假，骗取中选。</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7.在规定期限内不签订购销协议。</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8.未按采购协议及法律法规要求实行配送。</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9.中选后放弃中选资格。</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10.不履行中选产品或配套工具、伴随服务等供货承诺，影响到临床使用。</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11.中选产品或配套工具、伴随服务等发生严重质量问题。</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12.中选产品因不符合医疗器械生产质量管理规范被药品监督管理部门处以暂停生产、进口、经营和使用等控制措施。</w:t>
      </w:r>
    </w:p>
    <w:p>
      <w:pPr>
        <w:wordWrap w:val="0"/>
        <w:spacing w:line="600" w:lineRule="exact"/>
        <w:ind w:firstLine="640" w:firstLineChars="200"/>
        <w:rPr>
          <w:rFonts w:ascii="仿宋_GB2312" w:hAnsi="Times New Roman" w:eastAsia="仿宋_GB2312" w:cs="Times New Roman"/>
          <w:sz w:val="32"/>
          <w:szCs w:val="32"/>
          <w:highlight w:val="none"/>
        </w:rPr>
      </w:pPr>
      <w:r>
        <w:rPr>
          <w:rFonts w:hint="eastAsia" w:ascii="仿宋_GB2312" w:hAnsi="Times New Roman" w:eastAsia="仿宋_GB2312" w:cs="Times New Roman"/>
          <w:sz w:val="32"/>
          <w:szCs w:val="32"/>
        </w:rPr>
        <w:t>13.在抽检或飞行检查中发现中选企业严重违背在申报材料中作出的承诺。</w:t>
      </w:r>
    </w:p>
    <w:p>
      <w:pPr>
        <w:wordWrap w:val="0"/>
        <w:spacing w:line="600" w:lineRule="exact"/>
        <w:ind w:firstLine="640" w:firstLineChars="200"/>
        <w:rPr>
          <w:rFonts w:ascii="仿宋_GB2312" w:hAnsi="Times New Roman" w:eastAsia="仿宋_GB2312" w:cs="Times New Roman"/>
          <w:sz w:val="32"/>
          <w:szCs w:val="32"/>
          <w:highlight w:val="none"/>
        </w:rPr>
      </w:pPr>
      <w:r>
        <w:rPr>
          <w:rFonts w:hint="eastAsia" w:ascii="仿宋_GB2312" w:hAnsi="Times New Roman" w:eastAsia="仿宋_GB2312" w:cs="Times New Roman"/>
          <w:sz w:val="32"/>
          <w:szCs w:val="32"/>
          <w:highlight w:val="none"/>
        </w:rPr>
        <w:t>14.通过恶意投诉等不正当手段竞争。</w:t>
      </w:r>
    </w:p>
    <w:p>
      <w:pPr>
        <w:wordWrap w:val="0"/>
        <w:spacing w:line="600" w:lineRule="exact"/>
        <w:ind w:firstLine="640" w:firstLineChars="200"/>
        <w:rPr>
          <w:rFonts w:ascii="仿宋_GB2312" w:hAnsi="Times New Roman" w:eastAsia="仿宋_GB2312" w:cs="Times New Roman"/>
          <w:sz w:val="32"/>
          <w:szCs w:val="32"/>
          <w:highlight w:val="none"/>
        </w:rPr>
      </w:pPr>
      <w:r>
        <w:rPr>
          <w:rFonts w:hint="eastAsia" w:ascii="仿宋_GB2312" w:hAnsi="Times New Roman" w:eastAsia="仿宋_GB2312" w:cs="Times New Roman"/>
          <w:sz w:val="32"/>
          <w:szCs w:val="32"/>
          <w:highlight w:val="none"/>
        </w:rPr>
        <w:t>15.蓄意干扰集中带量采购相关工作秩序。</w:t>
      </w:r>
    </w:p>
    <w:p>
      <w:pPr>
        <w:wordWrap w:val="0"/>
        <w:spacing w:line="600" w:lineRule="exact"/>
        <w:ind w:firstLine="640" w:firstLineChars="200"/>
        <w:rPr>
          <w:rFonts w:ascii="仿宋_GB2312" w:hAnsi="Times New Roman" w:eastAsia="仿宋_GB2312" w:cs="Times New Roman"/>
          <w:sz w:val="32"/>
          <w:szCs w:val="32"/>
          <w:highlight w:val="none"/>
        </w:rPr>
      </w:pPr>
      <w:r>
        <w:rPr>
          <w:rFonts w:hint="eastAsia" w:ascii="仿宋_GB2312" w:hAnsi="Times New Roman" w:eastAsia="仿宋_GB2312" w:cs="Times New Roman"/>
          <w:sz w:val="32"/>
          <w:szCs w:val="32"/>
          <w:highlight w:val="none"/>
        </w:rPr>
        <w:t>16.其他违反法律法规的行为。</w:t>
      </w:r>
    </w:p>
    <w:p>
      <w:pPr>
        <w:wordWrap w:val="0"/>
        <w:spacing w:line="600" w:lineRule="exact"/>
        <w:ind w:firstLine="640" w:firstLineChars="200"/>
        <w:rPr>
          <w:rFonts w:ascii="Times New Roman" w:hAnsi="Times New Roman" w:eastAsia="楷体" w:cs="Times New Roman"/>
          <w:sz w:val="32"/>
          <w:szCs w:val="32"/>
          <w:highlight w:val="none"/>
        </w:rPr>
      </w:pPr>
      <w:r>
        <w:rPr>
          <w:rFonts w:hint="eastAsia" w:ascii="Times New Roman" w:hAnsi="Times New Roman" w:eastAsia="楷体" w:cs="Times New Roman"/>
          <w:sz w:val="32"/>
          <w:szCs w:val="32"/>
          <w:highlight w:val="none"/>
        </w:rPr>
        <w:t>（二）列入“违规名单”的相关企业，按以下方式处理</w:t>
      </w:r>
    </w:p>
    <w:p>
      <w:pPr>
        <w:wordWrap w:val="0"/>
        <w:spacing w:line="600" w:lineRule="exact"/>
        <w:ind w:firstLine="640" w:firstLineChars="200"/>
        <w:rPr>
          <w:rFonts w:ascii="仿宋_GB2312" w:hAnsi="Times New Roman" w:eastAsia="仿宋_GB2312" w:cs="Times New Roman"/>
          <w:sz w:val="32"/>
          <w:szCs w:val="32"/>
          <w:highlight w:val="none"/>
        </w:rPr>
      </w:pPr>
      <w:r>
        <w:rPr>
          <w:rFonts w:hint="eastAsia" w:ascii="仿宋_GB2312" w:hAnsi="Times New Roman" w:eastAsia="仿宋_GB2312" w:cs="Times New Roman"/>
          <w:sz w:val="32"/>
          <w:szCs w:val="32"/>
          <w:highlight w:val="none"/>
        </w:rPr>
        <w:t>申报企业列入“违规名单”的，取消该企业的申报资格；中选企业列入“违规名单”的，取消该企业的中选资格。同时视情节轻重，按照《医药价格的招采信用评价的操作规范（2025版）》相关规定，取消上述企业在列入“违规名单”之日起3年内参与山东省组织的医用耗材采购活动的资格。</w:t>
      </w:r>
    </w:p>
    <w:p>
      <w:pPr>
        <w:wordWrap w:val="0"/>
        <w:spacing w:line="600" w:lineRule="exact"/>
        <w:ind w:firstLine="640" w:firstLineChars="200"/>
        <w:rPr>
          <w:rFonts w:ascii="Times New Roman" w:hAnsi="Times New Roman" w:eastAsia="楷体" w:cs="Times New Roman"/>
          <w:sz w:val="32"/>
          <w:szCs w:val="32"/>
          <w:highlight w:val="none"/>
        </w:rPr>
      </w:pPr>
      <w:r>
        <w:rPr>
          <w:rFonts w:hint="eastAsia" w:ascii="Times New Roman" w:hAnsi="Times New Roman" w:eastAsia="楷体" w:cs="Times New Roman"/>
          <w:sz w:val="32"/>
          <w:szCs w:val="32"/>
          <w:highlight w:val="none"/>
        </w:rPr>
        <w:t>（三）其他事项</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1.采购周期内，中选企业出现无法保证供应等情况，致使采购协议无法继续履行时，相关地区与该企业协商后，由医疗机构在同一品种下自主选择价格适宜的中选产品。因保障供应产生的额外支出由无法履行采购协议的原中选企业承担。</w:t>
      </w:r>
    </w:p>
    <w:p>
      <w:pPr>
        <w:wordWrap w:val="0"/>
        <w:spacing w:line="600" w:lineRule="exact"/>
        <w:ind w:firstLine="640" w:firstLineChars="200"/>
        <w:rPr>
          <w:rFonts w:ascii="仿宋_GB2312" w:hAnsi="Times New Roman" w:eastAsia="仿宋_GB2312" w:cs="Times New Roman"/>
          <w:sz w:val="32"/>
          <w:szCs w:val="32"/>
        </w:rPr>
      </w:pPr>
      <w:r>
        <w:rPr>
          <w:rFonts w:ascii="仿宋_GB2312" w:hAnsi="Times New Roman" w:eastAsia="仿宋_GB2312" w:cs="Times New Roman"/>
          <w:sz w:val="32"/>
          <w:szCs w:val="32"/>
        </w:rPr>
        <w:t>2</w:t>
      </w:r>
      <w:r>
        <w:rPr>
          <w:rFonts w:hint="eastAsia" w:ascii="仿宋_GB2312" w:hAnsi="Times New Roman" w:eastAsia="仿宋_GB2312" w:cs="Times New Roman"/>
          <w:sz w:val="32"/>
          <w:szCs w:val="32"/>
        </w:rPr>
        <w:t>.采购周期内，若中选产品配送企业被列入“违规名单”，中选企业应及时选择其他配送企业，确保中选产品及时配送。</w:t>
      </w:r>
    </w:p>
    <w:p>
      <w:pPr>
        <w:wordWrap w:val="0"/>
        <w:spacing w:line="600" w:lineRule="exact"/>
        <w:ind w:firstLine="640" w:firstLineChars="200"/>
        <w:rPr>
          <w:rFonts w:ascii="仿宋_GB2312" w:hAnsi="Times New Roman" w:eastAsia="仿宋_GB2312" w:cs="Times New Roman"/>
          <w:sz w:val="32"/>
          <w:szCs w:val="32"/>
        </w:rPr>
      </w:pPr>
      <w:r>
        <w:rPr>
          <w:rFonts w:hint="eastAsia" w:ascii="仿宋_GB2312" w:hAnsi="Times New Roman" w:eastAsia="仿宋_GB2312" w:cs="Times New Roman"/>
          <w:sz w:val="32"/>
          <w:szCs w:val="32"/>
        </w:rPr>
        <w:t>3.因中选产品存在生产质量问题，给患者造成损失的，按照相关规定，由中选企业承担全部赔偿责任。</w:t>
      </w:r>
    </w:p>
    <w:p>
      <w:pPr>
        <w:wordWrap w:val="0"/>
        <w:spacing w:line="600" w:lineRule="exact"/>
        <w:ind w:firstLine="640" w:firstLineChars="200"/>
        <w:rPr>
          <w:rFonts w:ascii="Times New Roman" w:hAnsi="Times New Roman" w:eastAsia="仿宋_GB2312" w:cs="Times New Roman"/>
          <w:sz w:val="32"/>
          <w:szCs w:val="32"/>
        </w:rPr>
      </w:pPr>
      <w:r>
        <w:rPr>
          <w:rFonts w:hint="eastAsia" w:ascii="Times New Roman" w:hAnsi="Times New Roman" w:eastAsia="楷体" w:cs="Times New Roman"/>
          <w:sz w:val="32"/>
          <w:szCs w:val="32"/>
        </w:rPr>
        <w:t>（四）本采购文件仅适用于本次集中带量采购所述项目的医用耗材及相关服务，最终解释权归山东省医疗保障局、</w:t>
      </w:r>
      <w:r>
        <w:rPr>
          <w:rFonts w:ascii="Times New Roman" w:hAnsi="Times New Roman" w:eastAsia="楷体" w:cs="Times New Roman"/>
          <w:sz w:val="32"/>
          <w:szCs w:val="32"/>
        </w:rPr>
        <w:t>山东省公共资源交易中心</w:t>
      </w:r>
      <w:r>
        <w:rPr>
          <w:rFonts w:hint="eastAsia" w:ascii="Times New Roman" w:hAnsi="Times New Roman" w:eastAsia="楷体" w:cs="Times New Roman"/>
          <w:sz w:val="32"/>
          <w:szCs w:val="32"/>
        </w:rPr>
        <w:t>。</w:t>
      </w:r>
      <w:bookmarkStart w:id="49" w:name="_GoBack"/>
      <w:bookmarkEnd w:id="49"/>
    </w:p>
    <w:sectPr>
      <w:footerReference r:id="rId6" w:type="first"/>
      <w:footerReference r:id="rId5" w:type="default"/>
      <w:pgSz w:w="11906" w:h="16838"/>
      <w:pgMar w:top="2098" w:right="1474" w:bottom="1701" w:left="1587"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10601030101010101"/>
    <w:charset w:val="86"/>
    <w:family w:val="script"/>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9</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10"/>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9</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HP4ZNkPAgAABwQAAA4AAAAAAAAAAQAgAAAA&#10;HwEAAGRycy9lMm9Eb2MueG1sUEsFBgAAAAAGAAYAWQEAAKAFAAAAAA==&#10;">
              <v:fill on="f" focussize="0,0"/>
              <v:stroke on="f" weight="0.5pt"/>
              <v:imagedata o:title=""/>
              <o:lock v:ext="edit" aspectratio="f"/>
              <v:textbox inset="0mm,0mm,0mm,0mm" style="mso-fit-shape-to-text:t;">
                <w:txbxContent>
                  <w:p>
                    <w:pPr>
                      <w:pStyle w:val="10"/>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3OTc5ZDQwZDA4N2FlYWMwOGU3M2M1ZjE0OTIyOWEifQ=="/>
  </w:docVars>
  <w:rsids>
    <w:rsidRoot w:val="00172A27"/>
    <w:rsid w:val="000004FA"/>
    <w:rsid w:val="00001269"/>
    <w:rsid w:val="00001635"/>
    <w:rsid w:val="00005982"/>
    <w:rsid w:val="0000661D"/>
    <w:rsid w:val="00013591"/>
    <w:rsid w:val="00013F47"/>
    <w:rsid w:val="000146AB"/>
    <w:rsid w:val="0001543E"/>
    <w:rsid w:val="000229CB"/>
    <w:rsid w:val="0002429D"/>
    <w:rsid w:val="000261D1"/>
    <w:rsid w:val="00026D56"/>
    <w:rsid w:val="00027C1C"/>
    <w:rsid w:val="00027D1E"/>
    <w:rsid w:val="0003141B"/>
    <w:rsid w:val="00032AA1"/>
    <w:rsid w:val="00033372"/>
    <w:rsid w:val="0003378D"/>
    <w:rsid w:val="00035372"/>
    <w:rsid w:val="00035FF7"/>
    <w:rsid w:val="00036478"/>
    <w:rsid w:val="0004016C"/>
    <w:rsid w:val="00040642"/>
    <w:rsid w:val="00040A3D"/>
    <w:rsid w:val="000412EB"/>
    <w:rsid w:val="00042C55"/>
    <w:rsid w:val="0004417C"/>
    <w:rsid w:val="00045237"/>
    <w:rsid w:val="00045D08"/>
    <w:rsid w:val="000461DA"/>
    <w:rsid w:val="000463CE"/>
    <w:rsid w:val="00046C20"/>
    <w:rsid w:val="000501BB"/>
    <w:rsid w:val="00050A09"/>
    <w:rsid w:val="000516C9"/>
    <w:rsid w:val="00052602"/>
    <w:rsid w:val="0005271B"/>
    <w:rsid w:val="0005385F"/>
    <w:rsid w:val="00053D55"/>
    <w:rsid w:val="00055814"/>
    <w:rsid w:val="00060345"/>
    <w:rsid w:val="00060359"/>
    <w:rsid w:val="0006255E"/>
    <w:rsid w:val="00062BDD"/>
    <w:rsid w:val="0006688C"/>
    <w:rsid w:val="000673B8"/>
    <w:rsid w:val="0007084C"/>
    <w:rsid w:val="0007117C"/>
    <w:rsid w:val="00071533"/>
    <w:rsid w:val="00072B74"/>
    <w:rsid w:val="00072EDB"/>
    <w:rsid w:val="000737C1"/>
    <w:rsid w:val="00075DCE"/>
    <w:rsid w:val="00082E28"/>
    <w:rsid w:val="00083B10"/>
    <w:rsid w:val="00091695"/>
    <w:rsid w:val="000916D6"/>
    <w:rsid w:val="00093538"/>
    <w:rsid w:val="00094EC5"/>
    <w:rsid w:val="0009597D"/>
    <w:rsid w:val="00096D96"/>
    <w:rsid w:val="000A156D"/>
    <w:rsid w:val="000A37FF"/>
    <w:rsid w:val="000A4E78"/>
    <w:rsid w:val="000A74CF"/>
    <w:rsid w:val="000B01A2"/>
    <w:rsid w:val="000B0496"/>
    <w:rsid w:val="000B0CD2"/>
    <w:rsid w:val="000B273F"/>
    <w:rsid w:val="000B28D6"/>
    <w:rsid w:val="000B2ED0"/>
    <w:rsid w:val="000C0707"/>
    <w:rsid w:val="000C1997"/>
    <w:rsid w:val="000C1D72"/>
    <w:rsid w:val="000C229E"/>
    <w:rsid w:val="000C2855"/>
    <w:rsid w:val="000C6B86"/>
    <w:rsid w:val="000C6F32"/>
    <w:rsid w:val="000C748B"/>
    <w:rsid w:val="000D2BFF"/>
    <w:rsid w:val="000D5FD0"/>
    <w:rsid w:val="000E0177"/>
    <w:rsid w:val="000E1771"/>
    <w:rsid w:val="000E1834"/>
    <w:rsid w:val="000E19F4"/>
    <w:rsid w:val="000E2227"/>
    <w:rsid w:val="000E225D"/>
    <w:rsid w:val="000E238A"/>
    <w:rsid w:val="000E713D"/>
    <w:rsid w:val="000F728E"/>
    <w:rsid w:val="001008BE"/>
    <w:rsid w:val="00100D1E"/>
    <w:rsid w:val="00101593"/>
    <w:rsid w:val="001028E6"/>
    <w:rsid w:val="00103281"/>
    <w:rsid w:val="00104051"/>
    <w:rsid w:val="0010501E"/>
    <w:rsid w:val="001073F4"/>
    <w:rsid w:val="00107D0D"/>
    <w:rsid w:val="001130F5"/>
    <w:rsid w:val="0011339C"/>
    <w:rsid w:val="00114306"/>
    <w:rsid w:val="00114AA4"/>
    <w:rsid w:val="00114C19"/>
    <w:rsid w:val="001158AA"/>
    <w:rsid w:val="00117A55"/>
    <w:rsid w:val="00120368"/>
    <w:rsid w:val="001216EF"/>
    <w:rsid w:val="0012354A"/>
    <w:rsid w:val="00123BC4"/>
    <w:rsid w:val="00125A44"/>
    <w:rsid w:val="00131FBC"/>
    <w:rsid w:val="00131FFA"/>
    <w:rsid w:val="00134DC1"/>
    <w:rsid w:val="0013505C"/>
    <w:rsid w:val="00140EFA"/>
    <w:rsid w:val="001431F0"/>
    <w:rsid w:val="0014360B"/>
    <w:rsid w:val="00144D84"/>
    <w:rsid w:val="00145CC4"/>
    <w:rsid w:val="00147583"/>
    <w:rsid w:val="00151C77"/>
    <w:rsid w:val="00157680"/>
    <w:rsid w:val="00157DFC"/>
    <w:rsid w:val="0016433E"/>
    <w:rsid w:val="00170539"/>
    <w:rsid w:val="00172A27"/>
    <w:rsid w:val="00177CC5"/>
    <w:rsid w:val="00177F23"/>
    <w:rsid w:val="00180859"/>
    <w:rsid w:val="001818E5"/>
    <w:rsid w:val="00182096"/>
    <w:rsid w:val="00182733"/>
    <w:rsid w:val="001833E3"/>
    <w:rsid w:val="00183655"/>
    <w:rsid w:val="00192058"/>
    <w:rsid w:val="00194212"/>
    <w:rsid w:val="001A0B79"/>
    <w:rsid w:val="001A1003"/>
    <w:rsid w:val="001A2792"/>
    <w:rsid w:val="001A2F5E"/>
    <w:rsid w:val="001A5303"/>
    <w:rsid w:val="001A5ACE"/>
    <w:rsid w:val="001A74B0"/>
    <w:rsid w:val="001B1FCD"/>
    <w:rsid w:val="001B4691"/>
    <w:rsid w:val="001B5858"/>
    <w:rsid w:val="001B5A5C"/>
    <w:rsid w:val="001C0341"/>
    <w:rsid w:val="001C1948"/>
    <w:rsid w:val="001C3480"/>
    <w:rsid w:val="001C5A6F"/>
    <w:rsid w:val="001C6F9D"/>
    <w:rsid w:val="001D077E"/>
    <w:rsid w:val="001D1A8C"/>
    <w:rsid w:val="001D3179"/>
    <w:rsid w:val="001D43CF"/>
    <w:rsid w:val="001D4E6E"/>
    <w:rsid w:val="001D7D24"/>
    <w:rsid w:val="001E32ED"/>
    <w:rsid w:val="001E3C32"/>
    <w:rsid w:val="001E4350"/>
    <w:rsid w:val="001E5C31"/>
    <w:rsid w:val="001F04B2"/>
    <w:rsid w:val="001F1A06"/>
    <w:rsid w:val="001F2637"/>
    <w:rsid w:val="001F2ED3"/>
    <w:rsid w:val="001F3BF5"/>
    <w:rsid w:val="001F6509"/>
    <w:rsid w:val="001F7B7E"/>
    <w:rsid w:val="00202233"/>
    <w:rsid w:val="00205991"/>
    <w:rsid w:val="002063EF"/>
    <w:rsid w:val="00207758"/>
    <w:rsid w:val="00213349"/>
    <w:rsid w:val="00213653"/>
    <w:rsid w:val="002179CF"/>
    <w:rsid w:val="00221A6E"/>
    <w:rsid w:val="0022270D"/>
    <w:rsid w:val="002264CA"/>
    <w:rsid w:val="00233192"/>
    <w:rsid w:val="00236B6B"/>
    <w:rsid w:val="00246D60"/>
    <w:rsid w:val="002473B9"/>
    <w:rsid w:val="00251467"/>
    <w:rsid w:val="00253053"/>
    <w:rsid w:val="0025625A"/>
    <w:rsid w:val="00262970"/>
    <w:rsid w:val="00262BD3"/>
    <w:rsid w:val="002671FD"/>
    <w:rsid w:val="0027080A"/>
    <w:rsid w:val="002734AC"/>
    <w:rsid w:val="00274FAA"/>
    <w:rsid w:val="002767F8"/>
    <w:rsid w:val="002802EC"/>
    <w:rsid w:val="002826E7"/>
    <w:rsid w:val="00284712"/>
    <w:rsid w:val="002867FF"/>
    <w:rsid w:val="00286F71"/>
    <w:rsid w:val="002873F7"/>
    <w:rsid w:val="00290D4A"/>
    <w:rsid w:val="0029324B"/>
    <w:rsid w:val="00294D4B"/>
    <w:rsid w:val="00297F90"/>
    <w:rsid w:val="002A09FB"/>
    <w:rsid w:val="002A0C5C"/>
    <w:rsid w:val="002A32AB"/>
    <w:rsid w:val="002A33EF"/>
    <w:rsid w:val="002A52E0"/>
    <w:rsid w:val="002A63B2"/>
    <w:rsid w:val="002A6793"/>
    <w:rsid w:val="002A6EB4"/>
    <w:rsid w:val="002B3366"/>
    <w:rsid w:val="002B6D43"/>
    <w:rsid w:val="002C0091"/>
    <w:rsid w:val="002C11F5"/>
    <w:rsid w:val="002C18FB"/>
    <w:rsid w:val="002C1DCA"/>
    <w:rsid w:val="002C2845"/>
    <w:rsid w:val="002C3FCD"/>
    <w:rsid w:val="002C4F60"/>
    <w:rsid w:val="002C6A5C"/>
    <w:rsid w:val="002D0D45"/>
    <w:rsid w:val="002D32B6"/>
    <w:rsid w:val="002D481B"/>
    <w:rsid w:val="002E114C"/>
    <w:rsid w:val="002E1836"/>
    <w:rsid w:val="002E1F04"/>
    <w:rsid w:val="002E35FA"/>
    <w:rsid w:val="002E4B92"/>
    <w:rsid w:val="002E7B68"/>
    <w:rsid w:val="002F0E65"/>
    <w:rsid w:val="002F0F9F"/>
    <w:rsid w:val="002F1150"/>
    <w:rsid w:val="002F2DAD"/>
    <w:rsid w:val="002F3DC2"/>
    <w:rsid w:val="002F570E"/>
    <w:rsid w:val="002F6E11"/>
    <w:rsid w:val="002F720D"/>
    <w:rsid w:val="002F74FC"/>
    <w:rsid w:val="002F74FF"/>
    <w:rsid w:val="002F7D9F"/>
    <w:rsid w:val="00302214"/>
    <w:rsid w:val="003077AC"/>
    <w:rsid w:val="003077F6"/>
    <w:rsid w:val="003145BB"/>
    <w:rsid w:val="00322158"/>
    <w:rsid w:val="003236E5"/>
    <w:rsid w:val="00326C5B"/>
    <w:rsid w:val="00332C89"/>
    <w:rsid w:val="00336000"/>
    <w:rsid w:val="003367AB"/>
    <w:rsid w:val="00337346"/>
    <w:rsid w:val="00340235"/>
    <w:rsid w:val="003422F2"/>
    <w:rsid w:val="00344144"/>
    <w:rsid w:val="00350DBF"/>
    <w:rsid w:val="00351513"/>
    <w:rsid w:val="00352637"/>
    <w:rsid w:val="00352A93"/>
    <w:rsid w:val="0035358F"/>
    <w:rsid w:val="003537AB"/>
    <w:rsid w:val="00355DE4"/>
    <w:rsid w:val="0035716E"/>
    <w:rsid w:val="00360F9A"/>
    <w:rsid w:val="0036245B"/>
    <w:rsid w:val="00362AD1"/>
    <w:rsid w:val="003633AD"/>
    <w:rsid w:val="003633D5"/>
    <w:rsid w:val="00364C22"/>
    <w:rsid w:val="00365F9A"/>
    <w:rsid w:val="00366C51"/>
    <w:rsid w:val="0037034E"/>
    <w:rsid w:val="00370B5A"/>
    <w:rsid w:val="00371C32"/>
    <w:rsid w:val="003738A8"/>
    <w:rsid w:val="00384D08"/>
    <w:rsid w:val="003854D1"/>
    <w:rsid w:val="00386E11"/>
    <w:rsid w:val="00387821"/>
    <w:rsid w:val="00391C3E"/>
    <w:rsid w:val="00392315"/>
    <w:rsid w:val="00396924"/>
    <w:rsid w:val="003A0ED3"/>
    <w:rsid w:val="003A15C7"/>
    <w:rsid w:val="003A49E6"/>
    <w:rsid w:val="003A569F"/>
    <w:rsid w:val="003A5AFF"/>
    <w:rsid w:val="003A6EB2"/>
    <w:rsid w:val="003A7B97"/>
    <w:rsid w:val="003A7CFC"/>
    <w:rsid w:val="003B07D7"/>
    <w:rsid w:val="003B0857"/>
    <w:rsid w:val="003B52A1"/>
    <w:rsid w:val="003B6048"/>
    <w:rsid w:val="003B74DC"/>
    <w:rsid w:val="003C085B"/>
    <w:rsid w:val="003C2146"/>
    <w:rsid w:val="003C2E24"/>
    <w:rsid w:val="003D1F3C"/>
    <w:rsid w:val="003D2020"/>
    <w:rsid w:val="003D29AC"/>
    <w:rsid w:val="003D2B79"/>
    <w:rsid w:val="003D2BFD"/>
    <w:rsid w:val="003D2E7C"/>
    <w:rsid w:val="003D6C4C"/>
    <w:rsid w:val="003E1984"/>
    <w:rsid w:val="003E2CEB"/>
    <w:rsid w:val="003E65F1"/>
    <w:rsid w:val="003F3020"/>
    <w:rsid w:val="003F33AF"/>
    <w:rsid w:val="003F434B"/>
    <w:rsid w:val="003F70AD"/>
    <w:rsid w:val="0040149B"/>
    <w:rsid w:val="00401B11"/>
    <w:rsid w:val="00404694"/>
    <w:rsid w:val="00404862"/>
    <w:rsid w:val="00406697"/>
    <w:rsid w:val="0040757F"/>
    <w:rsid w:val="004127FE"/>
    <w:rsid w:val="00412B02"/>
    <w:rsid w:val="00415907"/>
    <w:rsid w:val="00415C5C"/>
    <w:rsid w:val="00416002"/>
    <w:rsid w:val="004209F6"/>
    <w:rsid w:val="00421408"/>
    <w:rsid w:val="004237B4"/>
    <w:rsid w:val="00423840"/>
    <w:rsid w:val="004242B1"/>
    <w:rsid w:val="00425621"/>
    <w:rsid w:val="004262C2"/>
    <w:rsid w:val="00431E89"/>
    <w:rsid w:val="00431F5A"/>
    <w:rsid w:val="004320A9"/>
    <w:rsid w:val="00434843"/>
    <w:rsid w:val="00434BDA"/>
    <w:rsid w:val="00435B08"/>
    <w:rsid w:val="00435B2E"/>
    <w:rsid w:val="00436735"/>
    <w:rsid w:val="00437D8F"/>
    <w:rsid w:val="00440DB6"/>
    <w:rsid w:val="0044463D"/>
    <w:rsid w:val="004451E9"/>
    <w:rsid w:val="00447536"/>
    <w:rsid w:val="004507C0"/>
    <w:rsid w:val="00450F0F"/>
    <w:rsid w:val="00451400"/>
    <w:rsid w:val="00451D06"/>
    <w:rsid w:val="00452302"/>
    <w:rsid w:val="004528DA"/>
    <w:rsid w:val="00452D69"/>
    <w:rsid w:val="00453937"/>
    <w:rsid w:val="0045475D"/>
    <w:rsid w:val="00454902"/>
    <w:rsid w:val="00457330"/>
    <w:rsid w:val="00457D1E"/>
    <w:rsid w:val="0046134F"/>
    <w:rsid w:val="00463E3A"/>
    <w:rsid w:val="004703C5"/>
    <w:rsid w:val="00471081"/>
    <w:rsid w:val="00473893"/>
    <w:rsid w:val="00474101"/>
    <w:rsid w:val="0047442B"/>
    <w:rsid w:val="00476F1C"/>
    <w:rsid w:val="004870A6"/>
    <w:rsid w:val="00491224"/>
    <w:rsid w:val="00491552"/>
    <w:rsid w:val="00495CDC"/>
    <w:rsid w:val="004A0FC9"/>
    <w:rsid w:val="004A3439"/>
    <w:rsid w:val="004A44DD"/>
    <w:rsid w:val="004A5EA5"/>
    <w:rsid w:val="004A7856"/>
    <w:rsid w:val="004A7C6F"/>
    <w:rsid w:val="004B10B8"/>
    <w:rsid w:val="004B5BBA"/>
    <w:rsid w:val="004B6578"/>
    <w:rsid w:val="004C132E"/>
    <w:rsid w:val="004C22F3"/>
    <w:rsid w:val="004C2C5D"/>
    <w:rsid w:val="004C5ECA"/>
    <w:rsid w:val="004D01B9"/>
    <w:rsid w:val="004D3B47"/>
    <w:rsid w:val="004D411F"/>
    <w:rsid w:val="004D592B"/>
    <w:rsid w:val="004D6FD0"/>
    <w:rsid w:val="004E255A"/>
    <w:rsid w:val="004E2A4E"/>
    <w:rsid w:val="004E72F2"/>
    <w:rsid w:val="004E75E7"/>
    <w:rsid w:val="004E7866"/>
    <w:rsid w:val="004E7DE8"/>
    <w:rsid w:val="004F0E0C"/>
    <w:rsid w:val="004F2979"/>
    <w:rsid w:val="004F3225"/>
    <w:rsid w:val="004F42F3"/>
    <w:rsid w:val="004F656D"/>
    <w:rsid w:val="004F768F"/>
    <w:rsid w:val="00504C96"/>
    <w:rsid w:val="00504D95"/>
    <w:rsid w:val="00505B40"/>
    <w:rsid w:val="00511DD4"/>
    <w:rsid w:val="005136A9"/>
    <w:rsid w:val="00514A8C"/>
    <w:rsid w:val="00522E26"/>
    <w:rsid w:val="0052328B"/>
    <w:rsid w:val="0052501E"/>
    <w:rsid w:val="005277C7"/>
    <w:rsid w:val="00532D1C"/>
    <w:rsid w:val="00533099"/>
    <w:rsid w:val="005341FA"/>
    <w:rsid w:val="00535BDF"/>
    <w:rsid w:val="0053620F"/>
    <w:rsid w:val="00536923"/>
    <w:rsid w:val="00537950"/>
    <w:rsid w:val="005410A0"/>
    <w:rsid w:val="0054258C"/>
    <w:rsid w:val="005442DA"/>
    <w:rsid w:val="0054483F"/>
    <w:rsid w:val="00544FCD"/>
    <w:rsid w:val="005458DB"/>
    <w:rsid w:val="00545CC6"/>
    <w:rsid w:val="00550216"/>
    <w:rsid w:val="005526A6"/>
    <w:rsid w:val="00552A4B"/>
    <w:rsid w:val="00552AE3"/>
    <w:rsid w:val="005567E3"/>
    <w:rsid w:val="00557975"/>
    <w:rsid w:val="00561890"/>
    <w:rsid w:val="0056215D"/>
    <w:rsid w:val="00564206"/>
    <w:rsid w:val="0056435B"/>
    <w:rsid w:val="0056486C"/>
    <w:rsid w:val="005665D6"/>
    <w:rsid w:val="00570136"/>
    <w:rsid w:val="00571CE2"/>
    <w:rsid w:val="00574455"/>
    <w:rsid w:val="00574873"/>
    <w:rsid w:val="0058332F"/>
    <w:rsid w:val="0058618C"/>
    <w:rsid w:val="0058660A"/>
    <w:rsid w:val="00587A98"/>
    <w:rsid w:val="005912BE"/>
    <w:rsid w:val="00595921"/>
    <w:rsid w:val="00596B6A"/>
    <w:rsid w:val="00596EFA"/>
    <w:rsid w:val="00597B44"/>
    <w:rsid w:val="005A096D"/>
    <w:rsid w:val="005A2AFA"/>
    <w:rsid w:val="005A49DC"/>
    <w:rsid w:val="005A588C"/>
    <w:rsid w:val="005B1618"/>
    <w:rsid w:val="005B18D0"/>
    <w:rsid w:val="005B3626"/>
    <w:rsid w:val="005B56C2"/>
    <w:rsid w:val="005B5D20"/>
    <w:rsid w:val="005B61E8"/>
    <w:rsid w:val="005B61F2"/>
    <w:rsid w:val="005B6582"/>
    <w:rsid w:val="005C2EF7"/>
    <w:rsid w:val="005C342F"/>
    <w:rsid w:val="005C3BEF"/>
    <w:rsid w:val="005C4FBB"/>
    <w:rsid w:val="005C500D"/>
    <w:rsid w:val="005C5B63"/>
    <w:rsid w:val="005D0AD4"/>
    <w:rsid w:val="005D2111"/>
    <w:rsid w:val="005D34D4"/>
    <w:rsid w:val="005D3D9F"/>
    <w:rsid w:val="005D45C7"/>
    <w:rsid w:val="005D4C92"/>
    <w:rsid w:val="005E01D3"/>
    <w:rsid w:val="005E19D0"/>
    <w:rsid w:val="005E1C72"/>
    <w:rsid w:val="005E2752"/>
    <w:rsid w:val="005E33FA"/>
    <w:rsid w:val="005E3801"/>
    <w:rsid w:val="005E472C"/>
    <w:rsid w:val="005E516D"/>
    <w:rsid w:val="005F2820"/>
    <w:rsid w:val="005F2CF9"/>
    <w:rsid w:val="005F3419"/>
    <w:rsid w:val="005F3E43"/>
    <w:rsid w:val="005F5800"/>
    <w:rsid w:val="00602A22"/>
    <w:rsid w:val="006030B2"/>
    <w:rsid w:val="00604DEE"/>
    <w:rsid w:val="00607A03"/>
    <w:rsid w:val="006123B7"/>
    <w:rsid w:val="00612BA8"/>
    <w:rsid w:val="00613783"/>
    <w:rsid w:val="006148BA"/>
    <w:rsid w:val="00620EE5"/>
    <w:rsid w:val="00622050"/>
    <w:rsid w:val="0062260F"/>
    <w:rsid w:val="006229B7"/>
    <w:rsid w:val="00623D54"/>
    <w:rsid w:val="00623ED3"/>
    <w:rsid w:val="00624019"/>
    <w:rsid w:val="00625962"/>
    <w:rsid w:val="00626541"/>
    <w:rsid w:val="00627497"/>
    <w:rsid w:val="00636B65"/>
    <w:rsid w:val="00636BCD"/>
    <w:rsid w:val="00637B19"/>
    <w:rsid w:val="00637E5C"/>
    <w:rsid w:val="00640ED5"/>
    <w:rsid w:val="00650CC6"/>
    <w:rsid w:val="00653693"/>
    <w:rsid w:val="0065469D"/>
    <w:rsid w:val="0065510F"/>
    <w:rsid w:val="00655F91"/>
    <w:rsid w:val="00656609"/>
    <w:rsid w:val="006571D3"/>
    <w:rsid w:val="006651DE"/>
    <w:rsid w:val="00676635"/>
    <w:rsid w:val="00683516"/>
    <w:rsid w:val="00686461"/>
    <w:rsid w:val="006903B1"/>
    <w:rsid w:val="006903E8"/>
    <w:rsid w:val="00690C47"/>
    <w:rsid w:val="00691C6D"/>
    <w:rsid w:val="006939C1"/>
    <w:rsid w:val="006939D5"/>
    <w:rsid w:val="00694557"/>
    <w:rsid w:val="006A1448"/>
    <w:rsid w:val="006A2BE7"/>
    <w:rsid w:val="006B0CAA"/>
    <w:rsid w:val="006B1C31"/>
    <w:rsid w:val="006B5C4C"/>
    <w:rsid w:val="006B7791"/>
    <w:rsid w:val="006C51DC"/>
    <w:rsid w:val="006C57CB"/>
    <w:rsid w:val="006C651D"/>
    <w:rsid w:val="006D0AD1"/>
    <w:rsid w:val="006D1F0A"/>
    <w:rsid w:val="006D3B8A"/>
    <w:rsid w:val="006D4382"/>
    <w:rsid w:val="006D6288"/>
    <w:rsid w:val="006D75C9"/>
    <w:rsid w:val="006E0AD4"/>
    <w:rsid w:val="006E3955"/>
    <w:rsid w:val="006E74C7"/>
    <w:rsid w:val="006F1F87"/>
    <w:rsid w:val="006F255A"/>
    <w:rsid w:val="006F6D83"/>
    <w:rsid w:val="006F7FAD"/>
    <w:rsid w:val="0070425B"/>
    <w:rsid w:val="007070B3"/>
    <w:rsid w:val="00707909"/>
    <w:rsid w:val="00707B48"/>
    <w:rsid w:val="00707CC6"/>
    <w:rsid w:val="007104AD"/>
    <w:rsid w:val="00710B72"/>
    <w:rsid w:val="00711165"/>
    <w:rsid w:val="00711C15"/>
    <w:rsid w:val="007120DE"/>
    <w:rsid w:val="007142AF"/>
    <w:rsid w:val="00716673"/>
    <w:rsid w:val="007168F2"/>
    <w:rsid w:val="00723AD8"/>
    <w:rsid w:val="00724978"/>
    <w:rsid w:val="007258FE"/>
    <w:rsid w:val="00730BA2"/>
    <w:rsid w:val="0073161C"/>
    <w:rsid w:val="00733906"/>
    <w:rsid w:val="007339DA"/>
    <w:rsid w:val="00735977"/>
    <w:rsid w:val="00736ED1"/>
    <w:rsid w:val="00741FBF"/>
    <w:rsid w:val="00743122"/>
    <w:rsid w:val="00744520"/>
    <w:rsid w:val="00745535"/>
    <w:rsid w:val="00745A95"/>
    <w:rsid w:val="00747E25"/>
    <w:rsid w:val="00752169"/>
    <w:rsid w:val="00752F7D"/>
    <w:rsid w:val="00755D2D"/>
    <w:rsid w:val="00756D62"/>
    <w:rsid w:val="00757E93"/>
    <w:rsid w:val="007635BA"/>
    <w:rsid w:val="00763B41"/>
    <w:rsid w:val="00764319"/>
    <w:rsid w:val="00765E16"/>
    <w:rsid w:val="007669FD"/>
    <w:rsid w:val="0077199F"/>
    <w:rsid w:val="00772A31"/>
    <w:rsid w:val="00772A84"/>
    <w:rsid w:val="00775D85"/>
    <w:rsid w:val="00777D61"/>
    <w:rsid w:val="00781B5D"/>
    <w:rsid w:val="00781E95"/>
    <w:rsid w:val="007829D2"/>
    <w:rsid w:val="00783251"/>
    <w:rsid w:val="00784E79"/>
    <w:rsid w:val="00784F49"/>
    <w:rsid w:val="007857BE"/>
    <w:rsid w:val="0078716C"/>
    <w:rsid w:val="00787939"/>
    <w:rsid w:val="007879E9"/>
    <w:rsid w:val="0079250C"/>
    <w:rsid w:val="00793CE4"/>
    <w:rsid w:val="00794702"/>
    <w:rsid w:val="00795E80"/>
    <w:rsid w:val="007A308D"/>
    <w:rsid w:val="007A46B5"/>
    <w:rsid w:val="007A73D3"/>
    <w:rsid w:val="007A7646"/>
    <w:rsid w:val="007A7660"/>
    <w:rsid w:val="007B2140"/>
    <w:rsid w:val="007B282D"/>
    <w:rsid w:val="007B2858"/>
    <w:rsid w:val="007B2D24"/>
    <w:rsid w:val="007B3611"/>
    <w:rsid w:val="007B77F7"/>
    <w:rsid w:val="007C0402"/>
    <w:rsid w:val="007C28D1"/>
    <w:rsid w:val="007C5491"/>
    <w:rsid w:val="007D19A1"/>
    <w:rsid w:val="007D4343"/>
    <w:rsid w:val="007D4C1D"/>
    <w:rsid w:val="007D5786"/>
    <w:rsid w:val="007D6AC3"/>
    <w:rsid w:val="007D7202"/>
    <w:rsid w:val="007E3294"/>
    <w:rsid w:val="007E3F8D"/>
    <w:rsid w:val="007E4C60"/>
    <w:rsid w:val="007E63A3"/>
    <w:rsid w:val="007E7476"/>
    <w:rsid w:val="007E749F"/>
    <w:rsid w:val="007E75F5"/>
    <w:rsid w:val="007F01C5"/>
    <w:rsid w:val="007F03D7"/>
    <w:rsid w:val="007F156C"/>
    <w:rsid w:val="007F4C8B"/>
    <w:rsid w:val="007F6940"/>
    <w:rsid w:val="007F7A54"/>
    <w:rsid w:val="008018ED"/>
    <w:rsid w:val="0080308E"/>
    <w:rsid w:val="008033AE"/>
    <w:rsid w:val="008040AD"/>
    <w:rsid w:val="008046FE"/>
    <w:rsid w:val="0080659C"/>
    <w:rsid w:val="008069C7"/>
    <w:rsid w:val="00806B5F"/>
    <w:rsid w:val="00807C63"/>
    <w:rsid w:val="00814CFF"/>
    <w:rsid w:val="008150A0"/>
    <w:rsid w:val="00815E0B"/>
    <w:rsid w:val="00823496"/>
    <w:rsid w:val="00826313"/>
    <w:rsid w:val="00827FF2"/>
    <w:rsid w:val="00830326"/>
    <w:rsid w:val="008303EF"/>
    <w:rsid w:val="00830C5C"/>
    <w:rsid w:val="00832CBB"/>
    <w:rsid w:val="00836068"/>
    <w:rsid w:val="008417D2"/>
    <w:rsid w:val="00842243"/>
    <w:rsid w:val="00842F23"/>
    <w:rsid w:val="008448D5"/>
    <w:rsid w:val="00845276"/>
    <w:rsid w:val="00845FC5"/>
    <w:rsid w:val="00850525"/>
    <w:rsid w:val="00852847"/>
    <w:rsid w:val="00854C4A"/>
    <w:rsid w:val="00855BB0"/>
    <w:rsid w:val="008626AF"/>
    <w:rsid w:val="00864CA9"/>
    <w:rsid w:val="00864D94"/>
    <w:rsid w:val="008677D0"/>
    <w:rsid w:val="00874CF5"/>
    <w:rsid w:val="00876832"/>
    <w:rsid w:val="00880FDD"/>
    <w:rsid w:val="008844DB"/>
    <w:rsid w:val="008848DB"/>
    <w:rsid w:val="0088732B"/>
    <w:rsid w:val="00891840"/>
    <w:rsid w:val="00891F4D"/>
    <w:rsid w:val="00891FE4"/>
    <w:rsid w:val="00892624"/>
    <w:rsid w:val="008942AD"/>
    <w:rsid w:val="00894445"/>
    <w:rsid w:val="008955F3"/>
    <w:rsid w:val="0089646F"/>
    <w:rsid w:val="008A042B"/>
    <w:rsid w:val="008A1766"/>
    <w:rsid w:val="008A1CCC"/>
    <w:rsid w:val="008A2158"/>
    <w:rsid w:val="008A223B"/>
    <w:rsid w:val="008B0865"/>
    <w:rsid w:val="008B0FD4"/>
    <w:rsid w:val="008B2852"/>
    <w:rsid w:val="008B2EDE"/>
    <w:rsid w:val="008B33D9"/>
    <w:rsid w:val="008B400F"/>
    <w:rsid w:val="008B4643"/>
    <w:rsid w:val="008B5B23"/>
    <w:rsid w:val="008B6534"/>
    <w:rsid w:val="008C076C"/>
    <w:rsid w:val="008C0E3B"/>
    <w:rsid w:val="008C2EB2"/>
    <w:rsid w:val="008C38D1"/>
    <w:rsid w:val="008C3BCD"/>
    <w:rsid w:val="008C656D"/>
    <w:rsid w:val="008C7306"/>
    <w:rsid w:val="008D132B"/>
    <w:rsid w:val="008D40DC"/>
    <w:rsid w:val="008D7E06"/>
    <w:rsid w:val="008E116C"/>
    <w:rsid w:val="008E23ED"/>
    <w:rsid w:val="008E4785"/>
    <w:rsid w:val="008E5D6A"/>
    <w:rsid w:val="008E6F41"/>
    <w:rsid w:val="008F3A38"/>
    <w:rsid w:val="008F5834"/>
    <w:rsid w:val="008F66ED"/>
    <w:rsid w:val="008F72B7"/>
    <w:rsid w:val="00906B02"/>
    <w:rsid w:val="0090724F"/>
    <w:rsid w:val="00907A5B"/>
    <w:rsid w:val="009116E5"/>
    <w:rsid w:val="009128D6"/>
    <w:rsid w:val="0091317F"/>
    <w:rsid w:val="00913F40"/>
    <w:rsid w:val="00914595"/>
    <w:rsid w:val="00920B91"/>
    <w:rsid w:val="00921415"/>
    <w:rsid w:val="00922025"/>
    <w:rsid w:val="00922126"/>
    <w:rsid w:val="00924522"/>
    <w:rsid w:val="00925468"/>
    <w:rsid w:val="00927C34"/>
    <w:rsid w:val="00930601"/>
    <w:rsid w:val="00933D22"/>
    <w:rsid w:val="00935B5A"/>
    <w:rsid w:val="009365EE"/>
    <w:rsid w:val="009419C7"/>
    <w:rsid w:val="00941EBA"/>
    <w:rsid w:val="00943562"/>
    <w:rsid w:val="00944CF2"/>
    <w:rsid w:val="00944DF0"/>
    <w:rsid w:val="0094679D"/>
    <w:rsid w:val="009467D1"/>
    <w:rsid w:val="0094763F"/>
    <w:rsid w:val="00952233"/>
    <w:rsid w:val="00952F9C"/>
    <w:rsid w:val="00953024"/>
    <w:rsid w:val="00953622"/>
    <w:rsid w:val="00956CA6"/>
    <w:rsid w:val="009602BE"/>
    <w:rsid w:val="00961727"/>
    <w:rsid w:val="009625F6"/>
    <w:rsid w:val="00962FFE"/>
    <w:rsid w:val="009646C7"/>
    <w:rsid w:val="00964C76"/>
    <w:rsid w:val="00971603"/>
    <w:rsid w:val="00973303"/>
    <w:rsid w:val="009741A3"/>
    <w:rsid w:val="00974BCC"/>
    <w:rsid w:val="00974E08"/>
    <w:rsid w:val="00975523"/>
    <w:rsid w:val="0097595F"/>
    <w:rsid w:val="009764E6"/>
    <w:rsid w:val="009806DC"/>
    <w:rsid w:val="00980BAE"/>
    <w:rsid w:val="00980FE4"/>
    <w:rsid w:val="009813F7"/>
    <w:rsid w:val="00981BDE"/>
    <w:rsid w:val="00985182"/>
    <w:rsid w:val="0098719E"/>
    <w:rsid w:val="00987363"/>
    <w:rsid w:val="009907B7"/>
    <w:rsid w:val="0099162D"/>
    <w:rsid w:val="009A007D"/>
    <w:rsid w:val="009A04A2"/>
    <w:rsid w:val="009A1856"/>
    <w:rsid w:val="009A19C8"/>
    <w:rsid w:val="009A4844"/>
    <w:rsid w:val="009A54C6"/>
    <w:rsid w:val="009A56E0"/>
    <w:rsid w:val="009A7716"/>
    <w:rsid w:val="009B28A8"/>
    <w:rsid w:val="009B2C3E"/>
    <w:rsid w:val="009B2FED"/>
    <w:rsid w:val="009B4D55"/>
    <w:rsid w:val="009B5FE4"/>
    <w:rsid w:val="009B7154"/>
    <w:rsid w:val="009B7CB9"/>
    <w:rsid w:val="009C03B6"/>
    <w:rsid w:val="009C0638"/>
    <w:rsid w:val="009C5488"/>
    <w:rsid w:val="009D13D6"/>
    <w:rsid w:val="009D173C"/>
    <w:rsid w:val="009D1F77"/>
    <w:rsid w:val="009D4871"/>
    <w:rsid w:val="009D649E"/>
    <w:rsid w:val="009D6B02"/>
    <w:rsid w:val="009E0E92"/>
    <w:rsid w:val="009E1718"/>
    <w:rsid w:val="009E3AE4"/>
    <w:rsid w:val="009E584C"/>
    <w:rsid w:val="009F7729"/>
    <w:rsid w:val="009F79B8"/>
    <w:rsid w:val="009F7A53"/>
    <w:rsid w:val="00A001ED"/>
    <w:rsid w:val="00A01243"/>
    <w:rsid w:val="00A020F5"/>
    <w:rsid w:val="00A03478"/>
    <w:rsid w:val="00A040A0"/>
    <w:rsid w:val="00A07C88"/>
    <w:rsid w:val="00A11425"/>
    <w:rsid w:val="00A11BB5"/>
    <w:rsid w:val="00A13CFC"/>
    <w:rsid w:val="00A147F8"/>
    <w:rsid w:val="00A20030"/>
    <w:rsid w:val="00A22ED2"/>
    <w:rsid w:val="00A2333F"/>
    <w:rsid w:val="00A2567E"/>
    <w:rsid w:val="00A2748A"/>
    <w:rsid w:val="00A275C5"/>
    <w:rsid w:val="00A30B38"/>
    <w:rsid w:val="00A31B66"/>
    <w:rsid w:val="00A3246A"/>
    <w:rsid w:val="00A330F9"/>
    <w:rsid w:val="00A360C9"/>
    <w:rsid w:val="00A3643F"/>
    <w:rsid w:val="00A37FA8"/>
    <w:rsid w:val="00A40FD7"/>
    <w:rsid w:val="00A44484"/>
    <w:rsid w:val="00A45243"/>
    <w:rsid w:val="00A45C45"/>
    <w:rsid w:val="00A47A52"/>
    <w:rsid w:val="00A5683E"/>
    <w:rsid w:val="00A56872"/>
    <w:rsid w:val="00A61B67"/>
    <w:rsid w:val="00A621A9"/>
    <w:rsid w:val="00A625E5"/>
    <w:rsid w:val="00A6341E"/>
    <w:rsid w:val="00A660EA"/>
    <w:rsid w:val="00A6642C"/>
    <w:rsid w:val="00A71A8D"/>
    <w:rsid w:val="00A71DBE"/>
    <w:rsid w:val="00A725C0"/>
    <w:rsid w:val="00A81C6F"/>
    <w:rsid w:val="00A820CF"/>
    <w:rsid w:val="00A82D65"/>
    <w:rsid w:val="00A82E5C"/>
    <w:rsid w:val="00A84937"/>
    <w:rsid w:val="00A909EA"/>
    <w:rsid w:val="00A90A84"/>
    <w:rsid w:val="00A90BB7"/>
    <w:rsid w:val="00A90DA2"/>
    <w:rsid w:val="00A92109"/>
    <w:rsid w:val="00A925B3"/>
    <w:rsid w:val="00A925E1"/>
    <w:rsid w:val="00A955DC"/>
    <w:rsid w:val="00A97E01"/>
    <w:rsid w:val="00AA102C"/>
    <w:rsid w:val="00AA2E4F"/>
    <w:rsid w:val="00AA59C5"/>
    <w:rsid w:val="00AA5F02"/>
    <w:rsid w:val="00AB0DC3"/>
    <w:rsid w:val="00AB15F8"/>
    <w:rsid w:val="00AB20F4"/>
    <w:rsid w:val="00AB5741"/>
    <w:rsid w:val="00AC08F3"/>
    <w:rsid w:val="00AC230A"/>
    <w:rsid w:val="00AC4095"/>
    <w:rsid w:val="00AC6573"/>
    <w:rsid w:val="00AC7C44"/>
    <w:rsid w:val="00AD09C5"/>
    <w:rsid w:val="00AD0DB5"/>
    <w:rsid w:val="00AD0E4F"/>
    <w:rsid w:val="00AD1254"/>
    <w:rsid w:val="00AD4B0A"/>
    <w:rsid w:val="00AD751F"/>
    <w:rsid w:val="00AD79E3"/>
    <w:rsid w:val="00AE0306"/>
    <w:rsid w:val="00AE0A72"/>
    <w:rsid w:val="00AE74B9"/>
    <w:rsid w:val="00AF0FC3"/>
    <w:rsid w:val="00AF3958"/>
    <w:rsid w:val="00AF4C66"/>
    <w:rsid w:val="00AF6417"/>
    <w:rsid w:val="00B00585"/>
    <w:rsid w:val="00B04EF6"/>
    <w:rsid w:val="00B053AC"/>
    <w:rsid w:val="00B10549"/>
    <w:rsid w:val="00B1473F"/>
    <w:rsid w:val="00B14E57"/>
    <w:rsid w:val="00B166CE"/>
    <w:rsid w:val="00B169C9"/>
    <w:rsid w:val="00B20F5E"/>
    <w:rsid w:val="00B21190"/>
    <w:rsid w:val="00B253FB"/>
    <w:rsid w:val="00B30144"/>
    <w:rsid w:val="00B3226F"/>
    <w:rsid w:val="00B403F0"/>
    <w:rsid w:val="00B40F4B"/>
    <w:rsid w:val="00B42CE5"/>
    <w:rsid w:val="00B432C3"/>
    <w:rsid w:val="00B464E7"/>
    <w:rsid w:val="00B533E1"/>
    <w:rsid w:val="00B556BC"/>
    <w:rsid w:val="00B57F97"/>
    <w:rsid w:val="00B61D3B"/>
    <w:rsid w:val="00B63977"/>
    <w:rsid w:val="00B64DA0"/>
    <w:rsid w:val="00B64F5A"/>
    <w:rsid w:val="00B65575"/>
    <w:rsid w:val="00B671E4"/>
    <w:rsid w:val="00B67ABF"/>
    <w:rsid w:val="00B717BE"/>
    <w:rsid w:val="00B748E6"/>
    <w:rsid w:val="00B74F9E"/>
    <w:rsid w:val="00B77861"/>
    <w:rsid w:val="00B8146B"/>
    <w:rsid w:val="00B8272E"/>
    <w:rsid w:val="00B833B1"/>
    <w:rsid w:val="00B83EC2"/>
    <w:rsid w:val="00B848DB"/>
    <w:rsid w:val="00B90F88"/>
    <w:rsid w:val="00B92378"/>
    <w:rsid w:val="00B94964"/>
    <w:rsid w:val="00B9774D"/>
    <w:rsid w:val="00BA008D"/>
    <w:rsid w:val="00BA18D4"/>
    <w:rsid w:val="00BA1F17"/>
    <w:rsid w:val="00BA1FE0"/>
    <w:rsid w:val="00BA505C"/>
    <w:rsid w:val="00BA6FF9"/>
    <w:rsid w:val="00BB08E6"/>
    <w:rsid w:val="00BB134A"/>
    <w:rsid w:val="00BB3634"/>
    <w:rsid w:val="00BB5531"/>
    <w:rsid w:val="00BC0D80"/>
    <w:rsid w:val="00BC0E17"/>
    <w:rsid w:val="00BC2967"/>
    <w:rsid w:val="00BC3D45"/>
    <w:rsid w:val="00BC61CA"/>
    <w:rsid w:val="00BC6BE6"/>
    <w:rsid w:val="00BC6D37"/>
    <w:rsid w:val="00BC78C1"/>
    <w:rsid w:val="00BC7DDB"/>
    <w:rsid w:val="00BD02B7"/>
    <w:rsid w:val="00BD170C"/>
    <w:rsid w:val="00BD2C1F"/>
    <w:rsid w:val="00BD42F0"/>
    <w:rsid w:val="00BD599C"/>
    <w:rsid w:val="00BD7153"/>
    <w:rsid w:val="00BE11CC"/>
    <w:rsid w:val="00BF0C5E"/>
    <w:rsid w:val="00BF3043"/>
    <w:rsid w:val="00BF4784"/>
    <w:rsid w:val="00BF70BC"/>
    <w:rsid w:val="00BF73D5"/>
    <w:rsid w:val="00BF761B"/>
    <w:rsid w:val="00C01415"/>
    <w:rsid w:val="00C065E0"/>
    <w:rsid w:val="00C06E9E"/>
    <w:rsid w:val="00C077ED"/>
    <w:rsid w:val="00C107D9"/>
    <w:rsid w:val="00C113CA"/>
    <w:rsid w:val="00C1180C"/>
    <w:rsid w:val="00C11B52"/>
    <w:rsid w:val="00C12343"/>
    <w:rsid w:val="00C12971"/>
    <w:rsid w:val="00C15084"/>
    <w:rsid w:val="00C1685C"/>
    <w:rsid w:val="00C16B41"/>
    <w:rsid w:val="00C2179C"/>
    <w:rsid w:val="00C21ECD"/>
    <w:rsid w:val="00C24B87"/>
    <w:rsid w:val="00C25EF2"/>
    <w:rsid w:val="00C26F77"/>
    <w:rsid w:val="00C333B3"/>
    <w:rsid w:val="00C3488A"/>
    <w:rsid w:val="00C36565"/>
    <w:rsid w:val="00C370B5"/>
    <w:rsid w:val="00C41974"/>
    <w:rsid w:val="00C444CF"/>
    <w:rsid w:val="00C44F3F"/>
    <w:rsid w:val="00C45084"/>
    <w:rsid w:val="00C4604B"/>
    <w:rsid w:val="00C46723"/>
    <w:rsid w:val="00C46BA9"/>
    <w:rsid w:val="00C46E49"/>
    <w:rsid w:val="00C47628"/>
    <w:rsid w:val="00C5144C"/>
    <w:rsid w:val="00C5320F"/>
    <w:rsid w:val="00C5560C"/>
    <w:rsid w:val="00C567BD"/>
    <w:rsid w:val="00C56911"/>
    <w:rsid w:val="00C57736"/>
    <w:rsid w:val="00C601D7"/>
    <w:rsid w:val="00C613CE"/>
    <w:rsid w:val="00C61D29"/>
    <w:rsid w:val="00C62494"/>
    <w:rsid w:val="00C63F36"/>
    <w:rsid w:val="00C64080"/>
    <w:rsid w:val="00C645C9"/>
    <w:rsid w:val="00C64D50"/>
    <w:rsid w:val="00C6752A"/>
    <w:rsid w:val="00C7021A"/>
    <w:rsid w:val="00C70BFA"/>
    <w:rsid w:val="00C722A6"/>
    <w:rsid w:val="00C72419"/>
    <w:rsid w:val="00C72514"/>
    <w:rsid w:val="00C744CB"/>
    <w:rsid w:val="00C748C8"/>
    <w:rsid w:val="00C76321"/>
    <w:rsid w:val="00C7636B"/>
    <w:rsid w:val="00C778EE"/>
    <w:rsid w:val="00C77D01"/>
    <w:rsid w:val="00C839BB"/>
    <w:rsid w:val="00C85011"/>
    <w:rsid w:val="00C8664C"/>
    <w:rsid w:val="00C92FD4"/>
    <w:rsid w:val="00C95506"/>
    <w:rsid w:val="00CA0411"/>
    <w:rsid w:val="00CA3640"/>
    <w:rsid w:val="00CA4CCC"/>
    <w:rsid w:val="00CA7401"/>
    <w:rsid w:val="00CB163A"/>
    <w:rsid w:val="00CB4348"/>
    <w:rsid w:val="00CB43CA"/>
    <w:rsid w:val="00CB5A04"/>
    <w:rsid w:val="00CB5CC6"/>
    <w:rsid w:val="00CC1BF8"/>
    <w:rsid w:val="00CC24AF"/>
    <w:rsid w:val="00CC2B7B"/>
    <w:rsid w:val="00CC6E80"/>
    <w:rsid w:val="00CD002E"/>
    <w:rsid w:val="00CD033F"/>
    <w:rsid w:val="00CD079D"/>
    <w:rsid w:val="00CD3FE9"/>
    <w:rsid w:val="00CD4CF5"/>
    <w:rsid w:val="00CD511E"/>
    <w:rsid w:val="00CD58CB"/>
    <w:rsid w:val="00CD7F6D"/>
    <w:rsid w:val="00CE2439"/>
    <w:rsid w:val="00CE415E"/>
    <w:rsid w:val="00CE59D9"/>
    <w:rsid w:val="00CE68A0"/>
    <w:rsid w:val="00CE7744"/>
    <w:rsid w:val="00CF1161"/>
    <w:rsid w:val="00CF152E"/>
    <w:rsid w:val="00CF172A"/>
    <w:rsid w:val="00CF2BBA"/>
    <w:rsid w:val="00CF451D"/>
    <w:rsid w:val="00CF48AD"/>
    <w:rsid w:val="00CF6CF8"/>
    <w:rsid w:val="00CF7530"/>
    <w:rsid w:val="00CF7936"/>
    <w:rsid w:val="00D00675"/>
    <w:rsid w:val="00D04823"/>
    <w:rsid w:val="00D1071E"/>
    <w:rsid w:val="00D169D3"/>
    <w:rsid w:val="00D22095"/>
    <w:rsid w:val="00D23054"/>
    <w:rsid w:val="00D242FA"/>
    <w:rsid w:val="00D27548"/>
    <w:rsid w:val="00D32A0D"/>
    <w:rsid w:val="00D3755C"/>
    <w:rsid w:val="00D40532"/>
    <w:rsid w:val="00D41461"/>
    <w:rsid w:val="00D42C54"/>
    <w:rsid w:val="00D43907"/>
    <w:rsid w:val="00D43C44"/>
    <w:rsid w:val="00D44986"/>
    <w:rsid w:val="00D47298"/>
    <w:rsid w:val="00D47CA2"/>
    <w:rsid w:val="00D50B08"/>
    <w:rsid w:val="00D54C91"/>
    <w:rsid w:val="00D55046"/>
    <w:rsid w:val="00D558F0"/>
    <w:rsid w:val="00D55A4D"/>
    <w:rsid w:val="00D57877"/>
    <w:rsid w:val="00D63EF1"/>
    <w:rsid w:val="00D64909"/>
    <w:rsid w:val="00D65BFE"/>
    <w:rsid w:val="00D668BB"/>
    <w:rsid w:val="00D676C8"/>
    <w:rsid w:val="00D717CE"/>
    <w:rsid w:val="00D72862"/>
    <w:rsid w:val="00D73187"/>
    <w:rsid w:val="00D759D2"/>
    <w:rsid w:val="00D76207"/>
    <w:rsid w:val="00D76494"/>
    <w:rsid w:val="00D82508"/>
    <w:rsid w:val="00D8391B"/>
    <w:rsid w:val="00D843B2"/>
    <w:rsid w:val="00D864E7"/>
    <w:rsid w:val="00D86A56"/>
    <w:rsid w:val="00D86BB2"/>
    <w:rsid w:val="00D95058"/>
    <w:rsid w:val="00D959B4"/>
    <w:rsid w:val="00D9664E"/>
    <w:rsid w:val="00DA2387"/>
    <w:rsid w:val="00DA3EE8"/>
    <w:rsid w:val="00DA3F81"/>
    <w:rsid w:val="00DA5E5E"/>
    <w:rsid w:val="00DA7E1F"/>
    <w:rsid w:val="00DB0266"/>
    <w:rsid w:val="00DB2B5F"/>
    <w:rsid w:val="00DB35EE"/>
    <w:rsid w:val="00DB4628"/>
    <w:rsid w:val="00DB4ADC"/>
    <w:rsid w:val="00DB5DD2"/>
    <w:rsid w:val="00DB783B"/>
    <w:rsid w:val="00DC35EF"/>
    <w:rsid w:val="00DC3F9F"/>
    <w:rsid w:val="00DD247C"/>
    <w:rsid w:val="00DD4A0B"/>
    <w:rsid w:val="00DD4EB2"/>
    <w:rsid w:val="00DD6A29"/>
    <w:rsid w:val="00DE0A0D"/>
    <w:rsid w:val="00DE0B73"/>
    <w:rsid w:val="00DE1BBA"/>
    <w:rsid w:val="00DE2664"/>
    <w:rsid w:val="00DE3A61"/>
    <w:rsid w:val="00DE3A69"/>
    <w:rsid w:val="00DE4318"/>
    <w:rsid w:val="00DE578A"/>
    <w:rsid w:val="00DE6521"/>
    <w:rsid w:val="00DF3576"/>
    <w:rsid w:val="00DF5B57"/>
    <w:rsid w:val="00DF6BF3"/>
    <w:rsid w:val="00E00D4B"/>
    <w:rsid w:val="00E01C5E"/>
    <w:rsid w:val="00E035E2"/>
    <w:rsid w:val="00E038F8"/>
    <w:rsid w:val="00E062BE"/>
    <w:rsid w:val="00E07504"/>
    <w:rsid w:val="00E11072"/>
    <w:rsid w:val="00E11535"/>
    <w:rsid w:val="00E118C9"/>
    <w:rsid w:val="00E122FB"/>
    <w:rsid w:val="00E13BAC"/>
    <w:rsid w:val="00E147BB"/>
    <w:rsid w:val="00E16682"/>
    <w:rsid w:val="00E16F06"/>
    <w:rsid w:val="00E175A9"/>
    <w:rsid w:val="00E21360"/>
    <w:rsid w:val="00E225F1"/>
    <w:rsid w:val="00E228F9"/>
    <w:rsid w:val="00E249A4"/>
    <w:rsid w:val="00E3071C"/>
    <w:rsid w:val="00E31042"/>
    <w:rsid w:val="00E32AB1"/>
    <w:rsid w:val="00E335F0"/>
    <w:rsid w:val="00E346E8"/>
    <w:rsid w:val="00E3552C"/>
    <w:rsid w:val="00E37A9F"/>
    <w:rsid w:val="00E41029"/>
    <w:rsid w:val="00E42000"/>
    <w:rsid w:val="00E42D47"/>
    <w:rsid w:val="00E44E32"/>
    <w:rsid w:val="00E45A4F"/>
    <w:rsid w:val="00E47AE8"/>
    <w:rsid w:val="00E51402"/>
    <w:rsid w:val="00E61BD9"/>
    <w:rsid w:val="00E642C2"/>
    <w:rsid w:val="00E65BB2"/>
    <w:rsid w:val="00E67678"/>
    <w:rsid w:val="00E709DA"/>
    <w:rsid w:val="00E71390"/>
    <w:rsid w:val="00E73DA3"/>
    <w:rsid w:val="00E755E8"/>
    <w:rsid w:val="00E77718"/>
    <w:rsid w:val="00E8491A"/>
    <w:rsid w:val="00E859B1"/>
    <w:rsid w:val="00E87BAD"/>
    <w:rsid w:val="00E90293"/>
    <w:rsid w:val="00E932D6"/>
    <w:rsid w:val="00E94D28"/>
    <w:rsid w:val="00E94FC3"/>
    <w:rsid w:val="00E95834"/>
    <w:rsid w:val="00E95A97"/>
    <w:rsid w:val="00E96882"/>
    <w:rsid w:val="00EA3129"/>
    <w:rsid w:val="00EA3231"/>
    <w:rsid w:val="00EB0BA3"/>
    <w:rsid w:val="00EB1581"/>
    <w:rsid w:val="00EB3751"/>
    <w:rsid w:val="00EB467A"/>
    <w:rsid w:val="00EB469C"/>
    <w:rsid w:val="00EB4FA5"/>
    <w:rsid w:val="00EB6D1B"/>
    <w:rsid w:val="00EC1328"/>
    <w:rsid w:val="00EC16DD"/>
    <w:rsid w:val="00EC1FA2"/>
    <w:rsid w:val="00EC236D"/>
    <w:rsid w:val="00EC2EAA"/>
    <w:rsid w:val="00EC3CA7"/>
    <w:rsid w:val="00ED021A"/>
    <w:rsid w:val="00ED1647"/>
    <w:rsid w:val="00ED39C8"/>
    <w:rsid w:val="00ED4DAD"/>
    <w:rsid w:val="00ED6CD2"/>
    <w:rsid w:val="00EE056D"/>
    <w:rsid w:val="00EE4A73"/>
    <w:rsid w:val="00EE632F"/>
    <w:rsid w:val="00EF0E48"/>
    <w:rsid w:val="00EF0F76"/>
    <w:rsid w:val="00EF443A"/>
    <w:rsid w:val="00EF55EB"/>
    <w:rsid w:val="00EF786D"/>
    <w:rsid w:val="00F001B7"/>
    <w:rsid w:val="00F01128"/>
    <w:rsid w:val="00F042D3"/>
    <w:rsid w:val="00F0578C"/>
    <w:rsid w:val="00F07909"/>
    <w:rsid w:val="00F12323"/>
    <w:rsid w:val="00F13F3C"/>
    <w:rsid w:val="00F1416D"/>
    <w:rsid w:val="00F1720D"/>
    <w:rsid w:val="00F248A9"/>
    <w:rsid w:val="00F26A78"/>
    <w:rsid w:val="00F26F51"/>
    <w:rsid w:val="00F30DCA"/>
    <w:rsid w:val="00F33BDC"/>
    <w:rsid w:val="00F34C2C"/>
    <w:rsid w:val="00F35426"/>
    <w:rsid w:val="00F4112C"/>
    <w:rsid w:val="00F42DEE"/>
    <w:rsid w:val="00F5160E"/>
    <w:rsid w:val="00F60A48"/>
    <w:rsid w:val="00F63167"/>
    <w:rsid w:val="00F637BF"/>
    <w:rsid w:val="00F64954"/>
    <w:rsid w:val="00F65655"/>
    <w:rsid w:val="00F665C8"/>
    <w:rsid w:val="00F74940"/>
    <w:rsid w:val="00F76570"/>
    <w:rsid w:val="00F7726A"/>
    <w:rsid w:val="00F80AB3"/>
    <w:rsid w:val="00F8256E"/>
    <w:rsid w:val="00F90ADA"/>
    <w:rsid w:val="00F925B4"/>
    <w:rsid w:val="00F92755"/>
    <w:rsid w:val="00F96305"/>
    <w:rsid w:val="00F97E4C"/>
    <w:rsid w:val="00FA0136"/>
    <w:rsid w:val="00FA0C72"/>
    <w:rsid w:val="00FA188A"/>
    <w:rsid w:val="00FA282F"/>
    <w:rsid w:val="00FA43BC"/>
    <w:rsid w:val="00FA56C3"/>
    <w:rsid w:val="00FA73B3"/>
    <w:rsid w:val="00FA74DA"/>
    <w:rsid w:val="00FC3314"/>
    <w:rsid w:val="00FC40A5"/>
    <w:rsid w:val="00FC5D4A"/>
    <w:rsid w:val="00FC7499"/>
    <w:rsid w:val="00FC7F14"/>
    <w:rsid w:val="00FD1801"/>
    <w:rsid w:val="00FD3B2F"/>
    <w:rsid w:val="00FD5FBD"/>
    <w:rsid w:val="00FD6058"/>
    <w:rsid w:val="00FE106D"/>
    <w:rsid w:val="00FE5522"/>
    <w:rsid w:val="00FF1C56"/>
    <w:rsid w:val="00FF6507"/>
    <w:rsid w:val="00FF6A95"/>
    <w:rsid w:val="01823B93"/>
    <w:rsid w:val="01BE709F"/>
    <w:rsid w:val="01CB3F43"/>
    <w:rsid w:val="01D54002"/>
    <w:rsid w:val="0227548C"/>
    <w:rsid w:val="029031E6"/>
    <w:rsid w:val="02E60CFD"/>
    <w:rsid w:val="03A63AB5"/>
    <w:rsid w:val="03D9332F"/>
    <w:rsid w:val="03EB0EA8"/>
    <w:rsid w:val="04CF1F34"/>
    <w:rsid w:val="057E5176"/>
    <w:rsid w:val="06002480"/>
    <w:rsid w:val="06007F0A"/>
    <w:rsid w:val="06130A59"/>
    <w:rsid w:val="0625036B"/>
    <w:rsid w:val="063161F0"/>
    <w:rsid w:val="066E62CD"/>
    <w:rsid w:val="06CB277F"/>
    <w:rsid w:val="072F637F"/>
    <w:rsid w:val="07854BCC"/>
    <w:rsid w:val="07D83B66"/>
    <w:rsid w:val="088C3E8E"/>
    <w:rsid w:val="08A14A12"/>
    <w:rsid w:val="094375ED"/>
    <w:rsid w:val="098A3648"/>
    <w:rsid w:val="09B00876"/>
    <w:rsid w:val="0A0369CF"/>
    <w:rsid w:val="0A14461F"/>
    <w:rsid w:val="0AD101DD"/>
    <w:rsid w:val="0C10643A"/>
    <w:rsid w:val="0C660D35"/>
    <w:rsid w:val="0CBF331B"/>
    <w:rsid w:val="0D7154B5"/>
    <w:rsid w:val="0D77181D"/>
    <w:rsid w:val="0DA50DBC"/>
    <w:rsid w:val="0DEE77C6"/>
    <w:rsid w:val="0E016F15"/>
    <w:rsid w:val="0E076439"/>
    <w:rsid w:val="0E760B66"/>
    <w:rsid w:val="0F053294"/>
    <w:rsid w:val="0F447083"/>
    <w:rsid w:val="0F8C064E"/>
    <w:rsid w:val="0F8C7DBF"/>
    <w:rsid w:val="0FC41113"/>
    <w:rsid w:val="0FDB231A"/>
    <w:rsid w:val="0FE73EE9"/>
    <w:rsid w:val="103C19F0"/>
    <w:rsid w:val="103F12C4"/>
    <w:rsid w:val="109B066B"/>
    <w:rsid w:val="10D74A29"/>
    <w:rsid w:val="115E026C"/>
    <w:rsid w:val="12146FD0"/>
    <w:rsid w:val="12901120"/>
    <w:rsid w:val="131755E9"/>
    <w:rsid w:val="13256945"/>
    <w:rsid w:val="138F0B1F"/>
    <w:rsid w:val="14226AA9"/>
    <w:rsid w:val="15BB4D75"/>
    <w:rsid w:val="16033B40"/>
    <w:rsid w:val="16634642"/>
    <w:rsid w:val="16821939"/>
    <w:rsid w:val="1792595A"/>
    <w:rsid w:val="17A410C1"/>
    <w:rsid w:val="17CA6FDF"/>
    <w:rsid w:val="17CF087B"/>
    <w:rsid w:val="17E110A1"/>
    <w:rsid w:val="17E16A01"/>
    <w:rsid w:val="185663DA"/>
    <w:rsid w:val="196C1B1A"/>
    <w:rsid w:val="197E08A8"/>
    <w:rsid w:val="1A11522F"/>
    <w:rsid w:val="1A5B1B46"/>
    <w:rsid w:val="1A6C5A74"/>
    <w:rsid w:val="1AE74FB9"/>
    <w:rsid w:val="1B1637B9"/>
    <w:rsid w:val="1B6C019E"/>
    <w:rsid w:val="1B82488F"/>
    <w:rsid w:val="1BB43082"/>
    <w:rsid w:val="1C0A6556"/>
    <w:rsid w:val="1C224B2C"/>
    <w:rsid w:val="1CB27169"/>
    <w:rsid w:val="1CEE76DA"/>
    <w:rsid w:val="1D8A2066"/>
    <w:rsid w:val="1D90704E"/>
    <w:rsid w:val="1DC821DB"/>
    <w:rsid w:val="1E2F6FD3"/>
    <w:rsid w:val="1E42619A"/>
    <w:rsid w:val="1E9E77C7"/>
    <w:rsid w:val="1EB70771"/>
    <w:rsid w:val="1F39459C"/>
    <w:rsid w:val="1FBF0E2C"/>
    <w:rsid w:val="207B4320"/>
    <w:rsid w:val="20A96D3F"/>
    <w:rsid w:val="20D33978"/>
    <w:rsid w:val="216D6944"/>
    <w:rsid w:val="222A64F6"/>
    <w:rsid w:val="23424A3D"/>
    <w:rsid w:val="239A7183"/>
    <w:rsid w:val="2414512F"/>
    <w:rsid w:val="24396D2F"/>
    <w:rsid w:val="247058F4"/>
    <w:rsid w:val="24905A20"/>
    <w:rsid w:val="24D6376F"/>
    <w:rsid w:val="255B65F2"/>
    <w:rsid w:val="25AE664F"/>
    <w:rsid w:val="25D80FB1"/>
    <w:rsid w:val="26C8015D"/>
    <w:rsid w:val="26E55BCC"/>
    <w:rsid w:val="27252BF1"/>
    <w:rsid w:val="27DD61CC"/>
    <w:rsid w:val="28504ED1"/>
    <w:rsid w:val="285D626A"/>
    <w:rsid w:val="28AE48CF"/>
    <w:rsid w:val="28C50EEA"/>
    <w:rsid w:val="28E20B49"/>
    <w:rsid w:val="29263300"/>
    <w:rsid w:val="29722D02"/>
    <w:rsid w:val="29F51213"/>
    <w:rsid w:val="2A555851"/>
    <w:rsid w:val="2AE8703B"/>
    <w:rsid w:val="2AE9690F"/>
    <w:rsid w:val="2B8534D0"/>
    <w:rsid w:val="2B99370E"/>
    <w:rsid w:val="2BC901DC"/>
    <w:rsid w:val="2C0627E4"/>
    <w:rsid w:val="2C167607"/>
    <w:rsid w:val="2C9D24DC"/>
    <w:rsid w:val="2CAD22EA"/>
    <w:rsid w:val="2E545937"/>
    <w:rsid w:val="2E93381A"/>
    <w:rsid w:val="2ED26038"/>
    <w:rsid w:val="2F86106C"/>
    <w:rsid w:val="2F9718C9"/>
    <w:rsid w:val="2FD74293"/>
    <w:rsid w:val="2FE04E51"/>
    <w:rsid w:val="2FEE7A18"/>
    <w:rsid w:val="301306B6"/>
    <w:rsid w:val="31480833"/>
    <w:rsid w:val="31682EDA"/>
    <w:rsid w:val="31BD1E18"/>
    <w:rsid w:val="31E55F62"/>
    <w:rsid w:val="322D622B"/>
    <w:rsid w:val="327754EF"/>
    <w:rsid w:val="32BF4B25"/>
    <w:rsid w:val="33723370"/>
    <w:rsid w:val="34514978"/>
    <w:rsid w:val="3489363D"/>
    <w:rsid w:val="34951FE2"/>
    <w:rsid w:val="34F52A80"/>
    <w:rsid w:val="355A2F26"/>
    <w:rsid w:val="35AC0BA6"/>
    <w:rsid w:val="35F942F0"/>
    <w:rsid w:val="363D4742"/>
    <w:rsid w:val="36723966"/>
    <w:rsid w:val="36824863"/>
    <w:rsid w:val="369D43CD"/>
    <w:rsid w:val="36C16804"/>
    <w:rsid w:val="36D00086"/>
    <w:rsid w:val="37353E09"/>
    <w:rsid w:val="37603757"/>
    <w:rsid w:val="37E564C7"/>
    <w:rsid w:val="381C1E4A"/>
    <w:rsid w:val="38FE732B"/>
    <w:rsid w:val="394D441E"/>
    <w:rsid w:val="39644AFD"/>
    <w:rsid w:val="39717A5E"/>
    <w:rsid w:val="39D52E80"/>
    <w:rsid w:val="3A63048C"/>
    <w:rsid w:val="3A653EF5"/>
    <w:rsid w:val="3A7E0E22"/>
    <w:rsid w:val="3A82266A"/>
    <w:rsid w:val="3A9913F9"/>
    <w:rsid w:val="3AEF7739"/>
    <w:rsid w:val="3B025412"/>
    <w:rsid w:val="3C2B1A7E"/>
    <w:rsid w:val="3C2D23FF"/>
    <w:rsid w:val="3C7D7B33"/>
    <w:rsid w:val="3C82035A"/>
    <w:rsid w:val="3CA80281"/>
    <w:rsid w:val="3D8B19ED"/>
    <w:rsid w:val="3D995F83"/>
    <w:rsid w:val="3DB04665"/>
    <w:rsid w:val="3DF15111"/>
    <w:rsid w:val="3DF22091"/>
    <w:rsid w:val="3E397EB4"/>
    <w:rsid w:val="3E96400E"/>
    <w:rsid w:val="3FF86DEB"/>
    <w:rsid w:val="405F2FA3"/>
    <w:rsid w:val="40C8729B"/>
    <w:rsid w:val="40DD4974"/>
    <w:rsid w:val="410A4E91"/>
    <w:rsid w:val="421C24CC"/>
    <w:rsid w:val="422639A9"/>
    <w:rsid w:val="4263703E"/>
    <w:rsid w:val="42BE3E21"/>
    <w:rsid w:val="436A1209"/>
    <w:rsid w:val="43AF4742"/>
    <w:rsid w:val="43E81BAE"/>
    <w:rsid w:val="440D6073"/>
    <w:rsid w:val="44667519"/>
    <w:rsid w:val="44986E71"/>
    <w:rsid w:val="44A84DD3"/>
    <w:rsid w:val="44BB4DAF"/>
    <w:rsid w:val="44E03674"/>
    <w:rsid w:val="44EF1B0B"/>
    <w:rsid w:val="45AC718B"/>
    <w:rsid w:val="45AD0B2D"/>
    <w:rsid w:val="45EE70E7"/>
    <w:rsid w:val="462B1537"/>
    <w:rsid w:val="46E43386"/>
    <w:rsid w:val="46F34EFC"/>
    <w:rsid w:val="47836886"/>
    <w:rsid w:val="48394BB8"/>
    <w:rsid w:val="48810D21"/>
    <w:rsid w:val="48925664"/>
    <w:rsid w:val="48C80A12"/>
    <w:rsid w:val="49841831"/>
    <w:rsid w:val="4A0826C6"/>
    <w:rsid w:val="4A0D425E"/>
    <w:rsid w:val="4A421584"/>
    <w:rsid w:val="4AC44498"/>
    <w:rsid w:val="4ACD12DE"/>
    <w:rsid w:val="4AD723E4"/>
    <w:rsid w:val="4B2876D1"/>
    <w:rsid w:val="4B656DC2"/>
    <w:rsid w:val="4B774189"/>
    <w:rsid w:val="4B774297"/>
    <w:rsid w:val="4B9D27D4"/>
    <w:rsid w:val="4C841AFE"/>
    <w:rsid w:val="4CE55FC5"/>
    <w:rsid w:val="4D291A36"/>
    <w:rsid w:val="4D3D1F62"/>
    <w:rsid w:val="4D995A69"/>
    <w:rsid w:val="4D9F200F"/>
    <w:rsid w:val="4E112F3B"/>
    <w:rsid w:val="4E2F5AC5"/>
    <w:rsid w:val="4E74777B"/>
    <w:rsid w:val="4EAC329D"/>
    <w:rsid w:val="4ECD38D5"/>
    <w:rsid w:val="4F740D9A"/>
    <w:rsid w:val="4F9B24CD"/>
    <w:rsid w:val="50782337"/>
    <w:rsid w:val="50E4322B"/>
    <w:rsid w:val="511954CE"/>
    <w:rsid w:val="51C97494"/>
    <w:rsid w:val="51D015F6"/>
    <w:rsid w:val="5241611A"/>
    <w:rsid w:val="52550FDE"/>
    <w:rsid w:val="5273791F"/>
    <w:rsid w:val="528C33F1"/>
    <w:rsid w:val="5327619A"/>
    <w:rsid w:val="534A2C68"/>
    <w:rsid w:val="53650979"/>
    <w:rsid w:val="536A0097"/>
    <w:rsid w:val="53E76BF3"/>
    <w:rsid w:val="54186B32"/>
    <w:rsid w:val="54503E68"/>
    <w:rsid w:val="545B2E16"/>
    <w:rsid w:val="54753743"/>
    <w:rsid w:val="547F5A6B"/>
    <w:rsid w:val="54AA7E38"/>
    <w:rsid w:val="54AE46CE"/>
    <w:rsid w:val="54B32435"/>
    <w:rsid w:val="54F81E41"/>
    <w:rsid w:val="551A5241"/>
    <w:rsid w:val="560D1849"/>
    <w:rsid w:val="569510A7"/>
    <w:rsid w:val="5729476A"/>
    <w:rsid w:val="57480849"/>
    <w:rsid w:val="57871052"/>
    <w:rsid w:val="594B23BF"/>
    <w:rsid w:val="59916541"/>
    <w:rsid w:val="5A004074"/>
    <w:rsid w:val="5AAA30FB"/>
    <w:rsid w:val="5AB60F22"/>
    <w:rsid w:val="5ACD4128"/>
    <w:rsid w:val="5C1C6920"/>
    <w:rsid w:val="5C986AC8"/>
    <w:rsid w:val="5CA93C03"/>
    <w:rsid w:val="5CD97019"/>
    <w:rsid w:val="5CF64C99"/>
    <w:rsid w:val="5D3E2ED8"/>
    <w:rsid w:val="5D753EAF"/>
    <w:rsid w:val="5DE4741D"/>
    <w:rsid w:val="5F412241"/>
    <w:rsid w:val="5F57386C"/>
    <w:rsid w:val="5F691334"/>
    <w:rsid w:val="5F8F32D6"/>
    <w:rsid w:val="6049443F"/>
    <w:rsid w:val="606E74AB"/>
    <w:rsid w:val="60DF25C1"/>
    <w:rsid w:val="61800FF4"/>
    <w:rsid w:val="61930B33"/>
    <w:rsid w:val="61C70C6C"/>
    <w:rsid w:val="61CA580C"/>
    <w:rsid w:val="62DC425E"/>
    <w:rsid w:val="637C5C8A"/>
    <w:rsid w:val="63C74048"/>
    <w:rsid w:val="647805C0"/>
    <w:rsid w:val="65071890"/>
    <w:rsid w:val="654D6C7E"/>
    <w:rsid w:val="65896D55"/>
    <w:rsid w:val="65A459D4"/>
    <w:rsid w:val="65C356FD"/>
    <w:rsid w:val="65D82FE5"/>
    <w:rsid w:val="65ED372F"/>
    <w:rsid w:val="66414986"/>
    <w:rsid w:val="66C05EFC"/>
    <w:rsid w:val="66CC4698"/>
    <w:rsid w:val="67A34E79"/>
    <w:rsid w:val="67BA3294"/>
    <w:rsid w:val="68BE5654"/>
    <w:rsid w:val="698C6F95"/>
    <w:rsid w:val="69CE3464"/>
    <w:rsid w:val="6A6634FD"/>
    <w:rsid w:val="6A6D178A"/>
    <w:rsid w:val="6AD73EF6"/>
    <w:rsid w:val="6BD22A0E"/>
    <w:rsid w:val="6C240B0A"/>
    <w:rsid w:val="6C294531"/>
    <w:rsid w:val="6CBB2B50"/>
    <w:rsid w:val="6D2D20B0"/>
    <w:rsid w:val="6D39447F"/>
    <w:rsid w:val="6D4B3B69"/>
    <w:rsid w:val="6DB77BCC"/>
    <w:rsid w:val="6E2A24F2"/>
    <w:rsid w:val="6E385F97"/>
    <w:rsid w:val="6F147D7B"/>
    <w:rsid w:val="6F413D08"/>
    <w:rsid w:val="6F654D95"/>
    <w:rsid w:val="70132D8F"/>
    <w:rsid w:val="703A2D74"/>
    <w:rsid w:val="70995ECA"/>
    <w:rsid w:val="70B47144"/>
    <w:rsid w:val="70D021EC"/>
    <w:rsid w:val="70D41E68"/>
    <w:rsid w:val="711F252F"/>
    <w:rsid w:val="712A1F81"/>
    <w:rsid w:val="71367494"/>
    <w:rsid w:val="71A843A0"/>
    <w:rsid w:val="71A96C04"/>
    <w:rsid w:val="71B63C47"/>
    <w:rsid w:val="71BB5EFA"/>
    <w:rsid w:val="72946A99"/>
    <w:rsid w:val="72EA28D2"/>
    <w:rsid w:val="73380D46"/>
    <w:rsid w:val="73463257"/>
    <w:rsid w:val="73D544F4"/>
    <w:rsid w:val="746350F7"/>
    <w:rsid w:val="74695BCE"/>
    <w:rsid w:val="7487742F"/>
    <w:rsid w:val="74BF43FA"/>
    <w:rsid w:val="754404AD"/>
    <w:rsid w:val="764E3C2D"/>
    <w:rsid w:val="76870A83"/>
    <w:rsid w:val="78847B44"/>
    <w:rsid w:val="79046CBC"/>
    <w:rsid w:val="794D1ECE"/>
    <w:rsid w:val="799446E5"/>
    <w:rsid w:val="79A03DBA"/>
    <w:rsid w:val="79D7587D"/>
    <w:rsid w:val="7A317A22"/>
    <w:rsid w:val="7A532D94"/>
    <w:rsid w:val="7AB6117B"/>
    <w:rsid w:val="7B477325"/>
    <w:rsid w:val="7B92786B"/>
    <w:rsid w:val="7BA5585A"/>
    <w:rsid w:val="7BAF6E7E"/>
    <w:rsid w:val="7CAB7B85"/>
    <w:rsid w:val="7D42543C"/>
    <w:rsid w:val="7D9E5B71"/>
    <w:rsid w:val="7DFF4B83"/>
    <w:rsid w:val="7E2056AD"/>
    <w:rsid w:val="7E5C51FB"/>
    <w:rsid w:val="7EA61CC2"/>
    <w:rsid w:val="7EB26230"/>
    <w:rsid w:val="7F4D1FD3"/>
    <w:rsid w:val="7FCA3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9"/>
    <w:qFormat/>
    <w:uiPriority w:val="9"/>
    <w:pPr>
      <w:keepNext/>
      <w:keepLines/>
      <w:spacing w:line="600" w:lineRule="exact"/>
      <w:jc w:val="center"/>
      <w:outlineLvl w:val="0"/>
    </w:pPr>
    <w:rPr>
      <w:rFonts w:eastAsia="方正小标宋简体"/>
      <w:bCs/>
      <w:kern w:val="44"/>
      <w:sz w:val="44"/>
      <w:szCs w:val="44"/>
    </w:rPr>
  </w:style>
  <w:style w:type="paragraph" w:styleId="3">
    <w:name w:val="heading 2"/>
    <w:basedOn w:val="1"/>
    <w:next w:val="1"/>
    <w:link w:val="30"/>
    <w:unhideWhenUsed/>
    <w:qFormat/>
    <w:uiPriority w:val="9"/>
    <w:pPr>
      <w:keepNext/>
      <w:keepLines/>
      <w:spacing w:line="600" w:lineRule="exact"/>
      <w:ind w:firstLine="200" w:firstLineChars="200"/>
      <w:outlineLvl w:val="1"/>
    </w:pPr>
    <w:rPr>
      <w:rFonts w:eastAsia="黑体" w:asciiTheme="majorHAnsi" w:hAnsiTheme="majorHAnsi" w:cstheme="majorBidi"/>
      <w:bCs/>
      <w:sz w:val="34"/>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Layout w:type="fixed"/>
      <w:tblCellMar>
        <w:top w:w="0" w:type="dxa"/>
        <w:left w:w="108" w:type="dxa"/>
        <w:bottom w:w="0" w:type="dxa"/>
        <w:right w:w="108" w:type="dxa"/>
      </w:tblCellMar>
    </w:tbl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link w:val="33"/>
    <w:semiHidden/>
    <w:unhideWhenUsed/>
    <w:qFormat/>
    <w:uiPriority w:val="99"/>
    <w:pPr>
      <w:jc w:val="left"/>
    </w:pPr>
  </w:style>
  <w:style w:type="paragraph" w:styleId="7">
    <w:name w:val="Body Text"/>
    <w:basedOn w:val="1"/>
    <w:qFormat/>
    <w:uiPriority w:val="0"/>
    <w:pPr>
      <w:ind w:left="159"/>
      <w:jc w:val="left"/>
    </w:pPr>
    <w:rPr>
      <w:rFonts w:ascii="宋体" w:hAnsi="宋体"/>
      <w:kern w:val="0"/>
      <w:sz w:val="23"/>
      <w:szCs w:val="23"/>
      <w:lang w:eastAsia="en-US"/>
    </w:rPr>
  </w:style>
  <w:style w:type="paragraph" w:styleId="8">
    <w:name w:val="toc 3"/>
    <w:basedOn w:val="1"/>
    <w:next w:val="1"/>
    <w:unhideWhenUsed/>
    <w:qFormat/>
    <w:uiPriority w:val="39"/>
    <w:pPr>
      <w:widowControl/>
      <w:spacing w:after="100" w:line="259" w:lineRule="auto"/>
      <w:ind w:left="440"/>
      <w:jc w:val="left"/>
    </w:pPr>
    <w:rPr>
      <w:rFonts w:cs="Times New Roman"/>
      <w:kern w:val="0"/>
      <w:sz w:val="22"/>
    </w:rPr>
  </w:style>
  <w:style w:type="paragraph" w:styleId="9">
    <w:name w:val="Balloon Text"/>
    <w:basedOn w:val="1"/>
    <w:link w:val="27"/>
    <w:semiHidden/>
    <w:unhideWhenUsed/>
    <w:qFormat/>
    <w:uiPriority w:val="99"/>
    <w:rPr>
      <w:sz w:val="18"/>
      <w:szCs w:val="18"/>
    </w:r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59" w:lineRule="auto"/>
      <w:jc w:val="left"/>
    </w:pPr>
    <w:rPr>
      <w:rFonts w:cs="Times New Roman"/>
      <w:kern w:val="0"/>
      <w:sz w:val="22"/>
    </w:rPr>
  </w:style>
  <w:style w:type="paragraph" w:styleId="13">
    <w:name w:val="Subtitle"/>
    <w:basedOn w:val="1"/>
    <w:next w:val="1"/>
    <w:link w:val="36"/>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4">
    <w:name w:val="toc 2"/>
    <w:basedOn w:val="1"/>
    <w:next w:val="1"/>
    <w:unhideWhenUsed/>
    <w:qFormat/>
    <w:uiPriority w:val="39"/>
    <w:pPr>
      <w:widowControl/>
      <w:spacing w:after="100" w:line="259" w:lineRule="auto"/>
      <w:ind w:left="220"/>
      <w:jc w:val="left"/>
    </w:pPr>
    <w:rPr>
      <w:rFonts w:cs="Times New Roman"/>
      <w:kern w:val="0"/>
      <w:sz w:val="22"/>
    </w:rPr>
  </w:style>
  <w:style w:type="paragraph" w:styleId="15">
    <w:name w:val="Title"/>
    <w:basedOn w:val="1"/>
    <w:next w:val="1"/>
    <w:link w:val="35"/>
    <w:qFormat/>
    <w:uiPriority w:val="10"/>
    <w:pPr>
      <w:spacing w:before="240" w:after="60"/>
      <w:jc w:val="center"/>
      <w:outlineLvl w:val="0"/>
    </w:pPr>
    <w:rPr>
      <w:rFonts w:eastAsia="宋体" w:asciiTheme="majorHAnsi" w:hAnsiTheme="majorHAnsi" w:cstheme="majorBidi"/>
      <w:b/>
      <w:bCs/>
      <w:sz w:val="32"/>
      <w:szCs w:val="32"/>
    </w:rPr>
  </w:style>
  <w:style w:type="paragraph" w:styleId="16">
    <w:name w:val="annotation subject"/>
    <w:basedOn w:val="6"/>
    <w:next w:val="6"/>
    <w:link w:val="34"/>
    <w:semiHidden/>
    <w:unhideWhenUsed/>
    <w:qFormat/>
    <w:uiPriority w:val="99"/>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20">
    <w:name w:val="Strong"/>
    <w:basedOn w:val="19"/>
    <w:qFormat/>
    <w:uiPriority w:val="22"/>
    <w:rPr>
      <w:b/>
      <w:bCs/>
    </w:rPr>
  </w:style>
  <w:style w:type="character" w:styleId="21">
    <w:name w:val="Emphasis"/>
    <w:basedOn w:val="19"/>
    <w:qFormat/>
    <w:uiPriority w:val="20"/>
    <w:rPr>
      <w:color w:val="F73131"/>
    </w:rPr>
  </w:style>
  <w:style w:type="character" w:styleId="22">
    <w:name w:val="Hyperlink"/>
    <w:basedOn w:val="19"/>
    <w:unhideWhenUsed/>
    <w:qFormat/>
    <w:uiPriority w:val="99"/>
    <w:rPr>
      <w:color w:val="0563C1" w:themeColor="hyperlink"/>
      <w:u w:val="single"/>
      <w14:textFill>
        <w14:solidFill>
          <w14:schemeClr w14:val="hlink"/>
        </w14:solidFill>
      </w14:textFill>
    </w:rPr>
  </w:style>
  <w:style w:type="character" w:styleId="23">
    <w:name w:val="annotation reference"/>
    <w:basedOn w:val="19"/>
    <w:semiHidden/>
    <w:unhideWhenUsed/>
    <w:qFormat/>
    <w:uiPriority w:val="99"/>
    <w:rPr>
      <w:sz w:val="21"/>
      <w:szCs w:val="21"/>
    </w:rPr>
  </w:style>
  <w:style w:type="paragraph" w:customStyle="1" w:styleId="24">
    <w:name w:val="Heading2"/>
    <w:basedOn w:val="1"/>
    <w:next w:val="1"/>
    <w:qFormat/>
    <w:uiPriority w:val="0"/>
    <w:pPr>
      <w:keepNext/>
      <w:keepLines/>
      <w:spacing w:before="260" w:after="260" w:line="416" w:lineRule="auto"/>
      <w:textAlignment w:val="baseline"/>
    </w:pPr>
    <w:rPr>
      <w:rFonts w:ascii="Cambria" w:hAnsi="Cambria" w:cs="Times New Roman"/>
      <w:b/>
      <w:bCs/>
      <w:sz w:val="32"/>
      <w:szCs w:val="32"/>
    </w:rPr>
  </w:style>
  <w:style w:type="character" w:customStyle="1" w:styleId="25">
    <w:name w:val="页眉 Char"/>
    <w:basedOn w:val="19"/>
    <w:link w:val="11"/>
    <w:qFormat/>
    <w:uiPriority w:val="99"/>
    <w:rPr>
      <w:sz w:val="18"/>
      <w:szCs w:val="18"/>
    </w:rPr>
  </w:style>
  <w:style w:type="character" w:customStyle="1" w:styleId="26">
    <w:name w:val="页脚 Char"/>
    <w:basedOn w:val="19"/>
    <w:link w:val="10"/>
    <w:qFormat/>
    <w:uiPriority w:val="99"/>
    <w:rPr>
      <w:sz w:val="18"/>
      <w:szCs w:val="18"/>
    </w:rPr>
  </w:style>
  <w:style w:type="character" w:customStyle="1" w:styleId="27">
    <w:name w:val="批注框文本 Char"/>
    <w:basedOn w:val="19"/>
    <w:link w:val="9"/>
    <w:semiHidden/>
    <w:qFormat/>
    <w:uiPriority w:val="99"/>
    <w:rPr>
      <w:sz w:val="18"/>
      <w:szCs w:val="18"/>
    </w:rPr>
  </w:style>
  <w:style w:type="paragraph" w:styleId="28">
    <w:name w:val="List Paragraph"/>
    <w:basedOn w:val="1"/>
    <w:qFormat/>
    <w:uiPriority w:val="34"/>
    <w:pPr>
      <w:ind w:firstLine="420" w:firstLineChars="200"/>
    </w:pPr>
  </w:style>
  <w:style w:type="character" w:customStyle="1" w:styleId="29">
    <w:name w:val="标题 1 Char"/>
    <w:basedOn w:val="19"/>
    <w:link w:val="2"/>
    <w:qFormat/>
    <w:uiPriority w:val="9"/>
    <w:rPr>
      <w:rFonts w:eastAsia="方正小标宋简体"/>
      <w:bCs/>
      <w:kern w:val="44"/>
      <w:sz w:val="44"/>
      <w:szCs w:val="44"/>
    </w:rPr>
  </w:style>
  <w:style w:type="character" w:customStyle="1" w:styleId="30">
    <w:name w:val="标题 2 Char"/>
    <w:basedOn w:val="19"/>
    <w:link w:val="3"/>
    <w:qFormat/>
    <w:uiPriority w:val="9"/>
    <w:rPr>
      <w:rFonts w:eastAsia="黑体" w:asciiTheme="majorHAnsi" w:hAnsiTheme="majorHAnsi" w:cstheme="majorBidi"/>
      <w:bCs/>
      <w:sz w:val="34"/>
      <w:szCs w:val="32"/>
    </w:rPr>
  </w:style>
  <w:style w:type="character" w:customStyle="1" w:styleId="31">
    <w:name w:val="标题 3 Char"/>
    <w:basedOn w:val="19"/>
    <w:link w:val="4"/>
    <w:qFormat/>
    <w:uiPriority w:val="9"/>
    <w:rPr>
      <w:b/>
      <w:bCs/>
      <w:sz w:val="32"/>
      <w:szCs w:val="32"/>
    </w:rPr>
  </w:style>
  <w:style w:type="paragraph" w:customStyle="1" w:styleId="32">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customStyle="1" w:styleId="33">
    <w:name w:val="批注文字 Char"/>
    <w:basedOn w:val="19"/>
    <w:link w:val="6"/>
    <w:semiHidden/>
    <w:qFormat/>
    <w:uiPriority w:val="99"/>
  </w:style>
  <w:style w:type="character" w:customStyle="1" w:styleId="34">
    <w:name w:val="批注主题 Char"/>
    <w:basedOn w:val="33"/>
    <w:link w:val="16"/>
    <w:semiHidden/>
    <w:qFormat/>
    <w:uiPriority w:val="99"/>
    <w:rPr>
      <w:b/>
      <w:bCs/>
    </w:rPr>
  </w:style>
  <w:style w:type="character" w:customStyle="1" w:styleId="35">
    <w:name w:val="标题 Char"/>
    <w:basedOn w:val="19"/>
    <w:link w:val="15"/>
    <w:qFormat/>
    <w:uiPriority w:val="10"/>
    <w:rPr>
      <w:rFonts w:eastAsia="宋体" w:asciiTheme="majorHAnsi" w:hAnsiTheme="majorHAnsi" w:cstheme="majorBidi"/>
      <w:b/>
      <w:bCs/>
      <w:kern w:val="2"/>
      <w:sz w:val="32"/>
      <w:szCs w:val="32"/>
    </w:rPr>
  </w:style>
  <w:style w:type="character" w:customStyle="1" w:styleId="36">
    <w:name w:val="副标题 Char"/>
    <w:basedOn w:val="19"/>
    <w:link w:val="13"/>
    <w:qFormat/>
    <w:uiPriority w:val="11"/>
    <w:rPr>
      <w:rFonts w:eastAsia="宋体" w:asciiTheme="majorHAnsi" w:hAnsiTheme="majorHAnsi" w:cstheme="majorBidi"/>
      <w:b/>
      <w:bCs/>
      <w:kern w:val="28"/>
      <w:sz w:val="32"/>
      <w:szCs w:val="32"/>
    </w:rPr>
  </w:style>
  <w:style w:type="character" w:customStyle="1" w:styleId="37">
    <w:name w:val="font01"/>
    <w:basedOn w:val="19"/>
    <w:qFormat/>
    <w:uiPriority w:val="0"/>
    <w:rPr>
      <w:rFonts w:hint="default" w:ascii="Calibri" w:hAnsi="Calibri" w:cs="Calibri"/>
      <w:color w:val="000000"/>
      <w:sz w:val="22"/>
      <w:szCs w:val="22"/>
      <w:u w:val="none"/>
    </w:rPr>
  </w:style>
  <w:style w:type="character" w:customStyle="1" w:styleId="38">
    <w:name w:val="font11"/>
    <w:basedOn w:val="19"/>
    <w:qFormat/>
    <w:uiPriority w:val="0"/>
    <w:rPr>
      <w:rFonts w:hint="eastAsia" w:ascii="宋体" w:hAnsi="宋体" w:eastAsia="宋体" w:cs="宋体"/>
      <w:color w:val="000000"/>
      <w:sz w:val="22"/>
      <w:szCs w:val="22"/>
      <w:u w:val="none"/>
    </w:rPr>
  </w:style>
  <w:style w:type="paragraph" w:customStyle="1" w:styleId="39">
    <w:name w:val="WPSOffice手动目录 1"/>
    <w:qFormat/>
    <w:uiPriority w:val="0"/>
    <w:rPr>
      <w:rFonts w:ascii="Times New Roman" w:hAnsi="Times New Roman" w:eastAsia="宋体" w:cs="Times New Roman"/>
      <w:lang w:val="en-US" w:eastAsia="zh-CN" w:bidi="ar-SA"/>
    </w:rPr>
  </w:style>
  <w:style w:type="table" w:customStyle="1" w:styleId="40">
    <w:name w:val="Table Normal"/>
    <w:semiHidden/>
    <w:unhideWhenUsed/>
    <w:qFormat/>
    <w:uiPriority w:val="0"/>
    <w:tblPr>
      <w:tblLayout w:type="fixed"/>
      <w:tblCellMar>
        <w:top w:w="0" w:type="dxa"/>
        <w:left w:w="0" w:type="dxa"/>
        <w:bottom w:w="0" w:type="dxa"/>
        <w:right w:w="0" w:type="dxa"/>
      </w:tblCellMar>
    </w:tblPr>
  </w:style>
  <w:style w:type="paragraph" w:customStyle="1" w:styleId="41">
    <w:name w:val="Table Text"/>
    <w:basedOn w:val="1"/>
    <w:semiHidden/>
    <w:qFormat/>
    <w:uiPriority w:val="0"/>
    <w:rPr>
      <w:rFonts w:ascii="宋体" w:hAnsi="宋体" w:eastAsia="宋体" w:cs="宋体"/>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939b015-c06c-4d4d-954e-56709cfdc5b0}"/>
        <w:style w:val=""/>
        <w:category>
          <w:name w:val="常规"/>
          <w:gallery w:val="placeholder"/>
        </w:category>
        <w:types>
          <w:type w:val="bbPlcHdr"/>
        </w:types>
        <w:behaviors>
          <w:behavior w:val="content"/>
        </w:behaviors>
        <w:description w:val=""/>
        <w:guid w:val="{2939b015-c06c-4d4d-954e-56709cfdc5b0}"/>
      </w:docPartPr>
      <w:docPartBody>
        <w:p>
          <w:r>
            <w:rPr>
              <w:color w:val="808080"/>
            </w:rPr>
            <w:t>单击此处输入文字。</w:t>
          </w:r>
        </w:p>
      </w:docPartBody>
    </w:docPart>
    <w:docPart>
      <w:docPartPr>
        <w:name w:val="{a18da68d-7ba6-435b-ba73-10665d141bbc}"/>
        <w:style w:val=""/>
        <w:category>
          <w:name w:val="常规"/>
          <w:gallery w:val="placeholder"/>
        </w:category>
        <w:types>
          <w:type w:val="bbPlcHdr"/>
        </w:types>
        <w:behaviors>
          <w:behavior w:val="content"/>
        </w:behaviors>
        <w:description w:val=""/>
        <w:guid w:val="{a18da68d-7ba6-435b-ba73-10665d141bbc}"/>
      </w:docPartPr>
      <w:docPartBody>
        <w:p>
          <w:r>
            <w:rPr>
              <w:color w:val="808080"/>
            </w:rPr>
            <w:t>单击此处输入文字。</w:t>
          </w:r>
        </w:p>
      </w:docPartBody>
    </w:docPart>
    <w:docPart>
      <w:docPartPr>
        <w:name w:val="{f903632c-f943-4047-b798-b20406a0867a}"/>
        <w:style w:val=""/>
        <w:category>
          <w:name w:val="常规"/>
          <w:gallery w:val="placeholder"/>
        </w:category>
        <w:types>
          <w:type w:val="bbPlcHdr"/>
        </w:types>
        <w:behaviors>
          <w:behavior w:val="content"/>
        </w:behaviors>
        <w:description w:val=""/>
        <w:guid w:val="{f903632c-f943-4047-b798-b20406a0867a}"/>
      </w:docPartPr>
      <w:docPartBody>
        <w:p>
          <w:r>
            <w:rPr>
              <w:color w:val="808080"/>
            </w:rPr>
            <w:t>单击此处输入文字。</w:t>
          </w:r>
        </w:p>
      </w:docPartBody>
    </w:docPart>
    <w:docPart>
      <w:docPartPr>
        <w:name w:val="{181b4925-a118-47f6-a015-2182f5499c20}"/>
        <w:style w:val=""/>
        <w:category>
          <w:name w:val="常规"/>
          <w:gallery w:val="placeholder"/>
        </w:category>
        <w:types>
          <w:type w:val="bbPlcHdr"/>
        </w:types>
        <w:behaviors>
          <w:behavior w:val="content"/>
        </w:behaviors>
        <w:description w:val=""/>
        <w:guid w:val="{181b4925-a118-47f6-a015-2182f5499c20}"/>
      </w:docPartPr>
      <w:docPartBody>
        <w:p>
          <w:r>
            <w:rPr>
              <w:color w:val="808080"/>
            </w:rPr>
            <w:t>单击此处输入文字。</w:t>
          </w:r>
        </w:p>
      </w:docPartBody>
    </w:docPart>
    <w:docPart>
      <w:docPartPr>
        <w:name w:val="{02009a12-f881-45aa-959c-ec7dadb0212b}"/>
        <w:style w:val=""/>
        <w:category>
          <w:name w:val="常规"/>
          <w:gallery w:val="placeholder"/>
        </w:category>
        <w:types>
          <w:type w:val="bbPlcHdr"/>
        </w:types>
        <w:behaviors>
          <w:behavior w:val="content"/>
        </w:behaviors>
        <w:description w:val=""/>
        <w:guid w:val="{02009a12-f881-45aa-959c-ec7dadb0212b}"/>
      </w:docPartPr>
      <w:docPartBody>
        <w:p>
          <w:r>
            <w:rPr>
              <w:color w:val="808080"/>
            </w:rPr>
            <w:t>单击此处输入文字。</w:t>
          </w:r>
        </w:p>
      </w:docPartBody>
    </w:docPart>
    <w:docPart>
      <w:docPartPr>
        <w:name w:val="{64c1d3fd-8a93-491c-908a-939a35282206}"/>
        <w:style w:val=""/>
        <w:category>
          <w:name w:val="常规"/>
          <w:gallery w:val="placeholder"/>
        </w:category>
        <w:types>
          <w:type w:val="bbPlcHdr"/>
        </w:types>
        <w:behaviors>
          <w:behavior w:val="content"/>
        </w:behaviors>
        <w:description w:val=""/>
        <w:guid w:val="{64c1d3fd-8a93-491c-908a-939a35282206}"/>
      </w:docPartPr>
      <w:docPartBody>
        <w:p>
          <w:r>
            <w:rPr>
              <w:color w:val="808080"/>
            </w:rPr>
            <w:t>单击此处输入文字。</w:t>
          </w:r>
        </w:p>
      </w:docPartBody>
    </w:docPart>
    <w:docPart>
      <w:docPartPr>
        <w:name w:val="{0e715ada-1cf3-4327-8334-e65111a4f852}"/>
        <w:style w:val=""/>
        <w:category>
          <w:name w:val="常规"/>
          <w:gallery w:val="placeholder"/>
        </w:category>
        <w:types>
          <w:type w:val="bbPlcHdr"/>
        </w:types>
        <w:behaviors>
          <w:behavior w:val="content"/>
        </w:behaviors>
        <w:description w:val=""/>
        <w:guid w:val="{0e715ada-1cf3-4327-8334-e65111a4f852}"/>
      </w:docPartPr>
      <w:docPartBody>
        <w:p>
          <w:r>
            <w:rPr>
              <w:color w:val="808080"/>
            </w:rPr>
            <w:t>单击此处输入文字。</w:t>
          </w:r>
        </w:p>
      </w:docPartBody>
    </w:docPart>
    <w:docPart>
      <w:docPartPr>
        <w:name w:val="{1de550ef-409c-4e6a-a1cc-def87de39f23}"/>
        <w:style w:val=""/>
        <w:category>
          <w:name w:val="常规"/>
          <w:gallery w:val="placeholder"/>
        </w:category>
        <w:types>
          <w:type w:val="bbPlcHdr"/>
        </w:types>
        <w:behaviors>
          <w:behavior w:val="content"/>
        </w:behaviors>
        <w:description w:val=""/>
        <w:guid w:val="{1de550ef-409c-4e6a-a1cc-def87de39f23}"/>
      </w:docPartPr>
      <w:docPartBody>
        <w:p>
          <w:r>
            <w:rPr>
              <w:color w:val="808080"/>
            </w:rPr>
            <w:t>单击此处输入文字。</w:t>
          </w:r>
        </w:p>
      </w:docPartBody>
    </w:docPart>
    <w:docPart>
      <w:docPartPr>
        <w:name w:val="{3dadd2dc-78eb-47f9-8104-caf41ef44d69}"/>
        <w:style w:val=""/>
        <w:category>
          <w:name w:val="常规"/>
          <w:gallery w:val="placeholder"/>
        </w:category>
        <w:types>
          <w:type w:val="bbPlcHdr"/>
        </w:types>
        <w:behaviors>
          <w:behavior w:val="content"/>
        </w:behaviors>
        <w:description w:val=""/>
        <w:guid w:val="{3dadd2dc-78eb-47f9-8104-caf41ef44d69}"/>
      </w:docPartPr>
      <w:docPartBody>
        <w:p>
          <w:r>
            <w:rPr>
              <w:color w:val="808080"/>
            </w:rPr>
            <w:t>单击此处输入文字。</w:t>
          </w:r>
        </w:p>
      </w:docPartBody>
    </w:docPart>
    <w:docPart>
      <w:docPartPr>
        <w:name w:val="{8d4a8c3c-e3df-41c3-b6c5-4eece31790b7}"/>
        <w:style w:val=""/>
        <w:category>
          <w:name w:val="常规"/>
          <w:gallery w:val="placeholder"/>
        </w:category>
        <w:types>
          <w:type w:val="bbPlcHdr"/>
        </w:types>
        <w:behaviors>
          <w:behavior w:val="content"/>
        </w:behaviors>
        <w:description w:val=""/>
        <w:guid w:val="{8d4a8c3c-e3df-41c3-b6c5-4eece31790b7}"/>
      </w:docPartPr>
      <w:docPartBody>
        <w:p>
          <w:r>
            <w:rPr>
              <w:color w:val="808080"/>
            </w:rPr>
            <w:t>单击此处输入文字。</w:t>
          </w:r>
        </w:p>
      </w:docPartBody>
    </w:docPart>
    <w:docPart>
      <w:docPartPr>
        <w:name w:val="{f0c6e739-c096-4327-8a61-e5fc38ccb027}"/>
        <w:style w:val=""/>
        <w:category>
          <w:name w:val="常规"/>
          <w:gallery w:val="placeholder"/>
        </w:category>
        <w:types>
          <w:type w:val="bbPlcHdr"/>
        </w:types>
        <w:behaviors>
          <w:behavior w:val="content"/>
        </w:behaviors>
        <w:description w:val=""/>
        <w:guid w:val="{f0c6e739-c096-4327-8a61-e5fc38ccb027}"/>
      </w:docPartPr>
      <w:docPartBody>
        <w:p>
          <w:r>
            <w:rPr>
              <w:color w:val="808080"/>
            </w:rPr>
            <w:t>单击此处输入文字。</w:t>
          </w:r>
        </w:p>
      </w:docPartBody>
    </w:docPart>
    <w:docPart>
      <w:docPartPr>
        <w:name w:val="{bf2c6d74-2a18-4175-9417-336e449e6267}"/>
        <w:style w:val=""/>
        <w:category>
          <w:name w:val="常规"/>
          <w:gallery w:val="placeholder"/>
        </w:category>
        <w:types>
          <w:type w:val="bbPlcHdr"/>
        </w:types>
        <w:behaviors>
          <w:behavior w:val="content"/>
        </w:behaviors>
        <w:description w:val=""/>
        <w:guid w:val="{bf2c6d74-2a18-4175-9417-336e449e6267}"/>
      </w:docPartPr>
      <w:docPartBody>
        <w:p>
          <w:r>
            <w:rPr>
              <w:color w:val="808080"/>
            </w:rPr>
            <w:t>单击此处输入文字。</w:t>
          </w:r>
        </w:p>
      </w:docPartBody>
    </w:docPart>
    <w:docPart>
      <w:docPartPr>
        <w:name w:val="{b75dc128-bb34-40bf-bfae-4bd8fbaffa70}"/>
        <w:style w:val=""/>
        <w:category>
          <w:name w:val="常规"/>
          <w:gallery w:val="placeholder"/>
        </w:category>
        <w:types>
          <w:type w:val="bbPlcHdr"/>
        </w:types>
        <w:behaviors>
          <w:behavior w:val="content"/>
        </w:behaviors>
        <w:description w:val=""/>
        <w:guid w:val="{b75dc128-bb34-40bf-bfae-4bd8fbaffa70}"/>
      </w:docPartPr>
      <w:docPartBody>
        <w:p>
          <w:r>
            <w:rPr>
              <w:color w:val="808080"/>
            </w:rPr>
            <w:t>单击此处输入文字。</w:t>
          </w:r>
        </w:p>
      </w:docPartBody>
    </w:docPart>
    <w:docPart>
      <w:docPartPr>
        <w:name w:val="{74ae0c50-e880-438c-b436-b6770354161c}"/>
        <w:style w:val=""/>
        <w:category>
          <w:name w:val="常规"/>
          <w:gallery w:val="placeholder"/>
        </w:category>
        <w:types>
          <w:type w:val="bbPlcHdr"/>
        </w:types>
        <w:behaviors>
          <w:behavior w:val="content"/>
        </w:behaviors>
        <w:description w:val=""/>
        <w:guid w:val="{74ae0c50-e880-438c-b436-b6770354161c}"/>
      </w:docPartPr>
      <w:docPartBody>
        <w:p>
          <w:r>
            <w:rPr>
              <w:color w:val="808080"/>
            </w:rPr>
            <w:t>单击此处输入文字。</w:t>
          </w:r>
        </w:p>
      </w:docPartBody>
    </w:docPart>
    <w:docPart>
      <w:docPartPr>
        <w:name w:val="{21c858da-64e5-4a17-a48d-f9446c8a93da}"/>
        <w:style w:val=""/>
        <w:category>
          <w:name w:val="常规"/>
          <w:gallery w:val="placeholder"/>
        </w:category>
        <w:types>
          <w:type w:val="bbPlcHdr"/>
        </w:types>
        <w:behaviors>
          <w:behavior w:val="content"/>
        </w:behaviors>
        <w:description w:val=""/>
        <w:guid w:val="{21c858da-64e5-4a17-a48d-f9446c8a93da}"/>
      </w:docPartPr>
      <w:docPartBody>
        <w:p>
          <w:r>
            <w:rPr>
              <w:color w:val="808080"/>
            </w:rPr>
            <w:t>单击此处输入文字。</w:t>
          </w:r>
        </w:p>
      </w:docPartBody>
    </w:docPart>
    <w:docPart>
      <w:docPartPr>
        <w:name w:val="{9d4e26d8-4ed3-4ccd-b8eb-88c8108e2d75}"/>
        <w:style w:val=""/>
        <w:category>
          <w:name w:val="常规"/>
          <w:gallery w:val="placeholder"/>
        </w:category>
        <w:types>
          <w:type w:val="bbPlcHdr"/>
        </w:types>
        <w:behaviors>
          <w:behavior w:val="content"/>
        </w:behaviors>
        <w:description w:val=""/>
        <w:guid w:val="{9d4e26d8-4ed3-4ccd-b8eb-88c8108e2d75}"/>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characterSpacingControl w:val="doNotCompress"/>
  <w:compat>
    <w:useFELayout/>
    <w:splitPgBreakAndParaMark/>
    <w:compatSetting w:name="compatibilityMode" w:uri="http://schemas.microsoft.com/office/word" w:val="14"/>
  </w:compat>
  <w:rsids>
    <w:rsidRoot w:val="003054EC"/>
    <w:rsid w:val="003054EC"/>
    <w:rsid w:val="0038505F"/>
    <w:rsid w:val="00A47DAF"/>
    <w:rsid w:val="00B049CD"/>
    <w:rsid w:val="00C13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神州网信技术有限公司</Company>
  <Pages>14</Pages>
  <Words>5125</Words>
  <Characters>5391</Characters>
  <Lines>45</Lines>
  <Paragraphs>12</Paragraphs>
  <TotalTime>28</TotalTime>
  <ScaleCrop>false</ScaleCrop>
  <LinksUpToDate>false</LinksUpToDate>
  <CharactersWithSpaces>5465</CharactersWithSpaces>
  <Application>WPS Office_11.8.2.8593_F1E327BC-269C-435d-A152-05C5408002CA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2026-03-31T03:17:00Z</dcterms:created>
  <dc:creator>张 明慧</dc:creator>
  <cp:lastModifiedBy>ggzy</cp:lastModifiedBy>
  <cp:lastPrinted>2024-12-16T02:21:00Z</cp:lastPrinted>
  <dcterms:modified xsi:type="dcterms:W3CDTF">2026-05-21T02:30:33Z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1E161EA2E32D4AA287ABA97D09593BF5_13</vt:lpwstr>
  </property>
  <property fmtid="{D5CDD505-2E9C-101B-9397-08002B2CF9AE}" pid="4" name="KSOTemplateDocerSaveRecord">
    <vt:lpwstr>eyJoZGlkIjoiZDEyNTg5MDFiMzBlNmZlMWI2Njc3ZGNhZmZlMzc5MzMiLCJ1c2VySWQiOiIxNjkzMzE2NDAwIn0=</vt:lpwstr>
  </property>
</Properties>
</file>