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表格水印" focussize="0,0" recolor="t" r:id="rId6"/>
    </v:background>
  </w:background>
  <w:body>
    <w:p w14:paraId="25E3E697">
      <w:pPr>
        <w:rPr>
          <w:rFonts w:ascii="楷体" w:hAnsi="楷体" w:eastAsia="楷体" w:cs="楷体"/>
        </w:rPr>
      </w:pPr>
      <w:r>
        <w:rPr>
          <w:rFonts w:hint="eastAsia" w:ascii="楷体" w:hAnsi="楷体" w:eastAsia="楷体" w:cs="楷体"/>
        </w:rPr>
        <w:drawing>
          <wp:anchor distT="0" distB="0" distL="114935" distR="114935" simplePos="0" relativeHeight="251668480" behindDoc="1" locked="0" layoutInCell="1" allowOverlap="1">
            <wp:simplePos x="0" y="0"/>
            <wp:positionH relativeFrom="column">
              <wp:posOffset>-915035</wp:posOffset>
            </wp:positionH>
            <wp:positionV relativeFrom="paragraph">
              <wp:posOffset>-819150</wp:posOffset>
            </wp:positionV>
            <wp:extent cx="7039610" cy="1145540"/>
            <wp:effectExtent l="0" t="0" r="8890" b="16510"/>
            <wp:wrapNone/>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7"/>
                    <a:stretch>
                      <a:fillRect/>
                    </a:stretch>
                  </pic:blipFill>
                  <pic:spPr>
                    <a:xfrm>
                      <a:off x="0" y="0"/>
                      <a:ext cx="7039610" cy="1145540"/>
                    </a:xfrm>
                    <a:prstGeom prst="rect">
                      <a:avLst/>
                    </a:prstGeom>
                  </pic:spPr>
                </pic:pic>
              </a:graphicData>
            </a:graphic>
          </wp:anchor>
        </w:drawing>
      </w:r>
      <w:r>
        <w:rPr>
          <w:rFonts w:hint="eastAsia" w:ascii="楷体" w:hAnsi="楷体" w:eastAsia="楷体" w:cs="楷体"/>
        </w:rPr>
        <w:drawing>
          <wp:anchor distT="0" distB="0" distL="114300" distR="114300" simplePos="0" relativeHeight="251659264" behindDoc="1" locked="0" layoutInCell="1" allowOverlap="1">
            <wp:simplePos x="0" y="0"/>
            <wp:positionH relativeFrom="column">
              <wp:posOffset>-704850</wp:posOffset>
            </wp:positionH>
            <wp:positionV relativeFrom="paragraph">
              <wp:posOffset>-504825</wp:posOffset>
            </wp:positionV>
            <wp:extent cx="972185" cy="266700"/>
            <wp:effectExtent l="0" t="0" r="1841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972000" cy="266400"/>
                    </a:xfrm>
                    <a:prstGeom prst="rect">
                      <a:avLst/>
                    </a:prstGeom>
                  </pic:spPr>
                </pic:pic>
              </a:graphicData>
            </a:graphic>
          </wp:anchor>
        </w:drawing>
      </w:r>
      <w:r>
        <w:rPr>
          <w:rFonts w:hint="eastAsia" w:ascii="楷体" w:hAnsi="楷体" w:eastAsia="楷体" w:cs="楷体"/>
        </w:rPr>
        <w:t xml:space="preserve">                                                                                                                               </w:t>
      </w:r>
    </w:p>
    <w:p w14:paraId="0A12EA24">
      <w:pPr>
        <w:jc w:val="center"/>
        <w:rPr>
          <w:rFonts w:hint="default" w:ascii="楷体" w:hAnsi="楷体" w:eastAsia="楷体" w:cs="楷体"/>
          <w:b/>
          <w:sz w:val="36"/>
          <w:lang w:val="en-US" w:eastAsia="zh-CN"/>
        </w:rPr>
      </w:pPr>
      <w:r>
        <w:rPr>
          <w:rFonts w:hint="eastAsia" w:ascii="楷体" w:hAnsi="楷体" w:eastAsia="楷体" w:cs="楷体"/>
          <w:b/>
          <w:sz w:val="36"/>
          <w:lang w:val="en-US" w:eastAsia="zh-CN"/>
        </w:rPr>
        <w:t>山东三类耗材接续采购正式启动</w:t>
      </w:r>
    </w:p>
    <w:p w14:paraId="18D3FD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今日（5月21日），山东省公共资源交易中心发布《关于切口保护器等3类医用耗材协议期满接续采购文件公告》。符合要求的企业可于</w:t>
      </w:r>
      <w:r>
        <w:rPr>
          <w:rFonts w:hint="eastAsia" w:ascii="宋体" w:hAnsi="宋体" w:eastAsia="宋体" w:cs="宋体"/>
          <w:b w:val="0"/>
          <w:bCs/>
          <w:color w:val="FF0000"/>
          <w:sz w:val="24"/>
          <w:szCs w:val="24"/>
          <w:lang w:val="en-US" w:eastAsia="zh-CN"/>
        </w:rPr>
        <w:t>5月22日-5月27日参与申报</w:t>
      </w:r>
      <w:r>
        <w:rPr>
          <w:rFonts w:hint="eastAsia" w:ascii="宋体" w:hAnsi="宋体" w:eastAsia="宋体" w:cs="宋体"/>
          <w:b w:val="0"/>
          <w:bCs/>
          <w:sz w:val="24"/>
          <w:szCs w:val="24"/>
          <w:lang w:val="en-US" w:eastAsia="zh-CN"/>
        </w:rPr>
        <w:t>。</w:t>
      </w:r>
      <w:bookmarkStart w:id="0" w:name="_GoBack"/>
      <w:bookmarkEnd w:id="0"/>
    </w:p>
    <w:p w14:paraId="33637045">
      <w:pPr>
        <w:pStyle w:val="12"/>
        <w:rPr>
          <w:rFonts w:hint="default" w:ascii="宋体" w:hAnsi="宋体" w:eastAsia="宋体" w:cs="宋体"/>
          <w:b w:val="0"/>
          <w:bCs/>
          <w:color w:val="auto"/>
          <w:kern w:val="2"/>
          <w:sz w:val="24"/>
          <w:szCs w:val="24"/>
          <w:lang w:val="en-US" w:eastAsia="zh-CN" w:bidi="ar-SA"/>
        </w:rPr>
      </w:pPr>
      <w:r>
        <w:rPr>
          <w:rFonts w:hint="eastAsia" w:ascii="宋体" w:hAnsi="宋体" w:eastAsia="宋体" w:cs="宋体"/>
          <w:b w:val="0"/>
          <w:bCs/>
          <w:color w:val="auto"/>
          <w:kern w:val="2"/>
          <w:sz w:val="24"/>
          <w:szCs w:val="24"/>
          <w:lang w:val="en-US" w:eastAsia="zh-CN" w:bidi="ar-SA"/>
        </w:rPr>
        <w:drawing>
          <wp:inline distT="0" distB="0" distL="114300" distR="114300">
            <wp:extent cx="5266055" cy="3104515"/>
            <wp:effectExtent l="0" t="0" r="1079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66055" cy="3104515"/>
                    </a:xfrm>
                    <a:prstGeom prst="rect">
                      <a:avLst/>
                    </a:prstGeom>
                    <a:noFill/>
                    <a:ln>
                      <a:noFill/>
                    </a:ln>
                  </pic:spPr>
                </pic:pic>
              </a:graphicData>
            </a:graphic>
          </wp:inline>
        </w:drawing>
      </w:r>
    </w:p>
    <w:p w14:paraId="1A6ABCC4">
      <w:pPr>
        <w:spacing w:line="360" w:lineRule="auto"/>
        <w:jc w:val="center"/>
        <w:rPr>
          <w:rFonts w:hint="eastAsia" w:ascii="宋体" w:hAnsi="宋体" w:eastAsia="宋体" w:cs="宋体"/>
          <w:b/>
          <w:bCs w:val="0"/>
          <w:color w:val="0000FF"/>
          <w:sz w:val="28"/>
          <w:szCs w:val="28"/>
          <w:lang w:val="en-US" w:eastAsia="zh-CN"/>
        </w:rPr>
      </w:pPr>
      <w:r>
        <w:rPr>
          <w:rFonts w:hint="eastAsia" w:ascii="宋体" w:hAnsi="宋体" w:eastAsia="宋体" w:cs="宋体"/>
          <w:b/>
          <w:bCs w:val="0"/>
          <w:color w:val="0000FF"/>
          <w:sz w:val="28"/>
          <w:szCs w:val="28"/>
          <w:lang w:val="en-US" w:eastAsia="zh-CN"/>
        </w:rPr>
        <w:t>采购品种、采购周期、联盟省份</w:t>
      </w:r>
    </w:p>
    <w:p w14:paraId="62660AE9">
      <w:pPr>
        <w:numPr>
          <w:ilvl w:val="0"/>
          <w:numId w:val="1"/>
        </w:numPr>
        <w:spacing w:line="360" w:lineRule="auto"/>
        <w:ind w:left="425" w:leftChars="0" w:hanging="425" w:firstLineChars="0"/>
        <w:jc w:val="left"/>
        <w:rPr>
          <w:rFonts w:hint="eastAsia" w:ascii="宋体" w:hAnsi="宋体" w:eastAsia="宋体" w:cs="宋体"/>
          <w:b w:val="0"/>
          <w:bCs/>
          <w:sz w:val="24"/>
          <w:szCs w:val="24"/>
          <w:lang w:val="en-US" w:eastAsia="zh-CN"/>
        </w:rPr>
      </w:pPr>
      <w:r>
        <w:rPr>
          <w:rFonts w:hint="eastAsia" w:ascii="宋体" w:hAnsi="宋体" w:eastAsia="宋体" w:cs="宋体"/>
          <w:b/>
          <w:bCs w:val="0"/>
          <w:color w:val="0070C0"/>
          <w:sz w:val="24"/>
          <w:szCs w:val="24"/>
          <w:lang w:val="en-US" w:eastAsia="zh-CN"/>
        </w:rPr>
        <w:t>采购品种：</w:t>
      </w:r>
      <w:r>
        <w:rPr>
          <w:rFonts w:hint="eastAsia" w:ascii="宋体" w:hAnsi="宋体" w:eastAsia="宋体" w:cs="宋体"/>
          <w:b w:val="0"/>
          <w:bCs/>
          <w:color w:val="FF0000"/>
          <w:sz w:val="24"/>
          <w:szCs w:val="24"/>
          <w:lang w:val="en-US" w:eastAsia="zh-CN"/>
        </w:rPr>
        <w:t>切口保护器、血管介入治疗类可回收腔静脉滤器、腔镜切割吻/缝合器及钉仓（钉匣）</w:t>
      </w:r>
      <w:r>
        <w:rPr>
          <w:rFonts w:hint="eastAsia" w:ascii="宋体" w:hAnsi="宋体" w:eastAsia="宋体" w:cs="宋体"/>
          <w:b w:val="0"/>
          <w:bCs/>
          <w:color w:val="000000" w:themeColor="text1"/>
          <w:sz w:val="24"/>
          <w:szCs w:val="24"/>
          <w:lang w:val="en-US" w:eastAsia="zh-CN"/>
          <w14:textFill>
            <w14:solidFill>
              <w14:schemeClr w14:val="tx1"/>
            </w14:solidFill>
          </w14:textFill>
        </w:rPr>
        <w:t>。</w:t>
      </w:r>
    </w:p>
    <w:p w14:paraId="393B24C1">
      <w:pPr>
        <w:numPr>
          <w:ilvl w:val="0"/>
          <w:numId w:val="1"/>
        </w:numPr>
        <w:spacing w:line="360" w:lineRule="auto"/>
        <w:ind w:left="425" w:leftChars="0" w:hanging="425" w:firstLineChars="0"/>
        <w:jc w:val="left"/>
        <w:rPr>
          <w:rFonts w:hint="eastAsia" w:ascii="宋体" w:hAnsi="宋体" w:eastAsia="宋体" w:cs="宋体"/>
          <w:b w:val="0"/>
          <w:bCs/>
          <w:sz w:val="24"/>
          <w:szCs w:val="24"/>
          <w:lang w:val="en-US" w:eastAsia="zh-CN"/>
        </w:rPr>
      </w:pPr>
      <w:r>
        <w:rPr>
          <w:rFonts w:hint="eastAsia" w:ascii="宋体" w:hAnsi="宋体" w:eastAsia="宋体" w:cs="宋体"/>
          <w:b/>
          <w:bCs w:val="0"/>
          <w:color w:val="0070C0"/>
          <w:sz w:val="24"/>
          <w:szCs w:val="24"/>
          <w:lang w:val="en-US" w:eastAsia="zh-CN"/>
        </w:rPr>
        <w:t>采购周期：</w:t>
      </w:r>
      <w:r>
        <w:rPr>
          <w:rFonts w:hint="eastAsia" w:ascii="宋体" w:hAnsi="宋体" w:eastAsia="宋体" w:cs="宋体"/>
          <w:b w:val="0"/>
          <w:bCs/>
          <w:sz w:val="24"/>
          <w:szCs w:val="24"/>
          <w:lang w:val="en-US" w:eastAsia="zh-CN"/>
        </w:rPr>
        <w:t>原则上</w:t>
      </w:r>
      <w:r>
        <w:rPr>
          <w:rFonts w:hint="eastAsia" w:ascii="宋体" w:hAnsi="宋体" w:eastAsia="宋体" w:cs="宋体"/>
          <w:b w:val="0"/>
          <w:bCs/>
          <w:color w:val="FF0000"/>
          <w:sz w:val="24"/>
          <w:szCs w:val="24"/>
          <w:lang w:val="en-US" w:eastAsia="zh-CN"/>
        </w:rPr>
        <w:t>不少于2年</w:t>
      </w:r>
      <w:r>
        <w:rPr>
          <w:rFonts w:hint="eastAsia" w:ascii="宋体" w:hAnsi="宋体" w:eastAsia="宋体" w:cs="宋体"/>
          <w:b w:val="0"/>
          <w:bCs/>
          <w:sz w:val="24"/>
          <w:szCs w:val="24"/>
          <w:lang w:val="en-US" w:eastAsia="zh-CN"/>
        </w:rPr>
        <w:t>。</w:t>
      </w:r>
    </w:p>
    <w:p w14:paraId="16F08887">
      <w:pPr>
        <w:numPr>
          <w:ilvl w:val="0"/>
          <w:numId w:val="1"/>
        </w:numPr>
        <w:spacing w:line="360" w:lineRule="auto"/>
        <w:ind w:left="425" w:leftChars="0" w:hanging="425" w:firstLineChars="0"/>
        <w:jc w:val="left"/>
        <w:rPr>
          <w:rFonts w:hint="eastAsia" w:ascii="宋体" w:hAnsi="宋体" w:eastAsia="宋体" w:cs="宋体"/>
          <w:b w:val="0"/>
          <w:bCs/>
          <w:sz w:val="24"/>
          <w:szCs w:val="24"/>
          <w:lang w:val="en-US" w:eastAsia="zh-CN"/>
        </w:rPr>
      </w:pPr>
      <w:r>
        <w:rPr>
          <w:rFonts w:hint="eastAsia" w:ascii="宋体" w:hAnsi="宋体" w:eastAsia="宋体" w:cs="宋体"/>
          <w:b/>
          <w:bCs w:val="0"/>
          <w:color w:val="0070C0"/>
          <w:sz w:val="24"/>
          <w:szCs w:val="24"/>
          <w:lang w:val="en-US" w:eastAsia="zh-CN"/>
        </w:rPr>
        <w:t>联盟省份：</w:t>
      </w:r>
      <w:r>
        <w:rPr>
          <w:rFonts w:hint="eastAsia" w:ascii="宋体" w:hAnsi="宋体" w:eastAsia="宋体" w:cs="宋体"/>
          <w:b/>
          <w:bCs w:val="0"/>
          <w:sz w:val="24"/>
          <w:szCs w:val="24"/>
          <w:lang w:val="en-US" w:eastAsia="zh-CN"/>
        </w:rPr>
        <w:t>切口保护器</w:t>
      </w:r>
      <w:r>
        <w:rPr>
          <w:rFonts w:hint="eastAsia" w:ascii="宋体" w:hAnsi="宋体" w:eastAsia="宋体" w:cs="宋体"/>
          <w:b w:val="0"/>
          <w:bCs/>
          <w:sz w:val="24"/>
          <w:szCs w:val="24"/>
          <w:lang w:val="en-US" w:eastAsia="zh-CN"/>
        </w:rPr>
        <w:t>联盟省份为</w:t>
      </w:r>
      <w:r>
        <w:rPr>
          <w:rFonts w:hint="eastAsia" w:ascii="宋体" w:hAnsi="宋体" w:eastAsia="宋体" w:cs="宋体"/>
          <w:b/>
          <w:bCs w:val="0"/>
          <w:sz w:val="24"/>
          <w:szCs w:val="24"/>
          <w:lang w:val="en-US" w:eastAsia="zh-CN"/>
        </w:rPr>
        <w:t>山东、山西、河北、河南</w:t>
      </w:r>
      <w:r>
        <w:rPr>
          <w:rFonts w:hint="eastAsia" w:ascii="宋体" w:hAnsi="宋体" w:eastAsia="宋体" w:cs="宋体"/>
          <w:b w:val="0"/>
          <w:bCs/>
          <w:sz w:val="24"/>
          <w:szCs w:val="24"/>
          <w:lang w:val="en-US" w:eastAsia="zh-CN"/>
        </w:rPr>
        <w:t>四省，其余两类耗材采购省份仅山东一省。</w:t>
      </w:r>
    </w:p>
    <w:tbl>
      <w:tblPr>
        <w:tblStyle w:val="8"/>
        <w:tblW w:w="498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42"/>
        <w:gridCol w:w="2232"/>
        <w:gridCol w:w="2748"/>
        <w:gridCol w:w="2676"/>
      </w:tblGrid>
      <w:tr w14:paraId="289C8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4" w:hRule="atLeast"/>
        </w:trPr>
        <w:tc>
          <w:tcPr>
            <w:tcW w:w="495" w:type="pct"/>
            <w:tcBorders>
              <w:top w:val="single" w:color="000000" w:sz="4" w:space="0"/>
              <w:left w:val="single" w:color="000000" w:sz="4" w:space="0"/>
              <w:bottom w:val="single" w:color="000000" w:sz="4" w:space="0"/>
              <w:right w:val="single" w:color="000000" w:sz="4" w:space="0"/>
            </w:tcBorders>
            <w:shd w:val="clear" w:color="auto" w:fill="4874CB"/>
            <w:vAlign w:val="center"/>
          </w:tcPr>
          <w:p w14:paraId="0C69606E">
            <w:pPr>
              <w:keepNext w:val="0"/>
              <w:keepLines w:val="0"/>
              <w:widowControl/>
              <w:suppressLineNumbers w:val="0"/>
              <w:jc w:val="center"/>
              <w:textAlignment w:val="center"/>
              <w:rPr>
                <w:rFonts w:ascii="黑体" w:hAnsi="宋体" w:eastAsia="黑体" w:cs="黑体"/>
                <w:b/>
                <w:bCs/>
                <w:i w:val="0"/>
                <w:iCs w:val="0"/>
                <w:color w:val="FFFFFF"/>
                <w:sz w:val="22"/>
                <w:szCs w:val="22"/>
                <w:u w:val="none"/>
              </w:rPr>
            </w:pPr>
            <w:r>
              <w:rPr>
                <w:rFonts w:hint="eastAsia" w:ascii="黑体" w:hAnsi="宋体" w:eastAsia="黑体" w:cs="黑体"/>
                <w:b/>
                <w:bCs/>
                <w:i w:val="0"/>
                <w:iCs w:val="0"/>
                <w:color w:val="FFFFFF"/>
                <w:kern w:val="0"/>
                <w:sz w:val="22"/>
                <w:szCs w:val="22"/>
                <w:u w:val="none"/>
                <w:lang w:val="en-US" w:eastAsia="zh-CN" w:bidi="ar"/>
              </w:rPr>
              <w:t>序号</w:t>
            </w:r>
          </w:p>
        </w:tc>
        <w:tc>
          <w:tcPr>
            <w:tcW w:w="1313" w:type="pct"/>
            <w:tcBorders>
              <w:top w:val="single" w:color="000000" w:sz="4" w:space="0"/>
              <w:left w:val="single" w:color="000000" w:sz="4" w:space="0"/>
              <w:bottom w:val="single" w:color="000000" w:sz="4" w:space="0"/>
              <w:right w:val="single" w:color="000000" w:sz="4" w:space="0"/>
            </w:tcBorders>
            <w:shd w:val="clear" w:color="auto" w:fill="4874CB"/>
            <w:vAlign w:val="center"/>
          </w:tcPr>
          <w:p w14:paraId="49A78E59">
            <w:pPr>
              <w:keepNext w:val="0"/>
              <w:keepLines w:val="0"/>
              <w:widowControl/>
              <w:suppressLineNumbers w:val="0"/>
              <w:jc w:val="center"/>
              <w:textAlignment w:val="center"/>
              <w:rPr>
                <w:rFonts w:hint="eastAsia" w:ascii="黑体" w:hAnsi="宋体" w:eastAsia="黑体" w:cs="黑体"/>
                <w:b/>
                <w:bCs/>
                <w:i w:val="0"/>
                <w:iCs w:val="0"/>
                <w:color w:val="FFFFFF"/>
                <w:sz w:val="22"/>
                <w:szCs w:val="22"/>
                <w:u w:val="none"/>
              </w:rPr>
            </w:pPr>
            <w:r>
              <w:rPr>
                <w:rFonts w:hint="eastAsia" w:ascii="黑体" w:hAnsi="宋体" w:eastAsia="黑体" w:cs="黑体"/>
                <w:b/>
                <w:bCs/>
                <w:i w:val="0"/>
                <w:iCs w:val="0"/>
                <w:color w:val="FFFFFF"/>
                <w:kern w:val="0"/>
                <w:sz w:val="22"/>
                <w:szCs w:val="22"/>
                <w:u w:val="none"/>
                <w:lang w:val="en-US" w:eastAsia="zh-CN" w:bidi="ar"/>
              </w:rPr>
              <w:t>采购品种</w:t>
            </w:r>
          </w:p>
        </w:tc>
        <w:tc>
          <w:tcPr>
            <w:tcW w:w="1616" w:type="pct"/>
            <w:tcBorders>
              <w:top w:val="single" w:color="000000" w:sz="4" w:space="0"/>
              <w:left w:val="single" w:color="000000" w:sz="4" w:space="0"/>
              <w:bottom w:val="single" w:color="000000" w:sz="4" w:space="0"/>
              <w:right w:val="single" w:color="000000" w:sz="4" w:space="0"/>
            </w:tcBorders>
            <w:shd w:val="clear" w:color="auto" w:fill="4874CB"/>
            <w:vAlign w:val="center"/>
          </w:tcPr>
          <w:p w14:paraId="30965545">
            <w:pPr>
              <w:keepNext w:val="0"/>
              <w:keepLines w:val="0"/>
              <w:widowControl/>
              <w:suppressLineNumbers w:val="0"/>
              <w:jc w:val="center"/>
              <w:textAlignment w:val="center"/>
              <w:rPr>
                <w:rFonts w:hint="eastAsia" w:ascii="黑体" w:hAnsi="宋体" w:eastAsia="黑体" w:cs="黑体"/>
                <w:b/>
                <w:bCs/>
                <w:i w:val="0"/>
                <w:iCs w:val="0"/>
                <w:color w:val="FFFFFF"/>
                <w:sz w:val="22"/>
                <w:szCs w:val="22"/>
                <w:u w:val="none"/>
              </w:rPr>
            </w:pPr>
            <w:r>
              <w:rPr>
                <w:rFonts w:hint="eastAsia" w:ascii="黑体" w:hAnsi="宋体" w:eastAsia="黑体" w:cs="黑体"/>
                <w:b/>
                <w:bCs/>
                <w:i w:val="0"/>
                <w:iCs w:val="0"/>
                <w:color w:val="FFFFFF"/>
                <w:kern w:val="0"/>
                <w:sz w:val="22"/>
                <w:szCs w:val="22"/>
                <w:u w:val="none"/>
                <w:lang w:val="en-US" w:eastAsia="zh-CN" w:bidi="ar"/>
              </w:rPr>
              <w:t>联盟省份</w:t>
            </w:r>
          </w:p>
        </w:tc>
        <w:tc>
          <w:tcPr>
            <w:tcW w:w="1574" w:type="pct"/>
            <w:tcBorders>
              <w:top w:val="single" w:color="000000" w:sz="4" w:space="0"/>
              <w:left w:val="single" w:color="000000" w:sz="4" w:space="0"/>
              <w:bottom w:val="single" w:color="000000" w:sz="4" w:space="0"/>
              <w:right w:val="single" w:color="000000" w:sz="4" w:space="0"/>
            </w:tcBorders>
            <w:shd w:val="clear" w:color="auto" w:fill="4874CB"/>
            <w:vAlign w:val="center"/>
          </w:tcPr>
          <w:p w14:paraId="46C37ED0">
            <w:pPr>
              <w:keepNext w:val="0"/>
              <w:keepLines w:val="0"/>
              <w:widowControl/>
              <w:suppressLineNumbers w:val="0"/>
              <w:jc w:val="center"/>
              <w:textAlignment w:val="center"/>
              <w:rPr>
                <w:rFonts w:hint="eastAsia" w:ascii="黑体" w:hAnsi="宋体" w:eastAsia="黑体" w:cs="黑体"/>
                <w:b/>
                <w:bCs/>
                <w:i w:val="0"/>
                <w:iCs w:val="0"/>
                <w:color w:val="FFFFFF"/>
                <w:sz w:val="22"/>
                <w:szCs w:val="22"/>
                <w:u w:val="none"/>
              </w:rPr>
            </w:pPr>
            <w:r>
              <w:rPr>
                <w:rFonts w:hint="eastAsia" w:ascii="黑体" w:hAnsi="宋体" w:eastAsia="黑体" w:cs="黑体"/>
                <w:b/>
                <w:bCs/>
                <w:i w:val="0"/>
                <w:iCs w:val="0"/>
                <w:color w:val="FFFFFF"/>
                <w:kern w:val="0"/>
                <w:sz w:val="22"/>
                <w:szCs w:val="22"/>
                <w:u w:val="none"/>
                <w:lang w:val="en-US" w:eastAsia="zh-CN" w:bidi="ar"/>
              </w:rPr>
              <w:t>医保编码前7/10/15位（包含但不限于）</w:t>
            </w:r>
          </w:p>
        </w:tc>
      </w:tr>
      <w:tr w14:paraId="1818E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trPr>
        <w:tc>
          <w:tcPr>
            <w:tcW w:w="4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5B3CA2">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w:t>
            </w:r>
          </w:p>
        </w:tc>
        <w:tc>
          <w:tcPr>
            <w:tcW w:w="131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2A3C34">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切口保护器</w:t>
            </w:r>
          </w:p>
        </w:tc>
        <w:tc>
          <w:tcPr>
            <w:tcW w:w="161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A95285">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山东、山西、河北、河南</w:t>
            </w:r>
          </w:p>
        </w:tc>
        <w:tc>
          <w:tcPr>
            <w:tcW w:w="15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226D21">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C140202264</w:t>
            </w:r>
          </w:p>
        </w:tc>
      </w:tr>
      <w:tr w14:paraId="20CEF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1" w:hRule="atLeast"/>
        </w:trPr>
        <w:tc>
          <w:tcPr>
            <w:tcW w:w="4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FA3CCF">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w:t>
            </w:r>
          </w:p>
        </w:tc>
        <w:tc>
          <w:tcPr>
            <w:tcW w:w="131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41DF78">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血管介入治疗类可回收腔静脉滤器</w:t>
            </w:r>
          </w:p>
        </w:tc>
        <w:tc>
          <w:tcPr>
            <w:tcW w:w="161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3AEADA">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山东</w:t>
            </w:r>
          </w:p>
        </w:tc>
        <w:tc>
          <w:tcPr>
            <w:tcW w:w="15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E022AA">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C02063506600002、C02063506600003、C02063506600004、C02063506600005</w:t>
            </w:r>
          </w:p>
        </w:tc>
      </w:tr>
      <w:tr w14:paraId="75E23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trPr>
        <w:tc>
          <w:tcPr>
            <w:tcW w:w="4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A2BD64">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3</w:t>
            </w:r>
          </w:p>
        </w:tc>
        <w:tc>
          <w:tcPr>
            <w:tcW w:w="131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2ADC86">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腔镜切割吻/缝合器及钉仓（钉匣）</w:t>
            </w:r>
          </w:p>
        </w:tc>
        <w:tc>
          <w:tcPr>
            <w:tcW w:w="161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E3AAEE">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山东</w:t>
            </w:r>
          </w:p>
        </w:tc>
        <w:tc>
          <w:tcPr>
            <w:tcW w:w="15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8F264F">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C110102、C110103</w:t>
            </w:r>
          </w:p>
        </w:tc>
      </w:tr>
    </w:tbl>
    <w:p w14:paraId="409223C4">
      <w:pPr>
        <w:pStyle w:val="12"/>
        <w:rPr>
          <w:rFonts w:hint="eastAsia"/>
          <w:lang w:val="en-US" w:eastAsia="zh-CN"/>
        </w:rPr>
      </w:pPr>
    </w:p>
    <w:p w14:paraId="3E187372">
      <w:pPr>
        <w:spacing w:line="360" w:lineRule="auto"/>
        <w:jc w:val="center"/>
        <w:rPr>
          <w:rFonts w:hint="eastAsia" w:ascii="宋体" w:hAnsi="宋体" w:eastAsia="宋体" w:cs="宋体"/>
          <w:b/>
          <w:bCs w:val="0"/>
          <w:color w:val="0000FF"/>
          <w:sz w:val="28"/>
          <w:szCs w:val="28"/>
          <w:lang w:val="en-US" w:eastAsia="zh-CN"/>
        </w:rPr>
      </w:pPr>
      <w:r>
        <w:rPr>
          <w:rFonts w:hint="eastAsia" w:ascii="宋体" w:hAnsi="宋体" w:eastAsia="宋体" w:cs="宋体"/>
          <w:b/>
          <w:bCs w:val="0"/>
          <w:color w:val="0000FF"/>
          <w:sz w:val="28"/>
          <w:szCs w:val="28"/>
          <w:lang w:val="en-US" w:eastAsia="zh-CN"/>
        </w:rPr>
        <w:t>采购品种分组、最高有效申报价</w:t>
      </w:r>
    </w:p>
    <w:p w14:paraId="34E1F40E">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t>血管介入治疗类可回收腔静脉滤器</w:t>
      </w:r>
      <w:r>
        <w:rPr>
          <w:rFonts w:hint="eastAsia" w:ascii="宋体" w:hAnsi="宋体" w:eastAsia="宋体" w:cs="宋体"/>
          <w:b w:val="0"/>
          <w:bCs/>
          <w:sz w:val="24"/>
          <w:szCs w:val="24"/>
          <w:lang w:val="en-US" w:eastAsia="zh-CN"/>
        </w:rPr>
        <w:t>、</w:t>
      </w:r>
      <w:r>
        <w:rPr>
          <w:rFonts w:hint="default" w:ascii="宋体" w:hAnsi="宋体" w:eastAsia="宋体" w:cs="宋体"/>
          <w:b w:val="0"/>
          <w:bCs/>
          <w:sz w:val="24"/>
          <w:szCs w:val="24"/>
          <w:lang w:val="en-US" w:eastAsia="zh-CN"/>
        </w:rPr>
        <w:t>腔镜切割吻/缝合器及钉仓（钉匣）</w:t>
      </w:r>
      <w:r>
        <w:rPr>
          <w:rFonts w:hint="eastAsia" w:ascii="宋体" w:hAnsi="宋体" w:eastAsia="宋体" w:cs="宋体"/>
          <w:b w:val="0"/>
          <w:bCs/>
          <w:sz w:val="24"/>
          <w:szCs w:val="24"/>
          <w:lang w:val="en-US" w:eastAsia="zh-CN"/>
        </w:rPr>
        <w:t>两类耗材进行产品分组，两类耗材分组情况及</w:t>
      </w:r>
      <w:r>
        <w:rPr>
          <w:rFonts w:hint="default" w:ascii="宋体" w:hAnsi="宋体" w:eastAsia="宋体" w:cs="宋体"/>
          <w:b w:val="0"/>
          <w:bCs/>
          <w:sz w:val="24"/>
          <w:szCs w:val="24"/>
          <w:lang w:val="en-US" w:eastAsia="zh-CN"/>
        </w:rPr>
        <w:t>腔镜切割吻/缝合器及钉仓（钉匣）</w:t>
      </w:r>
      <w:r>
        <w:rPr>
          <w:rFonts w:hint="eastAsia" w:ascii="宋体" w:hAnsi="宋体" w:eastAsia="宋体" w:cs="宋体"/>
          <w:b w:val="0"/>
          <w:bCs/>
          <w:sz w:val="24"/>
          <w:szCs w:val="24"/>
          <w:lang w:val="en-US" w:eastAsia="zh-CN"/>
        </w:rPr>
        <w:t>最高有效申报价详见下表。</w:t>
      </w:r>
    </w:p>
    <w:tbl>
      <w:tblPr>
        <w:tblStyle w:val="8"/>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20"/>
        <w:gridCol w:w="2102"/>
        <w:gridCol w:w="3298"/>
      </w:tblGrid>
      <w:tr w14:paraId="04613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31" w:type="pct"/>
            <w:tcBorders>
              <w:top w:val="single" w:color="4874CB" w:sz="4" w:space="0"/>
              <w:left w:val="single" w:color="4874CB" w:sz="4" w:space="0"/>
              <w:bottom w:val="single" w:color="4874CB" w:sz="4" w:space="0"/>
              <w:right w:val="single" w:color="B5C6EA" w:sz="4" w:space="0"/>
            </w:tcBorders>
            <w:shd w:val="clear" w:color="auto" w:fill="4874CB"/>
            <w:vAlign w:val="center"/>
          </w:tcPr>
          <w:p w14:paraId="489DE406">
            <w:pPr>
              <w:keepNext w:val="0"/>
              <w:keepLines w:val="0"/>
              <w:widowControl/>
              <w:suppressLineNumbers w:val="0"/>
              <w:jc w:val="center"/>
              <w:textAlignment w:val="center"/>
              <w:rPr>
                <w:rFonts w:ascii="黑体" w:hAnsi="宋体" w:eastAsia="黑体" w:cs="黑体"/>
                <w:b/>
                <w:bCs/>
                <w:i w:val="0"/>
                <w:iCs w:val="0"/>
                <w:color w:val="FFFFFF"/>
                <w:sz w:val="22"/>
                <w:szCs w:val="22"/>
                <w:u w:val="none"/>
              </w:rPr>
            </w:pPr>
            <w:r>
              <w:rPr>
                <w:rFonts w:hint="eastAsia" w:ascii="黑体" w:hAnsi="宋体" w:eastAsia="黑体" w:cs="黑体"/>
                <w:b/>
                <w:bCs/>
                <w:i w:val="0"/>
                <w:iCs w:val="0"/>
                <w:color w:val="FFFFFF"/>
                <w:kern w:val="0"/>
                <w:sz w:val="22"/>
                <w:szCs w:val="22"/>
                <w:u w:val="none"/>
                <w:lang w:val="en-US" w:eastAsia="zh-CN" w:bidi="ar"/>
              </w:rPr>
              <w:t>采购品种</w:t>
            </w:r>
          </w:p>
        </w:tc>
        <w:tc>
          <w:tcPr>
            <w:tcW w:w="1233" w:type="pct"/>
            <w:tcBorders>
              <w:top w:val="single" w:color="4874CB" w:sz="4" w:space="0"/>
              <w:left w:val="single" w:color="B5C6EA" w:sz="4" w:space="0"/>
              <w:bottom w:val="single" w:color="4874CB" w:sz="4" w:space="0"/>
              <w:right w:val="single" w:color="B5C6EA" w:sz="4" w:space="0"/>
            </w:tcBorders>
            <w:shd w:val="clear" w:color="auto" w:fill="4874CB"/>
            <w:vAlign w:val="center"/>
          </w:tcPr>
          <w:p w14:paraId="2ACBEC45">
            <w:pPr>
              <w:keepNext w:val="0"/>
              <w:keepLines w:val="0"/>
              <w:widowControl/>
              <w:suppressLineNumbers w:val="0"/>
              <w:jc w:val="center"/>
              <w:textAlignment w:val="center"/>
              <w:rPr>
                <w:rFonts w:hint="eastAsia" w:ascii="黑体" w:hAnsi="宋体" w:eastAsia="黑体" w:cs="黑体"/>
                <w:b/>
                <w:bCs/>
                <w:i w:val="0"/>
                <w:iCs w:val="0"/>
                <w:color w:val="FFFFFF"/>
                <w:sz w:val="22"/>
                <w:szCs w:val="22"/>
                <w:u w:val="none"/>
              </w:rPr>
            </w:pPr>
            <w:r>
              <w:rPr>
                <w:rFonts w:hint="eastAsia" w:ascii="黑体" w:hAnsi="宋体" w:eastAsia="黑体" w:cs="黑体"/>
                <w:b/>
                <w:bCs/>
                <w:i w:val="0"/>
                <w:iCs w:val="0"/>
                <w:color w:val="FFFFFF"/>
                <w:kern w:val="0"/>
                <w:sz w:val="22"/>
                <w:szCs w:val="22"/>
                <w:u w:val="none"/>
                <w:lang w:val="en-US" w:eastAsia="zh-CN" w:bidi="ar"/>
              </w:rPr>
              <w:t>分组</w:t>
            </w:r>
          </w:p>
        </w:tc>
        <w:tc>
          <w:tcPr>
            <w:tcW w:w="1935" w:type="pct"/>
            <w:tcBorders>
              <w:top w:val="single" w:color="4874CB" w:sz="4" w:space="0"/>
              <w:left w:val="single" w:color="B5C6EA" w:sz="4" w:space="0"/>
              <w:bottom w:val="single" w:color="4874CB" w:sz="4" w:space="0"/>
              <w:right w:val="single" w:color="4874CB" w:sz="4" w:space="0"/>
            </w:tcBorders>
            <w:shd w:val="clear" w:color="auto" w:fill="4874CB"/>
            <w:vAlign w:val="center"/>
          </w:tcPr>
          <w:p w14:paraId="051C251F">
            <w:pPr>
              <w:keepNext w:val="0"/>
              <w:keepLines w:val="0"/>
              <w:widowControl/>
              <w:suppressLineNumbers w:val="0"/>
              <w:jc w:val="center"/>
              <w:textAlignment w:val="center"/>
              <w:rPr>
                <w:rFonts w:hint="eastAsia" w:ascii="黑体" w:hAnsi="宋体" w:eastAsia="黑体" w:cs="黑体"/>
                <w:b/>
                <w:bCs/>
                <w:i w:val="0"/>
                <w:iCs w:val="0"/>
                <w:color w:val="FFFFFF"/>
                <w:sz w:val="22"/>
                <w:szCs w:val="22"/>
                <w:u w:val="none"/>
              </w:rPr>
            </w:pPr>
            <w:r>
              <w:rPr>
                <w:rFonts w:hint="eastAsia" w:ascii="黑体" w:hAnsi="宋体" w:eastAsia="黑体" w:cs="黑体"/>
                <w:b/>
                <w:bCs/>
                <w:i w:val="0"/>
                <w:iCs w:val="0"/>
                <w:color w:val="FFFFFF"/>
                <w:kern w:val="0"/>
                <w:sz w:val="22"/>
                <w:szCs w:val="22"/>
                <w:u w:val="none"/>
                <w:lang w:val="en-US" w:eastAsia="zh-CN" w:bidi="ar"/>
              </w:rPr>
              <w:t>分组规则</w:t>
            </w:r>
          </w:p>
        </w:tc>
      </w:tr>
      <w:tr w14:paraId="0767B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31" w:type="pct"/>
            <w:vMerge w:val="restart"/>
            <w:tcBorders>
              <w:top w:val="nil"/>
              <w:left w:val="single" w:color="4874CB" w:sz="4" w:space="0"/>
              <w:bottom w:val="single" w:color="B5C6EA" w:sz="4" w:space="0"/>
              <w:right w:val="single" w:color="B5C6EA" w:sz="4" w:space="0"/>
            </w:tcBorders>
            <w:shd w:val="clear" w:color="auto" w:fill="FFFFFF"/>
            <w:vAlign w:val="center"/>
          </w:tcPr>
          <w:p w14:paraId="071ED563">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血管介入治疗类可回收腔静脉滤器</w:t>
            </w:r>
          </w:p>
        </w:tc>
        <w:tc>
          <w:tcPr>
            <w:tcW w:w="1233" w:type="pct"/>
            <w:tcBorders>
              <w:top w:val="nil"/>
              <w:left w:val="single" w:color="B5C6EA" w:sz="4" w:space="0"/>
              <w:bottom w:val="single" w:color="B5C6EA" w:sz="4" w:space="0"/>
              <w:right w:val="single" w:color="B5C6EA" w:sz="4" w:space="0"/>
            </w:tcBorders>
            <w:shd w:val="clear" w:color="auto" w:fill="FFFFFF"/>
            <w:vAlign w:val="center"/>
          </w:tcPr>
          <w:p w14:paraId="122B7524">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分组一</w:t>
            </w:r>
          </w:p>
        </w:tc>
        <w:tc>
          <w:tcPr>
            <w:tcW w:w="1935" w:type="pct"/>
            <w:tcBorders>
              <w:top w:val="nil"/>
              <w:left w:val="single" w:color="B5C6EA" w:sz="4" w:space="0"/>
              <w:bottom w:val="single" w:color="B5C6EA" w:sz="4" w:space="0"/>
              <w:right w:val="single" w:color="4874CB" w:sz="4" w:space="0"/>
            </w:tcBorders>
            <w:shd w:val="clear" w:color="auto" w:fill="FFFFFF"/>
            <w:vAlign w:val="center"/>
          </w:tcPr>
          <w:p w14:paraId="179DD441">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回收周期≥30天</w:t>
            </w:r>
          </w:p>
        </w:tc>
      </w:tr>
      <w:tr w14:paraId="2F434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831" w:type="pct"/>
            <w:vMerge w:val="continue"/>
            <w:tcBorders>
              <w:top w:val="nil"/>
              <w:left w:val="single" w:color="4874CB" w:sz="4" w:space="0"/>
              <w:bottom w:val="single" w:color="B5C6EA" w:sz="4" w:space="0"/>
              <w:right w:val="single" w:color="B5C6EA" w:sz="4" w:space="0"/>
            </w:tcBorders>
            <w:shd w:val="clear" w:color="auto" w:fill="FFFFFF"/>
            <w:vAlign w:val="center"/>
          </w:tcPr>
          <w:p w14:paraId="35BAD742">
            <w:pPr>
              <w:jc w:val="center"/>
              <w:rPr>
                <w:rFonts w:hint="eastAsia" w:ascii="黑体" w:hAnsi="宋体" w:eastAsia="黑体" w:cs="黑体"/>
                <w:i w:val="0"/>
                <w:iCs w:val="0"/>
                <w:color w:val="000000"/>
                <w:sz w:val="22"/>
                <w:szCs w:val="22"/>
                <w:u w:val="none"/>
              </w:rPr>
            </w:pPr>
          </w:p>
        </w:tc>
        <w:tc>
          <w:tcPr>
            <w:tcW w:w="1233" w:type="pct"/>
            <w:tcBorders>
              <w:top w:val="single" w:color="B5C6EA" w:sz="4" w:space="0"/>
              <w:left w:val="single" w:color="B5C6EA" w:sz="4" w:space="0"/>
              <w:bottom w:val="single" w:color="4874CB" w:sz="4" w:space="0"/>
              <w:right w:val="single" w:color="B5C6EA" w:sz="4" w:space="0"/>
            </w:tcBorders>
            <w:shd w:val="clear" w:color="auto" w:fill="FFFFFF"/>
            <w:vAlign w:val="center"/>
          </w:tcPr>
          <w:p w14:paraId="4EEF11DE">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分组二</w:t>
            </w:r>
          </w:p>
        </w:tc>
        <w:tc>
          <w:tcPr>
            <w:tcW w:w="1935" w:type="pct"/>
            <w:tcBorders>
              <w:top w:val="single" w:color="B5C6EA" w:sz="4" w:space="0"/>
              <w:left w:val="single" w:color="B5C6EA" w:sz="4" w:space="0"/>
              <w:bottom w:val="single" w:color="4874CB" w:sz="4" w:space="0"/>
              <w:right w:val="single" w:color="4874CB" w:sz="4" w:space="0"/>
            </w:tcBorders>
            <w:shd w:val="clear" w:color="auto" w:fill="FFFFFF"/>
            <w:vAlign w:val="center"/>
          </w:tcPr>
          <w:p w14:paraId="62535719">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回收周期＜30天</w:t>
            </w:r>
          </w:p>
        </w:tc>
      </w:tr>
    </w:tbl>
    <w:p w14:paraId="45852DAA">
      <w:pPr>
        <w:spacing w:line="360" w:lineRule="auto"/>
        <w:jc w:val="left"/>
        <w:rPr>
          <w:rFonts w:hint="default" w:ascii="宋体" w:hAnsi="宋体" w:eastAsia="宋体" w:cs="宋体"/>
          <w:b w:val="0"/>
          <w:bCs/>
          <w:sz w:val="24"/>
          <w:szCs w:val="24"/>
          <w:lang w:val="en-US" w:eastAsia="zh-CN"/>
        </w:rPr>
      </w:pPr>
    </w:p>
    <w:tbl>
      <w:tblPr>
        <w:tblStyle w:val="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18"/>
        <w:gridCol w:w="1467"/>
        <w:gridCol w:w="2252"/>
        <w:gridCol w:w="1377"/>
        <w:gridCol w:w="2005"/>
      </w:tblGrid>
      <w:tr w14:paraId="6CD69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pct"/>
            <w:vMerge w:val="restart"/>
            <w:tcBorders>
              <w:top w:val="single" w:color="0070C0" w:sz="4" w:space="0"/>
              <w:left w:val="single" w:color="0070C0" w:sz="4" w:space="0"/>
              <w:bottom w:val="single" w:color="B5C6EA" w:sz="4" w:space="0"/>
              <w:right w:val="single" w:color="B5C6EA" w:sz="4" w:space="0"/>
            </w:tcBorders>
            <w:shd w:val="clear" w:color="auto" w:fill="4874CB"/>
            <w:vAlign w:val="center"/>
          </w:tcPr>
          <w:p w14:paraId="393EC32B">
            <w:pPr>
              <w:keepNext w:val="0"/>
              <w:keepLines w:val="0"/>
              <w:widowControl/>
              <w:suppressLineNumbers w:val="0"/>
              <w:jc w:val="center"/>
              <w:textAlignment w:val="center"/>
              <w:rPr>
                <w:rFonts w:ascii="黑体" w:hAnsi="宋体" w:eastAsia="黑体" w:cs="黑体"/>
                <w:b/>
                <w:bCs/>
                <w:i w:val="0"/>
                <w:iCs w:val="0"/>
                <w:color w:val="FFFFFF"/>
                <w:sz w:val="22"/>
                <w:szCs w:val="22"/>
                <w:u w:val="none"/>
              </w:rPr>
            </w:pPr>
            <w:r>
              <w:rPr>
                <w:rFonts w:hint="eastAsia" w:ascii="黑体" w:hAnsi="宋体" w:eastAsia="黑体" w:cs="黑体"/>
                <w:b/>
                <w:bCs/>
                <w:i w:val="0"/>
                <w:iCs w:val="0"/>
                <w:color w:val="FFFFFF"/>
                <w:kern w:val="0"/>
                <w:sz w:val="22"/>
                <w:szCs w:val="22"/>
                <w:u w:val="none"/>
                <w:lang w:val="en-US" w:eastAsia="zh-CN" w:bidi="ar"/>
              </w:rPr>
              <w:t>采购品种</w:t>
            </w:r>
          </w:p>
        </w:tc>
        <w:tc>
          <w:tcPr>
            <w:tcW w:w="861" w:type="pct"/>
            <w:vMerge w:val="restart"/>
            <w:tcBorders>
              <w:top w:val="single" w:color="0070C0" w:sz="4" w:space="0"/>
              <w:left w:val="single" w:color="B5C6EA" w:sz="4" w:space="0"/>
              <w:bottom w:val="single" w:color="B5C6EA" w:sz="4" w:space="0"/>
              <w:right w:val="single" w:color="B5C6EA" w:sz="4" w:space="0"/>
            </w:tcBorders>
            <w:shd w:val="clear" w:color="auto" w:fill="4874CB"/>
            <w:vAlign w:val="center"/>
          </w:tcPr>
          <w:p w14:paraId="6F122171">
            <w:pPr>
              <w:keepNext w:val="0"/>
              <w:keepLines w:val="0"/>
              <w:widowControl/>
              <w:suppressLineNumbers w:val="0"/>
              <w:jc w:val="center"/>
              <w:textAlignment w:val="center"/>
              <w:rPr>
                <w:rFonts w:hint="eastAsia" w:ascii="黑体" w:hAnsi="宋体" w:eastAsia="黑体" w:cs="黑体"/>
                <w:b/>
                <w:bCs/>
                <w:i w:val="0"/>
                <w:iCs w:val="0"/>
                <w:color w:val="FFFFFF"/>
                <w:sz w:val="22"/>
                <w:szCs w:val="22"/>
                <w:u w:val="none"/>
              </w:rPr>
            </w:pPr>
            <w:r>
              <w:rPr>
                <w:rFonts w:hint="eastAsia" w:ascii="黑体" w:hAnsi="宋体" w:eastAsia="黑体" w:cs="黑体"/>
                <w:b/>
                <w:bCs/>
                <w:i w:val="0"/>
                <w:iCs w:val="0"/>
                <w:color w:val="FFFFFF"/>
                <w:kern w:val="0"/>
                <w:sz w:val="22"/>
                <w:szCs w:val="22"/>
                <w:u w:val="none"/>
                <w:lang w:val="en-US" w:eastAsia="zh-CN" w:bidi="ar"/>
              </w:rPr>
              <w:t>分组</w:t>
            </w:r>
          </w:p>
        </w:tc>
        <w:tc>
          <w:tcPr>
            <w:tcW w:w="2129" w:type="pct"/>
            <w:gridSpan w:val="2"/>
            <w:tcBorders>
              <w:top w:val="single" w:color="0070C0" w:sz="4" w:space="0"/>
              <w:left w:val="single" w:color="B5C6EA" w:sz="4" w:space="0"/>
              <w:bottom w:val="single" w:color="B5C6EA" w:sz="4" w:space="0"/>
              <w:right w:val="single" w:color="B5C6EA" w:sz="4" w:space="0"/>
            </w:tcBorders>
            <w:shd w:val="clear" w:color="auto" w:fill="4874CB"/>
            <w:vAlign w:val="center"/>
          </w:tcPr>
          <w:p w14:paraId="6B2193B3">
            <w:pPr>
              <w:keepNext w:val="0"/>
              <w:keepLines w:val="0"/>
              <w:widowControl/>
              <w:suppressLineNumbers w:val="0"/>
              <w:jc w:val="center"/>
              <w:textAlignment w:val="center"/>
              <w:rPr>
                <w:rFonts w:hint="eastAsia" w:ascii="黑体" w:hAnsi="宋体" w:eastAsia="黑体" w:cs="黑体"/>
                <w:b/>
                <w:bCs/>
                <w:i w:val="0"/>
                <w:iCs w:val="0"/>
                <w:color w:val="FFFFFF"/>
                <w:sz w:val="22"/>
                <w:szCs w:val="22"/>
                <w:u w:val="none"/>
              </w:rPr>
            </w:pPr>
            <w:r>
              <w:rPr>
                <w:rFonts w:hint="eastAsia" w:ascii="黑体" w:hAnsi="宋体" w:eastAsia="黑体" w:cs="黑体"/>
                <w:b/>
                <w:bCs/>
                <w:i w:val="0"/>
                <w:iCs w:val="0"/>
                <w:color w:val="FFFFFF"/>
                <w:kern w:val="0"/>
                <w:sz w:val="22"/>
                <w:szCs w:val="22"/>
                <w:u w:val="none"/>
                <w:lang w:val="en-US" w:eastAsia="zh-CN" w:bidi="ar"/>
              </w:rPr>
              <w:t>分组规则</w:t>
            </w:r>
          </w:p>
        </w:tc>
        <w:tc>
          <w:tcPr>
            <w:tcW w:w="1176" w:type="pct"/>
            <w:vMerge w:val="restart"/>
            <w:tcBorders>
              <w:top w:val="single" w:color="0070C0" w:sz="4" w:space="0"/>
              <w:left w:val="single" w:color="B5C6EA" w:sz="4" w:space="0"/>
              <w:bottom w:val="single" w:color="B5C6EA" w:sz="4" w:space="0"/>
              <w:right w:val="single" w:color="0070C0" w:sz="4" w:space="0"/>
            </w:tcBorders>
            <w:shd w:val="clear" w:color="auto" w:fill="4874CB"/>
            <w:vAlign w:val="center"/>
          </w:tcPr>
          <w:p w14:paraId="15C3EECE">
            <w:pPr>
              <w:keepNext w:val="0"/>
              <w:keepLines w:val="0"/>
              <w:widowControl/>
              <w:suppressLineNumbers w:val="0"/>
              <w:jc w:val="center"/>
              <w:textAlignment w:val="center"/>
              <w:rPr>
                <w:rFonts w:hint="eastAsia" w:ascii="黑体" w:hAnsi="宋体" w:eastAsia="黑体" w:cs="黑体"/>
                <w:b/>
                <w:bCs/>
                <w:i w:val="0"/>
                <w:iCs w:val="0"/>
                <w:color w:val="FFFFFF"/>
                <w:sz w:val="22"/>
                <w:szCs w:val="22"/>
                <w:u w:val="none"/>
              </w:rPr>
            </w:pPr>
            <w:r>
              <w:rPr>
                <w:rFonts w:hint="eastAsia" w:ascii="黑体" w:hAnsi="宋体" w:eastAsia="黑体" w:cs="黑体"/>
                <w:b/>
                <w:bCs/>
                <w:i w:val="0"/>
                <w:iCs w:val="0"/>
                <w:color w:val="FFFFFF"/>
                <w:kern w:val="0"/>
                <w:sz w:val="22"/>
                <w:szCs w:val="22"/>
                <w:u w:val="none"/>
                <w:lang w:val="en-US" w:eastAsia="zh-CN" w:bidi="ar"/>
              </w:rPr>
              <w:t>最高有效申报价</w:t>
            </w:r>
            <w:r>
              <w:rPr>
                <w:rFonts w:hint="eastAsia" w:ascii="黑体" w:hAnsi="宋体" w:eastAsia="黑体" w:cs="黑体"/>
                <w:b/>
                <w:bCs/>
                <w:i w:val="0"/>
                <w:iCs w:val="0"/>
                <w:color w:val="FFFFFF"/>
                <w:kern w:val="0"/>
                <w:sz w:val="22"/>
                <w:szCs w:val="22"/>
                <w:u w:val="none"/>
                <w:lang w:val="en-US" w:eastAsia="zh-CN" w:bidi="ar"/>
              </w:rPr>
              <w:br w:type="textWrapping"/>
            </w:r>
            <w:r>
              <w:rPr>
                <w:rFonts w:hint="eastAsia" w:ascii="黑体" w:hAnsi="宋体" w:eastAsia="黑体" w:cs="黑体"/>
                <w:b/>
                <w:bCs/>
                <w:i w:val="0"/>
                <w:iCs w:val="0"/>
                <w:color w:val="FFFFFF"/>
                <w:kern w:val="0"/>
                <w:sz w:val="22"/>
                <w:szCs w:val="22"/>
                <w:u w:val="none"/>
                <w:lang w:val="en-US" w:eastAsia="zh-CN" w:bidi="ar"/>
              </w:rPr>
              <w:t>（元/把、元/个）</w:t>
            </w:r>
          </w:p>
        </w:tc>
      </w:tr>
      <w:tr w14:paraId="5FA4C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832" w:type="pct"/>
            <w:vMerge w:val="continue"/>
            <w:tcBorders>
              <w:top w:val="single" w:color="0070C0" w:sz="4" w:space="0"/>
              <w:left w:val="single" w:color="0070C0" w:sz="4" w:space="0"/>
              <w:bottom w:val="single" w:color="B5C6EA" w:sz="4" w:space="0"/>
              <w:right w:val="single" w:color="B5C6EA" w:sz="4" w:space="0"/>
            </w:tcBorders>
            <w:shd w:val="clear" w:color="auto" w:fill="4874CB"/>
            <w:vAlign w:val="center"/>
          </w:tcPr>
          <w:p w14:paraId="51F67C29">
            <w:pPr>
              <w:jc w:val="center"/>
              <w:rPr>
                <w:rFonts w:hint="eastAsia" w:ascii="黑体" w:hAnsi="宋体" w:eastAsia="黑体" w:cs="黑体"/>
                <w:b/>
                <w:bCs/>
                <w:i w:val="0"/>
                <w:iCs w:val="0"/>
                <w:color w:val="FFFFFF"/>
                <w:sz w:val="22"/>
                <w:szCs w:val="22"/>
                <w:u w:val="none"/>
              </w:rPr>
            </w:pPr>
          </w:p>
        </w:tc>
        <w:tc>
          <w:tcPr>
            <w:tcW w:w="861" w:type="pct"/>
            <w:vMerge w:val="continue"/>
            <w:tcBorders>
              <w:top w:val="single" w:color="0070C0" w:sz="4" w:space="0"/>
              <w:left w:val="single" w:color="B5C6EA" w:sz="4" w:space="0"/>
              <w:bottom w:val="single" w:color="B5C6EA" w:sz="4" w:space="0"/>
              <w:right w:val="single" w:color="B5C6EA" w:sz="4" w:space="0"/>
            </w:tcBorders>
            <w:shd w:val="clear" w:color="auto" w:fill="4874CB"/>
            <w:vAlign w:val="center"/>
          </w:tcPr>
          <w:p w14:paraId="3D1D39CF">
            <w:pPr>
              <w:jc w:val="center"/>
              <w:rPr>
                <w:rFonts w:hint="eastAsia" w:ascii="黑体" w:hAnsi="宋体" w:eastAsia="黑体" w:cs="黑体"/>
                <w:b/>
                <w:bCs/>
                <w:i w:val="0"/>
                <w:iCs w:val="0"/>
                <w:color w:val="FFFFFF"/>
                <w:sz w:val="22"/>
                <w:szCs w:val="22"/>
                <w:u w:val="none"/>
              </w:rPr>
            </w:pPr>
          </w:p>
        </w:tc>
        <w:tc>
          <w:tcPr>
            <w:tcW w:w="1321" w:type="pct"/>
            <w:tcBorders>
              <w:top w:val="single" w:color="B5C6EA" w:sz="4" w:space="0"/>
              <w:left w:val="single" w:color="B5C6EA" w:sz="4" w:space="0"/>
              <w:bottom w:val="single" w:color="B5C6EA" w:sz="4" w:space="0"/>
              <w:right w:val="single" w:color="B5C6EA" w:sz="4" w:space="0"/>
            </w:tcBorders>
            <w:shd w:val="clear" w:color="auto" w:fill="4874CB"/>
            <w:vAlign w:val="center"/>
          </w:tcPr>
          <w:p w14:paraId="4662BBD3">
            <w:pPr>
              <w:jc w:val="center"/>
              <w:rPr>
                <w:rFonts w:hint="eastAsia" w:ascii="黑体" w:hAnsi="宋体" w:eastAsia="黑体" w:cs="黑体"/>
                <w:b/>
                <w:bCs/>
                <w:i w:val="0"/>
                <w:iCs w:val="0"/>
                <w:color w:val="FFFFFF"/>
                <w:sz w:val="22"/>
                <w:szCs w:val="22"/>
                <w:u w:val="none"/>
              </w:rPr>
            </w:pPr>
          </w:p>
        </w:tc>
        <w:tc>
          <w:tcPr>
            <w:tcW w:w="808" w:type="pct"/>
            <w:tcBorders>
              <w:top w:val="single" w:color="B5C6EA" w:sz="4" w:space="0"/>
              <w:left w:val="single" w:color="B5C6EA" w:sz="4" w:space="0"/>
              <w:bottom w:val="single" w:color="B5C6EA" w:sz="4" w:space="0"/>
              <w:right w:val="single" w:color="B5C6EA" w:sz="4" w:space="0"/>
            </w:tcBorders>
            <w:shd w:val="clear" w:color="auto" w:fill="4874CB"/>
            <w:vAlign w:val="center"/>
          </w:tcPr>
          <w:p w14:paraId="74ED2EC6">
            <w:pPr>
              <w:keepNext w:val="0"/>
              <w:keepLines w:val="0"/>
              <w:widowControl/>
              <w:suppressLineNumbers w:val="0"/>
              <w:jc w:val="center"/>
              <w:textAlignment w:val="center"/>
              <w:rPr>
                <w:rFonts w:hint="eastAsia" w:ascii="黑体" w:hAnsi="宋体" w:eastAsia="黑体" w:cs="黑体"/>
                <w:b/>
                <w:bCs/>
                <w:i w:val="0"/>
                <w:iCs w:val="0"/>
                <w:color w:val="FFFFFF"/>
                <w:sz w:val="22"/>
                <w:szCs w:val="22"/>
                <w:u w:val="none"/>
              </w:rPr>
            </w:pPr>
            <w:r>
              <w:rPr>
                <w:rFonts w:hint="eastAsia" w:ascii="黑体" w:hAnsi="宋体" w:eastAsia="黑体" w:cs="黑体"/>
                <w:b/>
                <w:bCs/>
                <w:i w:val="0"/>
                <w:iCs w:val="0"/>
                <w:color w:val="FFFFFF"/>
                <w:kern w:val="0"/>
                <w:sz w:val="22"/>
                <w:szCs w:val="22"/>
                <w:u w:val="none"/>
                <w:lang w:val="en-US" w:eastAsia="zh-CN" w:bidi="ar"/>
              </w:rPr>
              <w:t>管理类别</w:t>
            </w:r>
          </w:p>
        </w:tc>
        <w:tc>
          <w:tcPr>
            <w:tcW w:w="1176" w:type="pct"/>
            <w:vMerge w:val="continue"/>
            <w:tcBorders>
              <w:top w:val="single" w:color="0070C0" w:sz="4" w:space="0"/>
              <w:left w:val="single" w:color="B5C6EA" w:sz="4" w:space="0"/>
              <w:bottom w:val="single" w:color="B5C6EA" w:sz="4" w:space="0"/>
              <w:right w:val="single" w:color="0070C0" w:sz="4" w:space="0"/>
            </w:tcBorders>
            <w:shd w:val="clear" w:color="auto" w:fill="4874CB"/>
            <w:vAlign w:val="center"/>
          </w:tcPr>
          <w:p w14:paraId="17EE9A3D">
            <w:pPr>
              <w:jc w:val="center"/>
              <w:rPr>
                <w:rFonts w:hint="eastAsia" w:ascii="黑体" w:hAnsi="宋体" w:eastAsia="黑体" w:cs="黑体"/>
                <w:b/>
                <w:bCs/>
                <w:i w:val="0"/>
                <w:iCs w:val="0"/>
                <w:color w:val="FFFFFF"/>
                <w:sz w:val="22"/>
                <w:szCs w:val="22"/>
                <w:u w:val="none"/>
              </w:rPr>
            </w:pPr>
          </w:p>
        </w:tc>
      </w:tr>
      <w:tr w14:paraId="28342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pct"/>
            <w:vMerge w:val="restart"/>
            <w:tcBorders>
              <w:top w:val="single" w:color="B5C6EA" w:sz="4" w:space="0"/>
              <w:left w:val="single" w:color="0070C0" w:sz="4" w:space="0"/>
              <w:bottom w:val="single" w:color="B5C6EA" w:sz="4" w:space="0"/>
              <w:right w:val="single" w:color="B5C6EA" w:sz="4" w:space="0"/>
            </w:tcBorders>
            <w:shd w:val="clear" w:color="auto" w:fill="FFFFFF"/>
            <w:vAlign w:val="center"/>
          </w:tcPr>
          <w:p w14:paraId="4BC5930F">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腔镜切割吻/缝合器及钉仓</w:t>
            </w:r>
          </w:p>
        </w:tc>
        <w:tc>
          <w:tcPr>
            <w:tcW w:w="861" w:type="pct"/>
            <w:tcBorders>
              <w:top w:val="single" w:color="B5C6EA" w:sz="4" w:space="0"/>
              <w:left w:val="single" w:color="B5C6EA" w:sz="4" w:space="0"/>
              <w:bottom w:val="single" w:color="B5C6EA" w:sz="4" w:space="0"/>
              <w:right w:val="single" w:color="B5C6EA" w:sz="4" w:space="0"/>
            </w:tcBorders>
            <w:shd w:val="clear" w:color="auto" w:fill="FFFFFF"/>
            <w:vAlign w:val="center"/>
          </w:tcPr>
          <w:p w14:paraId="69803FA4">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分组一</w:t>
            </w:r>
          </w:p>
        </w:tc>
        <w:tc>
          <w:tcPr>
            <w:tcW w:w="1321" w:type="pct"/>
            <w:vMerge w:val="restart"/>
            <w:tcBorders>
              <w:top w:val="single" w:color="B5C6EA" w:sz="4" w:space="0"/>
              <w:left w:val="single" w:color="B5C6EA" w:sz="4" w:space="0"/>
              <w:bottom w:val="single" w:color="B5C6EA" w:sz="4" w:space="0"/>
              <w:right w:val="single" w:color="B5C6EA" w:sz="4" w:space="0"/>
            </w:tcBorders>
            <w:shd w:val="clear" w:color="auto" w:fill="FFFFFF"/>
            <w:vAlign w:val="center"/>
          </w:tcPr>
          <w:p w14:paraId="755C9DC3">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电动腔镜切割吻/缝合器</w:t>
            </w:r>
          </w:p>
        </w:tc>
        <w:tc>
          <w:tcPr>
            <w:tcW w:w="808" w:type="pct"/>
            <w:tcBorders>
              <w:top w:val="single" w:color="B5C6EA" w:sz="4" w:space="0"/>
              <w:left w:val="single" w:color="B5C6EA" w:sz="4" w:space="0"/>
              <w:bottom w:val="single" w:color="B5C6EA" w:sz="4" w:space="0"/>
              <w:right w:val="single" w:color="B5C6EA" w:sz="4" w:space="0"/>
            </w:tcBorders>
            <w:shd w:val="clear" w:color="auto" w:fill="FFFFFF"/>
            <w:vAlign w:val="center"/>
          </w:tcPr>
          <w:p w14:paraId="19861AFF">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III类</w:t>
            </w:r>
          </w:p>
        </w:tc>
        <w:tc>
          <w:tcPr>
            <w:tcW w:w="1176" w:type="pct"/>
            <w:tcBorders>
              <w:top w:val="single" w:color="B5C6EA" w:sz="4" w:space="0"/>
              <w:left w:val="single" w:color="B5C6EA" w:sz="4" w:space="0"/>
              <w:bottom w:val="single" w:color="B5C6EA" w:sz="4" w:space="0"/>
              <w:right w:val="single" w:color="0070C0" w:sz="4" w:space="0"/>
            </w:tcBorders>
            <w:shd w:val="clear" w:color="auto" w:fill="FFFFFF"/>
            <w:vAlign w:val="center"/>
          </w:tcPr>
          <w:p w14:paraId="3950329F">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4427</w:t>
            </w:r>
          </w:p>
        </w:tc>
      </w:tr>
      <w:tr w14:paraId="29509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832" w:type="pct"/>
            <w:vMerge w:val="continue"/>
            <w:tcBorders>
              <w:top w:val="single" w:color="B5C6EA" w:sz="4" w:space="0"/>
              <w:left w:val="single" w:color="0070C0" w:sz="4" w:space="0"/>
              <w:bottom w:val="single" w:color="B5C6EA" w:sz="4" w:space="0"/>
              <w:right w:val="single" w:color="B5C6EA" w:sz="4" w:space="0"/>
            </w:tcBorders>
            <w:shd w:val="clear" w:color="auto" w:fill="FFFFFF"/>
            <w:vAlign w:val="center"/>
          </w:tcPr>
          <w:p w14:paraId="4E58C055">
            <w:pPr>
              <w:jc w:val="center"/>
              <w:rPr>
                <w:rFonts w:hint="eastAsia" w:ascii="黑体" w:hAnsi="宋体" w:eastAsia="黑体" w:cs="黑体"/>
                <w:i w:val="0"/>
                <w:iCs w:val="0"/>
                <w:color w:val="000000"/>
                <w:sz w:val="22"/>
                <w:szCs w:val="22"/>
                <w:u w:val="none"/>
              </w:rPr>
            </w:pPr>
          </w:p>
        </w:tc>
        <w:tc>
          <w:tcPr>
            <w:tcW w:w="861" w:type="pct"/>
            <w:tcBorders>
              <w:top w:val="single" w:color="B5C6EA" w:sz="4" w:space="0"/>
              <w:left w:val="single" w:color="B5C6EA" w:sz="4" w:space="0"/>
              <w:bottom w:val="single" w:color="B5C6EA" w:sz="4" w:space="0"/>
              <w:right w:val="single" w:color="B5C6EA" w:sz="4" w:space="0"/>
            </w:tcBorders>
            <w:shd w:val="clear" w:color="auto" w:fill="FFFFFF"/>
            <w:vAlign w:val="center"/>
          </w:tcPr>
          <w:p w14:paraId="75E36151">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分组二</w:t>
            </w:r>
          </w:p>
        </w:tc>
        <w:tc>
          <w:tcPr>
            <w:tcW w:w="1321" w:type="pct"/>
            <w:vMerge w:val="continue"/>
            <w:tcBorders>
              <w:top w:val="single" w:color="B5C6EA" w:sz="4" w:space="0"/>
              <w:left w:val="single" w:color="B5C6EA" w:sz="4" w:space="0"/>
              <w:bottom w:val="single" w:color="B5C6EA" w:sz="4" w:space="0"/>
              <w:right w:val="single" w:color="B5C6EA" w:sz="4" w:space="0"/>
            </w:tcBorders>
            <w:shd w:val="clear" w:color="auto" w:fill="FFFFFF"/>
            <w:vAlign w:val="center"/>
          </w:tcPr>
          <w:p w14:paraId="19264E6C">
            <w:pPr>
              <w:jc w:val="center"/>
              <w:rPr>
                <w:rFonts w:hint="eastAsia" w:ascii="黑体" w:hAnsi="宋体" w:eastAsia="黑体" w:cs="黑体"/>
                <w:i w:val="0"/>
                <w:iCs w:val="0"/>
                <w:color w:val="000000"/>
                <w:sz w:val="22"/>
                <w:szCs w:val="22"/>
                <w:u w:val="none"/>
              </w:rPr>
            </w:pPr>
          </w:p>
        </w:tc>
        <w:tc>
          <w:tcPr>
            <w:tcW w:w="808" w:type="pct"/>
            <w:tcBorders>
              <w:top w:val="single" w:color="B5C6EA" w:sz="4" w:space="0"/>
              <w:left w:val="single" w:color="B5C6EA" w:sz="4" w:space="0"/>
              <w:bottom w:val="single" w:color="B5C6EA" w:sz="4" w:space="0"/>
              <w:right w:val="single" w:color="B5C6EA" w:sz="4" w:space="0"/>
            </w:tcBorders>
            <w:shd w:val="clear" w:color="auto" w:fill="FFFFFF"/>
            <w:vAlign w:val="center"/>
          </w:tcPr>
          <w:p w14:paraId="6DF36660">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II类</w:t>
            </w:r>
          </w:p>
        </w:tc>
        <w:tc>
          <w:tcPr>
            <w:tcW w:w="1176" w:type="pct"/>
            <w:tcBorders>
              <w:top w:val="single" w:color="B5C6EA" w:sz="4" w:space="0"/>
              <w:left w:val="single" w:color="B5C6EA" w:sz="4" w:space="0"/>
              <w:bottom w:val="single" w:color="B5C6EA" w:sz="4" w:space="0"/>
              <w:right w:val="single" w:color="0070C0" w:sz="4" w:space="0"/>
            </w:tcBorders>
            <w:shd w:val="clear" w:color="auto" w:fill="FFFFFF"/>
            <w:vAlign w:val="center"/>
          </w:tcPr>
          <w:p w14:paraId="5D850387">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4293</w:t>
            </w:r>
          </w:p>
        </w:tc>
      </w:tr>
      <w:tr w14:paraId="246CD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832" w:type="pct"/>
            <w:vMerge w:val="continue"/>
            <w:tcBorders>
              <w:top w:val="single" w:color="B5C6EA" w:sz="4" w:space="0"/>
              <w:left w:val="single" w:color="0070C0" w:sz="4" w:space="0"/>
              <w:bottom w:val="single" w:color="B5C6EA" w:sz="4" w:space="0"/>
              <w:right w:val="single" w:color="B5C6EA" w:sz="4" w:space="0"/>
            </w:tcBorders>
            <w:shd w:val="clear" w:color="auto" w:fill="FFFFFF"/>
            <w:vAlign w:val="center"/>
          </w:tcPr>
          <w:p w14:paraId="0B3FE1A5">
            <w:pPr>
              <w:jc w:val="center"/>
              <w:rPr>
                <w:rFonts w:hint="eastAsia" w:ascii="黑体" w:hAnsi="宋体" w:eastAsia="黑体" w:cs="黑体"/>
                <w:i w:val="0"/>
                <w:iCs w:val="0"/>
                <w:color w:val="000000"/>
                <w:sz w:val="22"/>
                <w:szCs w:val="22"/>
                <w:u w:val="none"/>
              </w:rPr>
            </w:pPr>
          </w:p>
        </w:tc>
        <w:tc>
          <w:tcPr>
            <w:tcW w:w="861" w:type="pct"/>
            <w:tcBorders>
              <w:top w:val="single" w:color="B5C6EA" w:sz="4" w:space="0"/>
              <w:left w:val="single" w:color="B5C6EA" w:sz="4" w:space="0"/>
              <w:bottom w:val="single" w:color="B5C6EA" w:sz="4" w:space="0"/>
              <w:right w:val="single" w:color="B5C6EA" w:sz="4" w:space="0"/>
            </w:tcBorders>
            <w:shd w:val="clear" w:color="auto" w:fill="FFFFFF"/>
            <w:vAlign w:val="center"/>
          </w:tcPr>
          <w:p w14:paraId="7FD0D0EC">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分组三</w:t>
            </w:r>
          </w:p>
        </w:tc>
        <w:tc>
          <w:tcPr>
            <w:tcW w:w="1321" w:type="pct"/>
            <w:vMerge w:val="restart"/>
            <w:tcBorders>
              <w:top w:val="single" w:color="B5C6EA" w:sz="4" w:space="0"/>
              <w:left w:val="single" w:color="B5C6EA" w:sz="4" w:space="0"/>
              <w:bottom w:val="single" w:color="B5C6EA" w:sz="4" w:space="0"/>
              <w:right w:val="single" w:color="B5C6EA" w:sz="4" w:space="0"/>
            </w:tcBorders>
            <w:shd w:val="clear" w:color="auto" w:fill="FFFFFF"/>
            <w:vAlign w:val="center"/>
          </w:tcPr>
          <w:p w14:paraId="6976C623">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电动腔镜切割吻/缝合器钉仓（钉匣）</w:t>
            </w:r>
          </w:p>
        </w:tc>
        <w:tc>
          <w:tcPr>
            <w:tcW w:w="808" w:type="pct"/>
            <w:tcBorders>
              <w:top w:val="single" w:color="B5C6EA" w:sz="4" w:space="0"/>
              <w:left w:val="single" w:color="B5C6EA" w:sz="4" w:space="0"/>
              <w:bottom w:val="single" w:color="B5C6EA" w:sz="4" w:space="0"/>
              <w:right w:val="single" w:color="B5C6EA" w:sz="4" w:space="0"/>
            </w:tcBorders>
            <w:shd w:val="clear" w:color="auto" w:fill="FFFFFF"/>
            <w:vAlign w:val="center"/>
          </w:tcPr>
          <w:p w14:paraId="23AC00D1">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III类</w:t>
            </w:r>
          </w:p>
        </w:tc>
        <w:tc>
          <w:tcPr>
            <w:tcW w:w="1176" w:type="pct"/>
            <w:tcBorders>
              <w:top w:val="single" w:color="B5C6EA" w:sz="4" w:space="0"/>
              <w:left w:val="single" w:color="B5C6EA" w:sz="4" w:space="0"/>
              <w:bottom w:val="single" w:color="B5C6EA" w:sz="4" w:space="0"/>
              <w:right w:val="single" w:color="0070C0" w:sz="4" w:space="0"/>
            </w:tcBorders>
            <w:shd w:val="clear" w:color="auto" w:fill="FFFFFF"/>
            <w:vAlign w:val="center"/>
          </w:tcPr>
          <w:p w14:paraId="01DE15F4">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2850</w:t>
            </w:r>
          </w:p>
        </w:tc>
      </w:tr>
      <w:tr w14:paraId="41ABC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pct"/>
            <w:vMerge w:val="continue"/>
            <w:tcBorders>
              <w:top w:val="single" w:color="B5C6EA" w:sz="4" w:space="0"/>
              <w:left w:val="single" w:color="0070C0" w:sz="4" w:space="0"/>
              <w:bottom w:val="single" w:color="B5C6EA" w:sz="4" w:space="0"/>
              <w:right w:val="single" w:color="B5C6EA" w:sz="4" w:space="0"/>
            </w:tcBorders>
            <w:shd w:val="clear" w:color="auto" w:fill="FFFFFF"/>
            <w:vAlign w:val="center"/>
          </w:tcPr>
          <w:p w14:paraId="774BB3C1">
            <w:pPr>
              <w:jc w:val="center"/>
              <w:rPr>
                <w:rFonts w:hint="eastAsia" w:ascii="黑体" w:hAnsi="宋体" w:eastAsia="黑体" w:cs="黑体"/>
                <w:i w:val="0"/>
                <w:iCs w:val="0"/>
                <w:color w:val="000000"/>
                <w:sz w:val="22"/>
                <w:szCs w:val="22"/>
                <w:u w:val="none"/>
              </w:rPr>
            </w:pPr>
          </w:p>
        </w:tc>
        <w:tc>
          <w:tcPr>
            <w:tcW w:w="861" w:type="pct"/>
            <w:tcBorders>
              <w:top w:val="single" w:color="B5C6EA" w:sz="4" w:space="0"/>
              <w:left w:val="single" w:color="B5C6EA" w:sz="4" w:space="0"/>
              <w:bottom w:val="single" w:color="B5C6EA" w:sz="4" w:space="0"/>
              <w:right w:val="single" w:color="B5C6EA" w:sz="4" w:space="0"/>
            </w:tcBorders>
            <w:shd w:val="clear" w:color="auto" w:fill="FFFFFF"/>
            <w:vAlign w:val="center"/>
          </w:tcPr>
          <w:p w14:paraId="1D23E6F9">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分组四</w:t>
            </w:r>
          </w:p>
        </w:tc>
        <w:tc>
          <w:tcPr>
            <w:tcW w:w="1321" w:type="pct"/>
            <w:vMerge w:val="continue"/>
            <w:tcBorders>
              <w:top w:val="single" w:color="B5C6EA" w:sz="4" w:space="0"/>
              <w:left w:val="single" w:color="B5C6EA" w:sz="4" w:space="0"/>
              <w:bottom w:val="single" w:color="B5C6EA" w:sz="4" w:space="0"/>
              <w:right w:val="single" w:color="B5C6EA" w:sz="4" w:space="0"/>
            </w:tcBorders>
            <w:shd w:val="clear" w:color="auto" w:fill="FFFFFF"/>
            <w:vAlign w:val="center"/>
          </w:tcPr>
          <w:p w14:paraId="069A8461">
            <w:pPr>
              <w:jc w:val="center"/>
              <w:rPr>
                <w:rFonts w:hint="eastAsia" w:ascii="黑体" w:hAnsi="宋体" w:eastAsia="黑体" w:cs="黑体"/>
                <w:i w:val="0"/>
                <w:iCs w:val="0"/>
                <w:color w:val="000000"/>
                <w:sz w:val="22"/>
                <w:szCs w:val="22"/>
                <w:u w:val="none"/>
              </w:rPr>
            </w:pPr>
          </w:p>
        </w:tc>
        <w:tc>
          <w:tcPr>
            <w:tcW w:w="808" w:type="pct"/>
            <w:tcBorders>
              <w:top w:val="single" w:color="B5C6EA" w:sz="4" w:space="0"/>
              <w:left w:val="single" w:color="B5C6EA" w:sz="4" w:space="0"/>
              <w:bottom w:val="single" w:color="B5C6EA" w:sz="4" w:space="0"/>
              <w:right w:val="single" w:color="B5C6EA" w:sz="4" w:space="0"/>
            </w:tcBorders>
            <w:shd w:val="clear" w:color="auto" w:fill="FFFFFF"/>
            <w:vAlign w:val="center"/>
          </w:tcPr>
          <w:p w14:paraId="16998A52">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II类</w:t>
            </w:r>
          </w:p>
        </w:tc>
        <w:tc>
          <w:tcPr>
            <w:tcW w:w="1176" w:type="pct"/>
            <w:tcBorders>
              <w:top w:val="single" w:color="B5C6EA" w:sz="4" w:space="0"/>
              <w:left w:val="single" w:color="B5C6EA" w:sz="4" w:space="0"/>
              <w:bottom w:val="single" w:color="B5C6EA" w:sz="4" w:space="0"/>
              <w:right w:val="single" w:color="0070C0" w:sz="4" w:space="0"/>
            </w:tcBorders>
            <w:shd w:val="clear" w:color="auto" w:fill="FFFFFF"/>
            <w:vAlign w:val="center"/>
          </w:tcPr>
          <w:p w14:paraId="0022F001">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1933</w:t>
            </w:r>
          </w:p>
        </w:tc>
      </w:tr>
      <w:tr w14:paraId="5A6BC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pct"/>
            <w:vMerge w:val="continue"/>
            <w:tcBorders>
              <w:top w:val="single" w:color="B5C6EA" w:sz="4" w:space="0"/>
              <w:left w:val="single" w:color="0070C0" w:sz="4" w:space="0"/>
              <w:bottom w:val="single" w:color="B5C6EA" w:sz="4" w:space="0"/>
              <w:right w:val="single" w:color="B5C6EA" w:sz="4" w:space="0"/>
            </w:tcBorders>
            <w:shd w:val="clear" w:color="auto" w:fill="FFFFFF"/>
            <w:vAlign w:val="center"/>
          </w:tcPr>
          <w:p w14:paraId="656BBA58">
            <w:pPr>
              <w:jc w:val="center"/>
              <w:rPr>
                <w:rFonts w:hint="eastAsia" w:ascii="黑体" w:hAnsi="宋体" w:eastAsia="黑体" w:cs="黑体"/>
                <w:i w:val="0"/>
                <w:iCs w:val="0"/>
                <w:color w:val="000000"/>
                <w:sz w:val="22"/>
                <w:szCs w:val="22"/>
                <w:u w:val="none"/>
              </w:rPr>
            </w:pPr>
          </w:p>
        </w:tc>
        <w:tc>
          <w:tcPr>
            <w:tcW w:w="861" w:type="pct"/>
            <w:tcBorders>
              <w:top w:val="single" w:color="B5C6EA" w:sz="4" w:space="0"/>
              <w:left w:val="single" w:color="B5C6EA" w:sz="4" w:space="0"/>
              <w:bottom w:val="single" w:color="B5C6EA" w:sz="4" w:space="0"/>
              <w:right w:val="single" w:color="B5C6EA" w:sz="4" w:space="0"/>
            </w:tcBorders>
            <w:shd w:val="clear" w:color="auto" w:fill="FFFFFF"/>
            <w:vAlign w:val="center"/>
          </w:tcPr>
          <w:p w14:paraId="0F6AA843">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分组五</w:t>
            </w:r>
          </w:p>
        </w:tc>
        <w:tc>
          <w:tcPr>
            <w:tcW w:w="1321" w:type="pct"/>
            <w:vMerge w:val="restart"/>
            <w:tcBorders>
              <w:top w:val="single" w:color="B5C6EA" w:sz="4" w:space="0"/>
              <w:left w:val="single" w:color="B5C6EA" w:sz="4" w:space="0"/>
              <w:bottom w:val="single" w:color="B5C6EA" w:sz="4" w:space="0"/>
              <w:right w:val="single" w:color="B5C6EA" w:sz="4" w:space="0"/>
            </w:tcBorders>
            <w:shd w:val="clear" w:color="auto" w:fill="FFFFFF"/>
            <w:vAlign w:val="center"/>
          </w:tcPr>
          <w:p w14:paraId="77FA7479">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腔镜切割吻/缝合器</w:t>
            </w:r>
          </w:p>
        </w:tc>
        <w:tc>
          <w:tcPr>
            <w:tcW w:w="808" w:type="pct"/>
            <w:tcBorders>
              <w:top w:val="single" w:color="B5C6EA" w:sz="4" w:space="0"/>
              <w:left w:val="single" w:color="B5C6EA" w:sz="4" w:space="0"/>
              <w:bottom w:val="single" w:color="B5C6EA" w:sz="4" w:space="0"/>
              <w:right w:val="single" w:color="B5C6EA" w:sz="4" w:space="0"/>
            </w:tcBorders>
            <w:shd w:val="clear" w:color="auto" w:fill="FFFFFF"/>
            <w:vAlign w:val="center"/>
          </w:tcPr>
          <w:p w14:paraId="1A447F90">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III类</w:t>
            </w:r>
          </w:p>
        </w:tc>
        <w:tc>
          <w:tcPr>
            <w:tcW w:w="1176" w:type="pct"/>
            <w:tcBorders>
              <w:top w:val="single" w:color="B5C6EA" w:sz="4" w:space="0"/>
              <w:left w:val="single" w:color="B5C6EA" w:sz="4" w:space="0"/>
              <w:bottom w:val="single" w:color="B5C6EA" w:sz="4" w:space="0"/>
              <w:right w:val="single" w:color="0070C0" w:sz="4" w:space="0"/>
            </w:tcBorders>
            <w:shd w:val="clear" w:color="auto" w:fill="FFFFFF"/>
            <w:vAlign w:val="center"/>
          </w:tcPr>
          <w:p w14:paraId="293A7CC5">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2546</w:t>
            </w:r>
          </w:p>
        </w:tc>
      </w:tr>
      <w:tr w14:paraId="10F84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832" w:type="pct"/>
            <w:vMerge w:val="continue"/>
            <w:tcBorders>
              <w:top w:val="single" w:color="B5C6EA" w:sz="4" w:space="0"/>
              <w:left w:val="single" w:color="0070C0" w:sz="4" w:space="0"/>
              <w:bottom w:val="single" w:color="B5C6EA" w:sz="4" w:space="0"/>
              <w:right w:val="single" w:color="B5C6EA" w:sz="4" w:space="0"/>
            </w:tcBorders>
            <w:shd w:val="clear" w:color="auto" w:fill="FFFFFF"/>
            <w:vAlign w:val="center"/>
          </w:tcPr>
          <w:p w14:paraId="6A2BD6C4">
            <w:pPr>
              <w:jc w:val="center"/>
              <w:rPr>
                <w:rFonts w:hint="eastAsia" w:ascii="黑体" w:hAnsi="宋体" w:eastAsia="黑体" w:cs="黑体"/>
                <w:i w:val="0"/>
                <w:iCs w:val="0"/>
                <w:color w:val="000000"/>
                <w:sz w:val="22"/>
                <w:szCs w:val="22"/>
                <w:u w:val="none"/>
              </w:rPr>
            </w:pPr>
          </w:p>
        </w:tc>
        <w:tc>
          <w:tcPr>
            <w:tcW w:w="861" w:type="pct"/>
            <w:tcBorders>
              <w:top w:val="single" w:color="B5C6EA" w:sz="4" w:space="0"/>
              <w:left w:val="single" w:color="B5C6EA" w:sz="4" w:space="0"/>
              <w:bottom w:val="single" w:color="B5C6EA" w:sz="4" w:space="0"/>
              <w:right w:val="single" w:color="B5C6EA" w:sz="4" w:space="0"/>
            </w:tcBorders>
            <w:shd w:val="clear" w:color="auto" w:fill="FFFFFF"/>
            <w:vAlign w:val="center"/>
          </w:tcPr>
          <w:p w14:paraId="2192FA66">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分组六</w:t>
            </w:r>
          </w:p>
        </w:tc>
        <w:tc>
          <w:tcPr>
            <w:tcW w:w="1321" w:type="pct"/>
            <w:vMerge w:val="continue"/>
            <w:tcBorders>
              <w:top w:val="single" w:color="B5C6EA" w:sz="4" w:space="0"/>
              <w:left w:val="single" w:color="B5C6EA" w:sz="4" w:space="0"/>
              <w:bottom w:val="single" w:color="B5C6EA" w:sz="4" w:space="0"/>
              <w:right w:val="single" w:color="B5C6EA" w:sz="4" w:space="0"/>
            </w:tcBorders>
            <w:shd w:val="clear" w:color="auto" w:fill="FFFFFF"/>
            <w:vAlign w:val="center"/>
          </w:tcPr>
          <w:p w14:paraId="58DE3A4A">
            <w:pPr>
              <w:jc w:val="center"/>
              <w:rPr>
                <w:rFonts w:hint="eastAsia" w:ascii="黑体" w:hAnsi="宋体" w:eastAsia="黑体" w:cs="黑体"/>
                <w:i w:val="0"/>
                <w:iCs w:val="0"/>
                <w:color w:val="000000"/>
                <w:sz w:val="22"/>
                <w:szCs w:val="22"/>
                <w:u w:val="none"/>
              </w:rPr>
            </w:pPr>
          </w:p>
        </w:tc>
        <w:tc>
          <w:tcPr>
            <w:tcW w:w="808" w:type="pct"/>
            <w:tcBorders>
              <w:top w:val="single" w:color="B5C6EA" w:sz="4" w:space="0"/>
              <w:left w:val="single" w:color="B5C6EA" w:sz="4" w:space="0"/>
              <w:bottom w:val="single" w:color="B5C6EA" w:sz="4" w:space="0"/>
              <w:right w:val="single" w:color="B5C6EA" w:sz="4" w:space="0"/>
            </w:tcBorders>
            <w:shd w:val="clear" w:color="auto" w:fill="FFFFFF"/>
            <w:vAlign w:val="center"/>
          </w:tcPr>
          <w:p w14:paraId="21C81FF2">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II类</w:t>
            </w:r>
          </w:p>
        </w:tc>
        <w:tc>
          <w:tcPr>
            <w:tcW w:w="1176" w:type="pct"/>
            <w:tcBorders>
              <w:top w:val="single" w:color="B5C6EA" w:sz="4" w:space="0"/>
              <w:left w:val="single" w:color="B5C6EA" w:sz="4" w:space="0"/>
              <w:bottom w:val="single" w:color="B5C6EA" w:sz="4" w:space="0"/>
              <w:right w:val="single" w:color="0070C0" w:sz="4" w:space="0"/>
            </w:tcBorders>
            <w:shd w:val="clear" w:color="auto" w:fill="FFFFFF"/>
            <w:vAlign w:val="center"/>
          </w:tcPr>
          <w:p w14:paraId="3131EF27">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2278</w:t>
            </w:r>
          </w:p>
        </w:tc>
      </w:tr>
      <w:tr w14:paraId="33071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pct"/>
            <w:vMerge w:val="continue"/>
            <w:tcBorders>
              <w:top w:val="single" w:color="B5C6EA" w:sz="4" w:space="0"/>
              <w:left w:val="single" w:color="0070C0" w:sz="4" w:space="0"/>
              <w:bottom w:val="single" w:color="B5C6EA" w:sz="4" w:space="0"/>
              <w:right w:val="single" w:color="B5C6EA" w:sz="4" w:space="0"/>
            </w:tcBorders>
            <w:shd w:val="clear" w:color="auto" w:fill="FFFFFF"/>
            <w:vAlign w:val="center"/>
          </w:tcPr>
          <w:p w14:paraId="7FDC325E">
            <w:pPr>
              <w:jc w:val="center"/>
              <w:rPr>
                <w:rFonts w:hint="eastAsia" w:ascii="黑体" w:hAnsi="宋体" w:eastAsia="黑体" w:cs="黑体"/>
                <w:i w:val="0"/>
                <w:iCs w:val="0"/>
                <w:color w:val="000000"/>
                <w:sz w:val="22"/>
                <w:szCs w:val="22"/>
                <w:u w:val="none"/>
              </w:rPr>
            </w:pPr>
          </w:p>
        </w:tc>
        <w:tc>
          <w:tcPr>
            <w:tcW w:w="861" w:type="pct"/>
            <w:tcBorders>
              <w:top w:val="single" w:color="B5C6EA" w:sz="4" w:space="0"/>
              <w:left w:val="single" w:color="B5C6EA" w:sz="4" w:space="0"/>
              <w:bottom w:val="single" w:color="B5C6EA" w:sz="4" w:space="0"/>
              <w:right w:val="single" w:color="B5C6EA" w:sz="4" w:space="0"/>
            </w:tcBorders>
            <w:shd w:val="clear" w:color="auto" w:fill="FFFFFF"/>
            <w:vAlign w:val="center"/>
          </w:tcPr>
          <w:p w14:paraId="7B249277">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分组七</w:t>
            </w:r>
          </w:p>
        </w:tc>
        <w:tc>
          <w:tcPr>
            <w:tcW w:w="1321" w:type="pct"/>
            <w:vMerge w:val="restart"/>
            <w:tcBorders>
              <w:top w:val="single" w:color="B5C6EA" w:sz="4" w:space="0"/>
              <w:left w:val="single" w:color="B5C6EA" w:sz="4" w:space="0"/>
              <w:bottom w:val="single" w:color="B5C6EA" w:sz="4" w:space="0"/>
              <w:right w:val="single" w:color="B5C6EA" w:sz="4" w:space="0"/>
            </w:tcBorders>
            <w:shd w:val="clear" w:color="auto" w:fill="FFFFFF"/>
            <w:vAlign w:val="center"/>
          </w:tcPr>
          <w:p w14:paraId="3A1328D3">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腔镜切割吻/缝合器钉仓（钉匣）</w:t>
            </w:r>
          </w:p>
        </w:tc>
        <w:tc>
          <w:tcPr>
            <w:tcW w:w="808" w:type="pct"/>
            <w:tcBorders>
              <w:top w:val="single" w:color="B5C6EA" w:sz="4" w:space="0"/>
              <w:left w:val="single" w:color="B5C6EA" w:sz="4" w:space="0"/>
              <w:bottom w:val="single" w:color="B5C6EA" w:sz="4" w:space="0"/>
              <w:right w:val="single" w:color="B5C6EA" w:sz="4" w:space="0"/>
            </w:tcBorders>
            <w:shd w:val="clear" w:color="auto" w:fill="FFFFFF"/>
            <w:vAlign w:val="center"/>
          </w:tcPr>
          <w:p w14:paraId="0A1D9849">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III类</w:t>
            </w:r>
          </w:p>
        </w:tc>
        <w:tc>
          <w:tcPr>
            <w:tcW w:w="1176" w:type="pct"/>
            <w:tcBorders>
              <w:top w:val="single" w:color="B5C6EA" w:sz="4" w:space="0"/>
              <w:left w:val="single" w:color="B5C6EA" w:sz="4" w:space="0"/>
              <w:bottom w:val="single" w:color="B5C6EA" w:sz="4" w:space="0"/>
              <w:right w:val="single" w:color="0070C0" w:sz="4" w:space="0"/>
            </w:tcBorders>
            <w:shd w:val="clear" w:color="auto" w:fill="FFFFFF"/>
            <w:vAlign w:val="center"/>
          </w:tcPr>
          <w:p w14:paraId="4B94B8BD">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1695</w:t>
            </w:r>
          </w:p>
        </w:tc>
      </w:tr>
      <w:tr w14:paraId="06875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pct"/>
            <w:vMerge w:val="continue"/>
            <w:tcBorders>
              <w:top w:val="single" w:color="B5C6EA" w:sz="4" w:space="0"/>
              <w:left w:val="single" w:color="0070C0" w:sz="4" w:space="0"/>
              <w:bottom w:val="single" w:color="B5C6EA" w:sz="4" w:space="0"/>
              <w:right w:val="single" w:color="B5C6EA" w:sz="4" w:space="0"/>
            </w:tcBorders>
            <w:shd w:val="clear" w:color="auto" w:fill="FFFFFF"/>
            <w:vAlign w:val="center"/>
          </w:tcPr>
          <w:p w14:paraId="0FE510E2">
            <w:pPr>
              <w:jc w:val="center"/>
              <w:rPr>
                <w:rFonts w:hint="eastAsia" w:ascii="黑体" w:hAnsi="宋体" w:eastAsia="黑体" w:cs="黑体"/>
                <w:i w:val="0"/>
                <w:iCs w:val="0"/>
                <w:color w:val="000000"/>
                <w:sz w:val="22"/>
                <w:szCs w:val="22"/>
                <w:u w:val="none"/>
              </w:rPr>
            </w:pPr>
          </w:p>
        </w:tc>
        <w:tc>
          <w:tcPr>
            <w:tcW w:w="861" w:type="pct"/>
            <w:tcBorders>
              <w:top w:val="single" w:color="B5C6EA" w:sz="4" w:space="0"/>
              <w:left w:val="single" w:color="B5C6EA" w:sz="4" w:space="0"/>
              <w:bottom w:val="single" w:color="0070C0" w:sz="4" w:space="0"/>
              <w:right w:val="single" w:color="B5C6EA" w:sz="4" w:space="0"/>
            </w:tcBorders>
            <w:shd w:val="clear" w:color="auto" w:fill="FFFFFF"/>
            <w:vAlign w:val="center"/>
          </w:tcPr>
          <w:p w14:paraId="12F15E4F">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分组八</w:t>
            </w:r>
          </w:p>
        </w:tc>
        <w:tc>
          <w:tcPr>
            <w:tcW w:w="1321" w:type="pct"/>
            <w:vMerge w:val="continue"/>
            <w:tcBorders>
              <w:top w:val="single" w:color="B5C6EA" w:sz="4" w:space="0"/>
              <w:left w:val="single" w:color="B5C6EA" w:sz="4" w:space="0"/>
              <w:bottom w:val="single" w:color="B5C6EA" w:sz="4" w:space="0"/>
              <w:right w:val="single" w:color="B5C6EA" w:sz="4" w:space="0"/>
            </w:tcBorders>
            <w:shd w:val="clear" w:color="auto" w:fill="FFFFFF"/>
            <w:vAlign w:val="center"/>
          </w:tcPr>
          <w:p w14:paraId="62A688C4">
            <w:pPr>
              <w:jc w:val="center"/>
              <w:rPr>
                <w:rFonts w:hint="eastAsia" w:ascii="黑体" w:hAnsi="宋体" w:eastAsia="黑体" w:cs="黑体"/>
                <w:i w:val="0"/>
                <w:iCs w:val="0"/>
                <w:color w:val="000000"/>
                <w:sz w:val="22"/>
                <w:szCs w:val="22"/>
                <w:u w:val="none"/>
              </w:rPr>
            </w:pPr>
          </w:p>
        </w:tc>
        <w:tc>
          <w:tcPr>
            <w:tcW w:w="808" w:type="pct"/>
            <w:tcBorders>
              <w:top w:val="single" w:color="B5C6EA" w:sz="4" w:space="0"/>
              <w:left w:val="single" w:color="B5C6EA" w:sz="4" w:space="0"/>
              <w:bottom w:val="single" w:color="0070C0" w:sz="4" w:space="0"/>
              <w:right w:val="single" w:color="B5C6EA" w:sz="4" w:space="0"/>
            </w:tcBorders>
            <w:shd w:val="clear" w:color="auto" w:fill="FFFFFF"/>
            <w:vAlign w:val="center"/>
          </w:tcPr>
          <w:p w14:paraId="4C9749AA">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II类</w:t>
            </w:r>
          </w:p>
        </w:tc>
        <w:tc>
          <w:tcPr>
            <w:tcW w:w="1176" w:type="pct"/>
            <w:tcBorders>
              <w:top w:val="single" w:color="B5C6EA" w:sz="4" w:space="0"/>
              <w:left w:val="single" w:color="B5C6EA" w:sz="4" w:space="0"/>
              <w:bottom w:val="single" w:color="0070C0" w:sz="4" w:space="0"/>
              <w:right w:val="single" w:color="0070C0" w:sz="4" w:space="0"/>
            </w:tcBorders>
            <w:shd w:val="clear" w:color="auto" w:fill="FFFFFF"/>
            <w:vAlign w:val="center"/>
          </w:tcPr>
          <w:p w14:paraId="29DB8BB7">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1695</w:t>
            </w:r>
          </w:p>
        </w:tc>
      </w:tr>
    </w:tbl>
    <w:p w14:paraId="4B4604FC">
      <w:pPr>
        <w:jc w:val="left"/>
        <w:rPr>
          <w:rFonts w:hint="eastAsia" w:ascii="宋体" w:hAnsi="宋体" w:eastAsia="宋体" w:cs="宋体"/>
          <w:b w:val="0"/>
          <w:bCs/>
          <w:sz w:val="24"/>
          <w:szCs w:val="24"/>
        </w:rPr>
      </w:pPr>
    </w:p>
    <w:p w14:paraId="06145B39">
      <w:pPr>
        <w:jc w:val="left"/>
        <w:rPr>
          <w:rFonts w:hint="eastAsia" w:ascii="宋体" w:hAnsi="宋体" w:eastAsia="宋体" w:cs="宋体"/>
          <w:b w:val="0"/>
          <w:bCs/>
          <w:sz w:val="24"/>
          <w:szCs w:val="24"/>
        </w:rPr>
      </w:pPr>
    </w:p>
    <w:p w14:paraId="43CFBB02">
      <w:pPr>
        <w:keepNext w:val="0"/>
        <w:keepLines w:val="0"/>
        <w:pageBreakBefore w:val="0"/>
        <w:widowControl w:val="0"/>
        <w:tabs>
          <w:tab w:val="left" w:pos="3144"/>
          <w:tab w:val="center" w:pos="4212"/>
        </w:tabs>
        <w:kinsoku/>
        <w:wordWrap/>
        <w:overflowPunct/>
        <w:topLinePunct w:val="0"/>
        <w:autoSpaceDE/>
        <w:autoSpaceDN/>
        <w:bidi w:val="0"/>
        <w:adjustRightInd/>
        <w:snapToGrid/>
        <w:spacing w:before="157" w:beforeLines="50" w:line="360" w:lineRule="auto"/>
        <w:jc w:val="center"/>
        <w:textAlignment w:val="auto"/>
        <w:rPr>
          <w:rFonts w:hint="eastAsia" w:ascii="宋体" w:hAnsi="宋体" w:eastAsia="宋体" w:cs="宋体"/>
          <w:b w:val="0"/>
          <w:bCs/>
          <w:sz w:val="24"/>
          <w:szCs w:val="24"/>
        </w:rPr>
      </w:pPr>
      <w:r>
        <w:rPr>
          <w:rFonts w:hint="eastAsia" w:ascii="宋体" w:hAnsi="宋体" w:eastAsia="宋体" w:cs="宋体"/>
          <w:b/>
          <w:bCs w:val="0"/>
          <w:color w:val="0000FF"/>
          <w:sz w:val="28"/>
          <w:szCs w:val="28"/>
          <w:lang w:val="en-US" w:eastAsia="zh-CN"/>
        </w:rPr>
        <w:t>企业报价</w:t>
      </w:r>
    </w:p>
    <w:p w14:paraId="612C03A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b/>
          <w:bCs w:val="0"/>
          <w:color w:val="0070C0"/>
          <w:sz w:val="24"/>
          <w:szCs w:val="24"/>
          <w:lang w:val="en-US" w:eastAsia="zh-CN"/>
        </w:rPr>
      </w:pPr>
      <w:r>
        <w:rPr>
          <w:rFonts w:hint="eastAsia" w:ascii="宋体" w:hAnsi="宋体" w:eastAsia="宋体" w:cs="宋体"/>
          <w:b/>
          <w:bCs w:val="0"/>
          <w:color w:val="0070C0"/>
          <w:sz w:val="24"/>
          <w:szCs w:val="24"/>
          <w:lang w:val="en-US" w:eastAsia="zh-CN"/>
        </w:rPr>
        <w:t>企业产品申报</w:t>
      </w:r>
    </w:p>
    <w:p w14:paraId="727CA73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t>申报企业按照应报尽报的原则，</w:t>
      </w:r>
      <w:r>
        <w:rPr>
          <w:rFonts w:hint="default" w:ascii="宋体" w:hAnsi="宋体" w:eastAsia="宋体" w:cs="宋体"/>
          <w:b/>
          <w:bCs w:val="0"/>
          <w:sz w:val="24"/>
          <w:szCs w:val="24"/>
          <w:lang w:val="en-US" w:eastAsia="zh-CN"/>
        </w:rPr>
        <w:t>医疗机构填报首年采购需求量且全国省级（含省际联盟，下同）集中带量采购中选的产品，企业均应申报</w:t>
      </w:r>
      <w:r>
        <w:rPr>
          <w:rFonts w:hint="eastAsia" w:ascii="宋体" w:hAnsi="宋体" w:eastAsia="宋体" w:cs="宋体"/>
          <w:b/>
          <w:bCs w:val="0"/>
          <w:sz w:val="24"/>
          <w:szCs w:val="24"/>
          <w:lang w:val="en-US" w:eastAsia="zh-CN"/>
        </w:rPr>
        <w:t>带量联动</w:t>
      </w:r>
      <w:r>
        <w:rPr>
          <w:rFonts w:hint="default" w:ascii="宋体" w:hAnsi="宋体" w:eastAsia="宋体" w:cs="宋体"/>
          <w:b w:val="0"/>
          <w:bCs/>
          <w:sz w:val="24"/>
          <w:szCs w:val="24"/>
          <w:lang w:val="en-US" w:eastAsia="zh-CN"/>
        </w:rPr>
        <w:t>。</w:t>
      </w:r>
    </w:p>
    <w:p w14:paraId="1A162E61">
      <w:pPr>
        <w:keepNext w:val="0"/>
        <w:keepLines w:val="0"/>
        <w:pageBreakBefore w:val="0"/>
        <w:widowControl w:val="0"/>
        <w:numPr>
          <w:ilvl w:val="0"/>
          <w:numId w:val="2"/>
        </w:numPr>
        <w:kinsoku/>
        <w:wordWrap/>
        <w:overflowPunct/>
        <w:topLinePunct w:val="0"/>
        <w:autoSpaceDE/>
        <w:autoSpaceDN/>
        <w:bidi w:val="0"/>
        <w:adjustRightInd/>
        <w:snapToGrid/>
        <w:spacing w:before="157" w:beforeLines="50" w:line="360" w:lineRule="auto"/>
        <w:ind w:left="425" w:leftChars="0" w:hanging="425" w:firstLineChars="0"/>
        <w:jc w:val="left"/>
        <w:textAlignment w:val="auto"/>
        <w:rPr>
          <w:rFonts w:hint="default" w:ascii="宋体" w:hAnsi="宋体" w:eastAsia="宋体" w:cs="宋体"/>
          <w:b/>
          <w:bCs w:val="0"/>
          <w:color w:val="0070C0"/>
          <w:sz w:val="24"/>
          <w:szCs w:val="24"/>
          <w:lang w:val="en-US" w:eastAsia="zh-CN"/>
        </w:rPr>
      </w:pPr>
      <w:r>
        <w:rPr>
          <w:rFonts w:hint="eastAsia" w:ascii="宋体" w:hAnsi="宋体" w:eastAsia="宋体" w:cs="宋体"/>
          <w:b/>
          <w:bCs w:val="0"/>
          <w:color w:val="0070C0"/>
          <w:sz w:val="24"/>
          <w:szCs w:val="24"/>
          <w:lang w:val="en-US" w:eastAsia="zh-CN"/>
        </w:rPr>
        <w:t>报价要求</w:t>
      </w:r>
    </w:p>
    <w:p w14:paraId="308678D9">
      <w:pPr>
        <w:pStyle w:val="4"/>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宋体" w:hAnsi="宋体" w:eastAsia="宋体" w:cs="宋体"/>
          <w:b w:val="0"/>
          <w:bCs/>
          <w:kern w:val="2"/>
          <w:sz w:val="24"/>
          <w:szCs w:val="24"/>
          <w:lang w:val="en-US" w:eastAsia="zh-CN" w:bidi="ar-SA"/>
        </w:rPr>
      </w:pPr>
      <w:r>
        <w:rPr>
          <w:rFonts w:hint="default" w:ascii="宋体" w:hAnsi="宋体" w:eastAsia="宋体" w:cs="宋体"/>
          <w:b w:val="0"/>
          <w:bCs/>
          <w:kern w:val="2"/>
          <w:sz w:val="24"/>
          <w:szCs w:val="24"/>
          <w:lang w:val="en-US" w:eastAsia="zh-CN" w:bidi="ar-SA"/>
        </w:rPr>
        <w:t>申报企业相关产品报价</w:t>
      </w:r>
      <w:r>
        <w:rPr>
          <w:rFonts w:hint="default" w:ascii="宋体" w:hAnsi="宋体" w:eastAsia="宋体" w:cs="宋体"/>
          <w:b w:val="0"/>
          <w:bCs/>
          <w:color w:val="FF0000"/>
          <w:kern w:val="2"/>
          <w:sz w:val="24"/>
          <w:szCs w:val="24"/>
          <w:lang w:val="en-US" w:eastAsia="zh-CN" w:bidi="ar-SA"/>
        </w:rPr>
        <w:t>不得高于本企业省级集中采购平台最低挂网价</w:t>
      </w:r>
      <w:r>
        <w:rPr>
          <w:rFonts w:hint="default" w:ascii="宋体" w:hAnsi="宋体" w:eastAsia="宋体" w:cs="宋体"/>
          <w:b w:val="0"/>
          <w:bCs/>
          <w:kern w:val="2"/>
          <w:sz w:val="24"/>
          <w:szCs w:val="24"/>
          <w:lang w:val="en-US" w:eastAsia="zh-CN" w:bidi="ar-SA"/>
        </w:rPr>
        <w:t>。</w:t>
      </w:r>
    </w:p>
    <w:p w14:paraId="0A3A66C4">
      <w:pPr>
        <w:pStyle w:val="4"/>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ascii="宋体" w:hAnsi="宋体" w:eastAsia="宋体" w:cs="宋体"/>
          <w:b w:val="0"/>
          <w:bCs/>
          <w:kern w:val="2"/>
          <w:sz w:val="24"/>
          <w:szCs w:val="24"/>
          <w:lang w:val="en-US" w:eastAsia="zh-CN" w:bidi="ar-SA"/>
        </w:rPr>
      </w:pPr>
      <w:r>
        <w:rPr>
          <w:rFonts w:hint="default" w:ascii="宋体" w:hAnsi="宋体" w:eastAsia="宋体" w:cs="宋体"/>
          <w:b w:val="0"/>
          <w:bCs/>
          <w:kern w:val="2"/>
          <w:sz w:val="24"/>
          <w:szCs w:val="24"/>
          <w:lang w:val="en-US" w:eastAsia="zh-CN" w:bidi="ar-SA"/>
        </w:rPr>
        <w:t>其中，</w:t>
      </w:r>
      <w:r>
        <w:rPr>
          <w:rFonts w:hint="default" w:ascii="宋体" w:hAnsi="宋体" w:eastAsia="宋体" w:cs="宋体"/>
          <w:b/>
          <w:bCs w:val="0"/>
          <w:color w:val="FF0000"/>
          <w:kern w:val="2"/>
          <w:sz w:val="24"/>
          <w:szCs w:val="24"/>
          <w:lang w:val="en-US" w:eastAsia="zh-CN" w:bidi="ar-SA"/>
        </w:rPr>
        <w:t>省级集采中选的产品</w:t>
      </w:r>
      <w:r>
        <w:rPr>
          <w:rFonts w:hint="default" w:ascii="宋体" w:hAnsi="宋体" w:eastAsia="宋体" w:cs="宋体"/>
          <w:b w:val="0"/>
          <w:bCs/>
          <w:color w:val="FF0000"/>
          <w:kern w:val="2"/>
          <w:sz w:val="24"/>
          <w:szCs w:val="24"/>
          <w:lang w:val="en-US" w:eastAsia="zh-CN" w:bidi="ar-SA"/>
        </w:rPr>
        <w:t>，报价不得高于本产品省级集采最低中选价（以中选结果公布为准）和全国最低挂网价二者中的低值</w:t>
      </w:r>
      <w:r>
        <w:rPr>
          <w:rFonts w:hint="default" w:ascii="宋体" w:hAnsi="宋体" w:eastAsia="宋体" w:cs="宋体"/>
          <w:b w:val="0"/>
          <w:bCs/>
          <w:kern w:val="2"/>
          <w:sz w:val="24"/>
          <w:szCs w:val="24"/>
          <w:lang w:val="en-US" w:eastAsia="zh-CN" w:bidi="ar-SA"/>
        </w:rPr>
        <w:t>。</w:t>
      </w:r>
    </w:p>
    <w:p w14:paraId="42398469">
      <w:pPr>
        <w:pStyle w:val="4"/>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Chars="0"/>
        <w:textAlignment w:val="auto"/>
        <w:rPr>
          <w:rFonts w:hint="default"/>
          <w:lang w:val="en-US" w:eastAsia="zh-CN"/>
        </w:rPr>
      </w:pPr>
      <w:r>
        <w:rPr>
          <w:rFonts w:hint="default" w:ascii="宋体" w:hAnsi="宋体" w:eastAsia="宋体" w:cs="宋体"/>
          <w:b w:val="0"/>
          <w:bCs/>
          <w:kern w:val="2"/>
          <w:sz w:val="24"/>
          <w:szCs w:val="24"/>
          <w:lang w:val="en-US" w:eastAsia="zh-CN" w:bidi="ar-SA"/>
        </w:rPr>
        <w:t>腔镜切割吻/缝合器及钉仓（钉匣）报价</w:t>
      </w:r>
      <w:r>
        <w:rPr>
          <w:rFonts w:hint="default" w:ascii="宋体" w:hAnsi="宋体" w:eastAsia="宋体" w:cs="宋体"/>
          <w:b/>
          <w:bCs w:val="0"/>
          <w:kern w:val="2"/>
          <w:sz w:val="24"/>
          <w:szCs w:val="24"/>
          <w:lang w:val="en-US" w:eastAsia="zh-CN" w:bidi="ar-SA"/>
        </w:rPr>
        <w:t>须同时不高于最高有效申报价</w:t>
      </w:r>
      <w:r>
        <w:rPr>
          <w:rFonts w:hint="default" w:ascii="宋体" w:hAnsi="宋体" w:eastAsia="宋体" w:cs="宋体"/>
          <w:b w:val="0"/>
          <w:bCs/>
          <w:kern w:val="2"/>
          <w:sz w:val="24"/>
          <w:szCs w:val="24"/>
          <w:lang w:val="en-US" w:eastAsia="zh-CN" w:bidi="ar-SA"/>
        </w:rPr>
        <w:t>。</w:t>
      </w:r>
    </w:p>
    <w:p w14:paraId="189AC19A">
      <w:pPr>
        <w:keepNext w:val="0"/>
        <w:keepLines w:val="0"/>
        <w:pageBreakBefore w:val="0"/>
        <w:widowControl w:val="0"/>
        <w:kinsoku/>
        <w:wordWrap/>
        <w:overflowPunct/>
        <w:topLinePunct w:val="0"/>
        <w:autoSpaceDE/>
        <w:autoSpaceDN/>
        <w:bidi w:val="0"/>
        <w:adjustRightInd/>
        <w:snapToGrid/>
        <w:spacing w:before="157" w:beforeLines="50" w:line="360" w:lineRule="auto"/>
        <w:jc w:val="left"/>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【注意】</w:t>
      </w:r>
      <w:r>
        <w:rPr>
          <w:rFonts w:hint="default" w:ascii="宋体" w:hAnsi="宋体" w:eastAsia="宋体" w:cs="宋体"/>
          <w:b w:val="0"/>
          <w:bCs/>
          <w:sz w:val="24"/>
          <w:szCs w:val="24"/>
          <w:lang w:val="en-US" w:eastAsia="zh-CN"/>
        </w:rPr>
        <w:t>应申报但未申报带量联动（若产品在全国范围内不再销售的，企业须提供证明文件），或未如实按不高于本产品省级集采最低中选价和全国最低挂网价二者中的低值申报的，</w:t>
      </w:r>
      <w:r>
        <w:rPr>
          <w:rFonts w:hint="default" w:ascii="宋体" w:hAnsi="宋体" w:eastAsia="宋体" w:cs="宋体"/>
          <w:b/>
          <w:bCs w:val="0"/>
          <w:sz w:val="24"/>
          <w:szCs w:val="24"/>
          <w:lang w:val="en-US" w:eastAsia="zh-CN"/>
        </w:rPr>
        <w:t>一经核实，取消企业同采购品种所有产品中选资格</w:t>
      </w:r>
      <w:r>
        <w:rPr>
          <w:rFonts w:hint="default" w:ascii="宋体" w:hAnsi="宋体" w:eastAsia="宋体" w:cs="宋体"/>
          <w:b w:val="0"/>
          <w:bCs/>
          <w:sz w:val="24"/>
          <w:szCs w:val="24"/>
          <w:lang w:val="en-US" w:eastAsia="zh-CN"/>
        </w:rPr>
        <w:t>。</w:t>
      </w:r>
    </w:p>
    <w:p w14:paraId="26ED990D">
      <w:pPr>
        <w:jc w:val="left"/>
        <w:rPr>
          <w:rFonts w:hint="eastAsia" w:ascii="宋体" w:hAnsi="宋体" w:eastAsia="宋体" w:cs="宋体"/>
          <w:b w:val="0"/>
          <w:bCs/>
          <w:sz w:val="24"/>
          <w:szCs w:val="24"/>
        </w:rPr>
      </w:pPr>
    </w:p>
    <w:p w14:paraId="0C9457DF">
      <w:pPr>
        <w:jc w:val="left"/>
        <w:rPr>
          <w:rFonts w:hint="eastAsia" w:ascii="宋体" w:hAnsi="宋体" w:eastAsia="宋体" w:cs="宋体"/>
          <w:b w:val="0"/>
          <w:bCs/>
          <w:sz w:val="24"/>
          <w:szCs w:val="24"/>
        </w:rPr>
      </w:pPr>
    </w:p>
    <w:p w14:paraId="6F81324D">
      <w:pPr>
        <w:keepNext w:val="0"/>
        <w:keepLines w:val="0"/>
        <w:pageBreakBefore w:val="0"/>
        <w:widowControl w:val="0"/>
        <w:kinsoku/>
        <w:wordWrap/>
        <w:overflowPunct/>
        <w:topLinePunct w:val="0"/>
        <w:autoSpaceDE/>
        <w:autoSpaceDN/>
        <w:bidi w:val="0"/>
        <w:adjustRightInd/>
        <w:snapToGrid/>
        <w:spacing w:before="157" w:beforeLines="50" w:line="360" w:lineRule="auto"/>
        <w:jc w:val="center"/>
        <w:textAlignment w:val="auto"/>
        <w:rPr>
          <w:rFonts w:hint="eastAsia" w:ascii="宋体" w:hAnsi="宋体" w:eastAsia="宋体" w:cs="宋体"/>
          <w:b/>
          <w:bCs w:val="0"/>
          <w:color w:val="0000FF"/>
          <w:sz w:val="28"/>
          <w:szCs w:val="28"/>
          <w:lang w:val="en-US" w:eastAsia="zh-CN"/>
        </w:rPr>
      </w:pPr>
      <w:r>
        <w:rPr>
          <w:rFonts w:hint="eastAsia" w:ascii="宋体" w:hAnsi="宋体" w:eastAsia="宋体" w:cs="宋体"/>
          <w:b/>
          <w:bCs w:val="0"/>
          <w:color w:val="0000FF"/>
          <w:sz w:val="28"/>
          <w:szCs w:val="28"/>
          <w:lang w:val="en-US" w:eastAsia="zh-CN"/>
        </w:rPr>
        <w:t>拟中选规则</w:t>
      </w:r>
    </w:p>
    <w:p w14:paraId="601A3244">
      <w:pPr>
        <w:keepNext w:val="0"/>
        <w:keepLines w:val="0"/>
        <w:pageBreakBefore w:val="0"/>
        <w:widowControl w:val="0"/>
        <w:numPr>
          <w:ilvl w:val="0"/>
          <w:numId w:val="3"/>
        </w:numPr>
        <w:kinsoku/>
        <w:wordWrap/>
        <w:overflowPunct/>
        <w:topLinePunct w:val="0"/>
        <w:autoSpaceDE/>
        <w:autoSpaceDN/>
        <w:bidi w:val="0"/>
        <w:adjustRightInd/>
        <w:snapToGrid/>
        <w:spacing w:before="157" w:beforeLines="50" w:line="360" w:lineRule="auto"/>
        <w:ind w:left="425" w:leftChars="0" w:hanging="425" w:firstLineChars="0"/>
        <w:jc w:val="left"/>
        <w:textAlignment w:val="auto"/>
        <w:rPr>
          <w:rFonts w:hint="eastAsia" w:ascii="宋体" w:hAnsi="宋体" w:eastAsia="宋体" w:cs="宋体"/>
          <w:b/>
          <w:bCs w:val="0"/>
          <w:color w:val="0070C0"/>
          <w:sz w:val="24"/>
          <w:szCs w:val="24"/>
          <w:lang w:val="en-US" w:eastAsia="zh-CN"/>
        </w:rPr>
      </w:pPr>
      <w:r>
        <w:rPr>
          <w:rFonts w:hint="eastAsia" w:ascii="宋体" w:hAnsi="宋体" w:eastAsia="宋体" w:cs="宋体"/>
          <w:b/>
          <w:bCs w:val="0"/>
          <w:color w:val="0070C0"/>
          <w:sz w:val="24"/>
          <w:szCs w:val="24"/>
          <w:lang w:val="en-US" w:eastAsia="zh-CN"/>
        </w:rPr>
        <w:t>省级集采中选的产品</w:t>
      </w:r>
    </w:p>
    <w:p w14:paraId="6C332976">
      <w:pPr>
        <w:spacing w:line="360" w:lineRule="auto"/>
        <w:jc w:val="left"/>
        <w:rPr>
          <w:rFonts w:hint="eastAsia" w:ascii="宋体" w:hAnsi="宋体" w:eastAsia="宋体" w:cs="宋体"/>
          <w:b w:val="0"/>
          <w:bCs/>
          <w:sz w:val="24"/>
          <w:szCs w:val="24"/>
          <w:lang w:val="en-US" w:eastAsia="zh-CN"/>
        </w:rPr>
      </w:pPr>
      <w:r>
        <w:rPr>
          <w:rFonts w:hint="eastAsia" w:ascii="宋体" w:hAnsi="宋体" w:eastAsia="宋体" w:cs="宋体"/>
          <w:b w:val="0"/>
          <w:bCs/>
          <w:color w:val="FF0000"/>
          <w:sz w:val="24"/>
          <w:szCs w:val="24"/>
          <w:lang w:val="en-US" w:eastAsia="zh-CN"/>
        </w:rPr>
        <w:t>报价</w:t>
      </w:r>
      <w:r>
        <w:rPr>
          <w:rFonts w:hint="eastAsia" w:ascii="宋体" w:hAnsi="宋体" w:eastAsia="宋体" w:cs="宋体"/>
          <w:b/>
          <w:bCs w:val="0"/>
          <w:color w:val="FF0000"/>
          <w:sz w:val="24"/>
          <w:szCs w:val="24"/>
          <w:lang w:val="en-US" w:eastAsia="zh-CN"/>
        </w:rPr>
        <w:t xml:space="preserve"> ≤ </w:t>
      </w:r>
      <w:r>
        <w:rPr>
          <w:rFonts w:hint="eastAsia" w:ascii="宋体" w:hAnsi="宋体" w:eastAsia="宋体" w:cs="宋体"/>
          <w:b w:val="0"/>
          <w:bCs/>
          <w:color w:val="FF0000"/>
          <w:sz w:val="24"/>
          <w:szCs w:val="24"/>
          <w:lang w:val="en-US" w:eastAsia="zh-CN"/>
        </w:rPr>
        <w:t>本产品省级集采最低中选价和全国最低挂网价</w:t>
      </w:r>
      <w:r>
        <w:rPr>
          <w:rFonts w:hint="eastAsia" w:ascii="宋体" w:hAnsi="宋体" w:eastAsia="宋体" w:cs="宋体"/>
          <w:b/>
          <w:bCs w:val="0"/>
          <w:color w:val="FF0000"/>
          <w:sz w:val="24"/>
          <w:szCs w:val="24"/>
          <w:lang w:val="en-US" w:eastAsia="zh-CN"/>
        </w:rPr>
        <w:t>二者中低值的</w:t>
      </w:r>
      <w:r>
        <w:rPr>
          <w:rFonts w:hint="eastAsia" w:ascii="宋体" w:hAnsi="宋体" w:eastAsia="宋体" w:cs="宋体"/>
          <w:b w:val="0"/>
          <w:bCs/>
          <w:sz w:val="24"/>
          <w:szCs w:val="24"/>
          <w:lang w:val="en-US" w:eastAsia="zh-CN"/>
        </w:rPr>
        <w:t>，获得中选资格。</w:t>
      </w:r>
    </w:p>
    <w:p w14:paraId="3E15F45F">
      <w:pPr>
        <w:spacing w:line="360" w:lineRule="auto"/>
        <w:jc w:val="left"/>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其中，腔镜切割吻/缝合器及钉仓（钉匣）报价同时不高于最高有效申报价。</w:t>
      </w:r>
    </w:p>
    <w:p w14:paraId="3594C158">
      <w:pPr>
        <w:keepNext w:val="0"/>
        <w:keepLines w:val="0"/>
        <w:pageBreakBefore w:val="0"/>
        <w:widowControl w:val="0"/>
        <w:numPr>
          <w:ilvl w:val="0"/>
          <w:numId w:val="3"/>
        </w:numPr>
        <w:kinsoku/>
        <w:wordWrap/>
        <w:overflowPunct/>
        <w:topLinePunct w:val="0"/>
        <w:autoSpaceDE/>
        <w:autoSpaceDN/>
        <w:bidi w:val="0"/>
        <w:adjustRightInd/>
        <w:snapToGrid/>
        <w:spacing w:before="157" w:beforeLines="50" w:line="360" w:lineRule="auto"/>
        <w:ind w:left="425" w:leftChars="0" w:hanging="425" w:firstLineChars="0"/>
        <w:jc w:val="left"/>
        <w:textAlignment w:val="auto"/>
        <w:rPr>
          <w:rFonts w:hint="eastAsia" w:ascii="宋体" w:hAnsi="宋体" w:eastAsia="宋体" w:cs="宋体"/>
          <w:b/>
          <w:bCs w:val="0"/>
          <w:color w:val="0070C0"/>
          <w:sz w:val="24"/>
          <w:szCs w:val="24"/>
          <w:lang w:val="en-US" w:eastAsia="zh-CN"/>
        </w:rPr>
      </w:pPr>
      <w:r>
        <w:rPr>
          <w:rFonts w:hint="eastAsia" w:ascii="宋体" w:hAnsi="宋体" w:eastAsia="宋体" w:cs="宋体"/>
          <w:b/>
          <w:bCs w:val="0"/>
          <w:color w:val="0070C0"/>
          <w:sz w:val="24"/>
          <w:szCs w:val="24"/>
          <w:lang w:val="en-US" w:eastAsia="zh-CN"/>
        </w:rPr>
        <w:t>省级集采未中选的产品</w:t>
      </w:r>
    </w:p>
    <w:p w14:paraId="1F0FF9C6">
      <w:pPr>
        <w:numPr>
          <w:ilvl w:val="0"/>
          <w:numId w:val="4"/>
        </w:numPr>
        <w:spacing w:line="360" w:lineRule="auto"/>
        <w:ind w:left="420" w:leftChars="0" w:hanging="420" w:firstLineChars="0"/>
        <w:jc w:val="left"/>
        <w:rPr>
          <w:rFonts w:hint="eastAsia" w:ascii="宋体" w:hAnsi="宋体" w:eastAsia="宋体" w:cs="宋体"/>
          <w:b w:val="0"/>
          <w:bCs/>
          <w:sz w:val="24"/>
          <w:szCs w:val="24"/>
          <w:lang w:val="en-US" w:eastAsia="zh-CN"/>
        </w:rPr>
      </w:pPr>
      <w:r>
        <w:rPr>
          <w:rFonts w:hint="eastAsia" w:ascii="宋体" w:hAnsi="宋体" w:eastAsia="宋体" w:cs="宋体"/>
          <w:b/>
          <w:bCs w:val="0"/>
          <w:color w:val="FF0000"/>
          <w:sz w:val="24"/>
          <w:szCs w:val="24"/>
          <w:lang w:val="en-US" w:eastAsia="zh-CN"/>
        </w:rPr>
        <w:t>报价 ≤ 同分组所有中选产品最低价的，获得中选资格</w:t>
      </w:r>
      <w:r>
        <w:rPr>
          <w:rFonts w:hint="eastAsia" w:ascii="宋体" w:hAnsi="宋体" w:eastAsia="宋体" w:cs="宋体"/>
          <w:b w:val="0"/>
          <w:bCs/>
          <w:sz w:val="24"/>
          <w:szCs w:val="24"/>
          <w:lang w:val="en-US" w:eastAsia="zh-CN"/>
        </w:rPr>
        <w:t>。</w:t>
      </w:r>
    </w:p>
    <w:p w14:paraId="2BEE020E">
      <w:pPr>
        <w:numPr>
          <w:ilvl w:val="0"/>
          <w:numId w:val="4"/>
        </w:numPr>
        <w:spacing w:line="360" w:lineRule="auto"/>
        <w:ind w:left="420" w:leftChars="0" w:hanging="420" w:firstLineChars="0"/>
        <w:jc w:val="left"/>
        <w:rPr>
          <w:rFonts w:hint="eastAsia" w:ascii="宋体" w:hAnsi="宋体" w:eastAsia="宋体" w:cs="宋体"/>
          <w:b w:val="0"/>
          <w:bCs/>
          <w:sz w:val="24"/>
          <w:szCs w:val="24"/>
          <w:lang w:val="en-US" w:eastAsia="zh-CN"/>
        </w:rPr>
      </w:pPr>
      <w:r>
        <w:rPr>
          <w:rFonts w:hint="eastAsia" w:ascii="宋体" w:hAnsi="宋体" w:eastAsia="宋体" w:cs="宋体"/>
          <w:b/>
          <w:bCs w:val="0"/>
          <w:sz w:val="24"/>
          <w:szCs w:val="24"/>
          <w:lang w:val="en-US" w:eastAsia="zh-CN"/>
        </w:rPr>
        <w:t>若本企业在同分组有其他中选产品，企业申报的新获批产品</w:t>
      </w:r>
      <w:r>
        <w:rPr>
          <w:rFonts w:hint="eastAsia" w:ascii="宋体" w:hAnsi="宋体" w:eastAsia="宋体" w:cs="宋体"/>
          <w:b w:val="0"/>
          <w:bCs/>
          <w:sz w:val="24"/>
          <w:szCs w:val="24"/>
          <w:lang w:val="en-US" w:eastAsia="zh-CN"/>
        </w:rPr>
        <w:t>（上轮集采申报结束后新获批注册证产品或新增注册规格型号产品）</w:t>
      </w:r>
      <w:r>
        <w:rPr>
          <w:rFonts w:hint="eastAsia" w:ascii="宋体" w:hAnsi="宋体" w:eastAsia="宋体" w:cs="宋体"/>
          <w:b w:val="0"/>
          <w:bCs/>
          <w:color w:val="FF0000"/>
          <w:sz w:val="24"/>
          <w:szCs w:val="24"/>
          <w:lang w:val="en-US" w:eastAsia="zh-CN"/>
        </w:rPr>
        <w:t>如承诺较同分组本企业所有中选产品不降低产品功能和特性且报价不高于同分组本企业中选产品最高价的</w:t>
      </w:r>
      <w:r>
        <w:rPr>
          <w:rFonts w:hint="eastAsia" w:ascii="宋体" w:hAnsi="宋体" w:eastAsia="宋体" w:cs="宋体"/>
          <w:b w:val="0"/>
          <w:bCs/>
          <w:sz w:val="24"/>
          <w:szCs w:val="24"/>
          <w:lang w:val="en-US" w:eastAsia="zh-CN"/>
        </w:rPr>
        <w:t>，可获得中选资格。</w:t>
      </w:r>
    </w:p>
    <w:p w14:paraId="070C4072">
      <w:pPr>
        <w:numPr>
          <w:ilvl w:val="0"/>
          <w:numId w:val="4"/>
        </w:numPr>
        <w:spacing w:line="360" w:lineRule="auto"/>
        <w:ind w:left="420" w:leftChars="0" w:hanging="420" w:firstLineChars="0"/>
        <w:jc w:val="left"/>
        <w:rPr>
          <w:rFonts w:hint="eastAsia"/>
          <w:lang w:val="en-US" w:eastAsia="zh-CN"/>
        </w:rPr>
      </w:pPr>
      <w:r>
        <w:rPr>
          <w:rFonts w:hint="eastAsia" w:ascii="宋体" w:hAnsi="宋体" w:eastAsia="宋体" w:cs="宋体"/>
          <w:b/>
          <w:bCs w:val="0"/>
          <w:sz w:val="24"/>
          <w:szCs w:val="24"/>
          <w:lang w:val="en-US" w:eastAsia="zh-CN"/>
        </w:rPr>
        <w:t>按照国家或省级药品监督管理部门创新医疗器械特别审查程序特别审批的产品</w:t>
      </w:r>
      <w:r>
        <w:rPr>
          <w:rFonts w:hint="eastAsia" w:ascii="宋体" w:hAnsi="宋体" w:eastAsia="宋体" w:cs="宋体"/>
          <w:b w:val="0"/>
          <w:bCs/>
          <w:sz w:val="24"/>
          <w:szCs w:val="24"/>
          <w:lang w:val="en-US" w:eastAsia="zh-CN"/>
        </w:rPr>
        <w:t>，</w:t>
      </w:r>
      <w:r>
        <w:rPr>
          <w:rFonts w:hint="eastAsia" w:ascii="宋体" w:hAnsi="宋体" w:eastAsia="宋体" w:cs="宋体"/>
          <w:b w:val="0"/>
          <w:bCs/>
          <w:color w:val="FF0000"/>
          <w:sz w:val="24"/>
          <w:szCs w:val="24"/>
          <w:lang w:val="en-US" w:eastAsia="zh-CN"/>
        </w:rPr>
        <w:t>报价 ≤ 同分组所有中选产品最高价的</w:t>
      </w:r>
      <w:r>
        <w:rPr>
          <w:rFonts w:hint="eastAsia" w:ascii="宋体" w:hAnsi="宋体" w:eastAsia="宋体" w:cs="宋体"/>
          <w:b w:val="0"/>
          <w:bCs/>
          <w:sz w:val="24"/>
          <w:szCs w:val="24"/>
          <w:lang w:val="en-US" w:eastAsia="zh-CN"/>
        </w:rPr>
        <w:t>，获得中选资格。</w:t>
      </w:r>
    </w:p>
    <w:p w14:paraId="4945E72B">
      <w:pPr>
        <w:pStyle w:val="12"/>
        <w:rPr>
          <w:rFonts w:hint="eastAsia" w:ascii="宋体" w:hAnsi="宋体" w:eastAsia="宋体" w:cs="宋体"/>
          <w:b w:val="0"/>
          <w:bCs/>
          <w:sz w:val="24"/>
          <w:szCs w:val="24"/>
          <w:lang w:val="en-US" w:eastAsia="zh-CN"/>
        </w:rPr>
      </w:pPr>
    </w:p>
    <w:p w14:paraId="292334EE">
      <w:pPr>
        <w:pStyle w:val="12"/>
        <w:rPr>
          <w:rFonts w:hint="eastAsia" w:ascii="宋体" w:hAnsi="宋体" w:eastAsia="宋体" w:cs="宋体"/>
          <w:b w:val="0"/>
          <w:bCs/>
          <w:sz w:val="24"/>
          <w:szCs w:val="24"/>
          <w:lang w:val="en-US" w:eastAsia="zh-CN"/>
        </w:rPr>
      </w:pPr>
    </w:p>
    <w:p w14:paraId="3813F117">
      <w:pPr>
        <w:keepNext w:val="0"/>
        <w:keepLines w:val="0"/>
        <w:pageBreakBefore w:val="0"/>
        <w:widowControl w:val="0"/>
        <w:kinsoku/>
        <w:wordWrap/>
        <w:overflowPunct/>
        <w:topLinePunct w:val="0"/>
        <w:autoSpaceDE/>
        <w:autoSpaceDN/>
        <w:bidi w:val="0"/>
        <w:adjustRightInd/>
        <w:snapToGrid/>
        <w:spacing w:before="157" w:beforeLines="50" w:line="360" w:lineRule="auto"/>
        <w:jc w:val="center"/>
        <w:textAlignment w:val="auto"/>
        <w:rPr>
          <w:rFonts w:hint="eastAsia" w:ascii="宋体" w:hAnsi="宋体" w:eastAsia="宋体" w:cs="宋体"/>
          <w:b/>
          <w:bCs w:val="0"/>
          <w:color w:val="0000FF"/>
          <w:sz w:val="28"/>
          <w:szCs w:val="28"/>
          <w:lang w:val="en-US" w:eastAsia="zh-CN"/>
        </w:rPr>
      </w:pPr>
    </w:p>
    <w:p w14:paraId="6F0F95F4">
      <w:pPr>
        <w:keepNext w:val="0"/>
        <w:keepLines w:val="0"/>
        <w:pageBreakBefore w:val="0"/>
        <w:widowControl w:val="0"/>
        <w:kinsoku/>
        <w:wordWrap/>
        <w:overflowPunct/>
        <w:topLinePunct w:val="0"/>
        <w:autoSpaceDE/>
        <w:autoSpaceDN/>
        <w:bidi w:val="0"/>
        <w:adjustRightInd/>
        <w:snapToGrid/>
        <w:spacing w:before="157" w:beforeLines="50" w:line="360" w:lineRule="auto"/>
        <w:jc w:val="center"/>
        <w:textAlignment w:val="auto"/>
        <w:rPr>
          <w:rFonts w:hint="default" w:ascii="宋体" w:hAnsi="宋体" w:eastAsia="宋体" w:cs="宋体"/>
          <w:b/>
          <w:bCs w:val="0"/>
          <w:color w:val="0000FF"/>
          <w:sz w:val="28"/>
          <w:szCs w:val="28"/>
          <w:lang w:val="en-US" w:eastAsia="zh-CN"/>
        </w:rPr>
      </w:pPr>
      <w:r>
        <w:rPr>
          <w:rFonts w:hint="eastAsia" w:ascii="宋体" w:hAnsi="宋体" w:eastAsia="宋体" w:cs="宋体"/>
          <w:b/>
          <w:bCs w:val="0"/>
          <w:color w:val="0000FF"/>
          <w:sz w:val="28"/>
          <w:szCs w:val="28"/>
          <w:lang w:val="en-US" w:eastAsia="zh-CN"/>
        </w:rPr>
        <w:t>约定采购量</w:t>
      </w:r>
    </w:p>
    <w:p w14:paraId="6FC4FC9C">
      <w:pPr>
        <w:pStyle w:val="4"/>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default" w:ascii="宋体" w:hAnsi="宋体" w:eastAsia="宋体" w:cs="宋体"/>
          <w:b w:val="0"/>
          <w:bCs/>
          <w:kern w:val="2"/>
          <w:sz w:val="24"/>
          <w:szCs w:val="24"/>
          <w:lang w:val="en-US" w:eastAsia="zh-CN" w:bidi="ar-SA"/>
        </w:rPr>
      </w:pPr>
      <w:r>
        <w:rPr>
          <w:rFonts w:hint="default" w:ascii="宋体" w:hAnsi="宋体" w:eastAsia="宋体" w:cs="宋体"/>
          <w:b w:val="0"/>
          <w:bCs/>
          <w:kern w:val="2"/>
          <w:sz w:val="24"/>
          <w:szCs w:val="24"/>
          <w:lang w:val="en-US" w:eastAsia="zh-CN" w:bidi="ar-SA"/>
        </w:rPr>
        <w:t>医疗机构首年约定采购量为首年采购需求量的80%。</w:t>
      </w:r>
    </w:p>
    <w:p w14:paraId="07819378">
      <w:pPr>
        <w:pStyle w:val="4"/>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default" w:ascii="宋体" w:hAnsi="宋体" w:eastAsia="宋体" w:cs="宋体"/>
          <w:b w:val="0"/>
          <w:bCs/>
          <w:kern w:val="2"/>
          <w:sz w:val="24"/>
          <w:szCs w:val="24"/>
          <w:lang w:val="en-US" w:eastAsia="zh-CN" w:bidi="ar-SA"/>
        </w:rPr>
      </w:pPr>
      <w:r>
        <w:rPr>
          <w:rFonts w:hint="default" w:ascii="宋体" w:hAnsi="宋体" w:eastAsia="宋体" w:cs="宋体"/>
          <w:b w:val="0"/>
          <w:bCs/>
          <w:color w:val="FF0000"/>
          <w:kern w:val="2"/>
          <w:sz w:val="24"/>
          <w:szCs w:val="24"/>
          <w:lang w:val="en-US" w:eastAsia="zh-CN" w:bidi="ar-SA"/>
        </w:rPr>
        <w:t>若产品中选，则医疗机构采购需求量的</w:t>
      </w:r>
      <w:r>
        <w:rPr>
          <w:rFonts w:hint="default" w:ascii="宋体" w:hAnsi="宋体" w:eastAsia="宋体" w:cs="宋体"/>
          <w:b/>
          <w:bCs w:val="0"/>
          <w:color w:val="FF0000"/>
          <w:kern w:val="2"/>
          <w:sz w:val="24"/>
          <w:szCs w:val="24"/>
          <w:lang w:val="en-US" w:eastAsia="zh-CN" w:bidi="ar-SA"/>
        </w:rPr>
        <w:t>60%</w:t>
      </w:r>
      <w:r>
        <w:rPr>
          <w:rFonts w:hint="default" w:ascii="宋体" w:hAnsi="宋体" w:eastAsia="宋体" w:cs="宋体"/>
          <w:b w:val="0"/>
          <w:bCs/>
          <w:color w:val="FF0000"/>
          <w:kern w:val="2"/>
          <w:sz w:val="24"/>
          <w:szCs w:val="24"/>
          <w:lang w:val="en-US" w:eastAsia="zh-CN" w:bidi="ar-SA"/>
        </w:rPr>
        <w:t>分配给该中选企业</w:t>
      </w:r>
      <w:r>
        <w:rPr>
          <w:rFonts w:hint="eastAsia" w:ascii="宋体" w:hAnsi="宋体" w:eastAsia="宋体" w:cs="宋体"/>
          <w:b w:val="0"/>
          <w:bCs/>
          <w:color w:val="000000" w:themeColor="text1"/>
          <w:kern w:val="2"/>
          <w:sz w:val="24"/>
          <w:szCs w:val="24"/>
          <w:lang w:val="en-US" w:eastAsia="zh-CN" w:bidi="ar-SA"/>
          <w14:textFill>
            <w14:solidFill>
              <w14:schemeClr w14:val="tx1"/>
            </w14:solidFill>
          </w14:textFill>
        </w:rPr>
        <w:t>，</w:t>
      </w:r>
      <w:r>
        <w:rPr>
          <w:rFonts w:hint="default" w:ascii="宋体" w:hAnsi="宋体" w:eastAsia="宋体" w:cs="宋体"/>
          <w:b w:val="0"/>
          <w:bCs/>
          <w:color w:val="000000" w:themeColor="text1"/>
          <w:kern w:val="2"/>
          <w:sz w:val="24"/>
          <w:szCs w:val="24"/>
          <w:lang w:val="en-US" w:eastAsia="zh-CN" w:bidi="ar-SA"/>
          <w14:textFill>
            <w14:solidFill>
              <w14:schemeClr w14:val="tx1"/>
            </w14:solidFill>
          </w14:textFill>
        </w:rPr>
        <w:t>中</w:t>
      </w:r>
      <w:r>
        <w:rPr>
          <w:rFonts w:hint="default" w:ascii="宋体" w:hAnsi="宋体" w:eastAsia="宋体" w:cs="宋体"/>
          <w:b w:val="0"/>
          <w:bCs/>
          <w:kern w:val="2"/>
          <w:sz w:val="24"/>
          <w:szCs w:val="24"/>
          <w:lang w:val="en-US" w:eastAsia="zh-CN" w:bidi="ar-SA"/>
        </w:rPr>
        <w:t>选企业采购需求量的20%和未中选企业采购需求量的80%</w:t>
      </w:r>
      <w:r>
        <w:rPr>
          <w:rFonts w:hint="default" w:ascii="宋体" w:hAnsi="宋体" w:eastAsia="宋体" w:cs="宋体"/>
          <w:b/>
          <w:bCs w:val="0"/>
          <w:kern w:val="2"/>
          <w:sz w:val="24"/>
          <w:szCs w:val="24"/>
          <w:lang w:val="en-US" w:eastAsia="zh-CN" w:bidi="ar-SA"/>
        </w:rPr>
        <w:t>作为待分配量</w:t>
      </w:r>
      <w:r>
        <w:rPr>
          <w:rFonts w:hint="default" w:ascii="宋体" w:hAnsi="宋体" w:eastAsia="宋体" w:cs="宋体"/>
          <w:b w:val="0"/>
          <w:bCs/>
          <w:kern w:val="2"/>
          <w:sz w:val="24"/>
          <w:szCs w:val="24"/>
          <w:lang w:val="en-US" w:eastAsia="zh-CN" w:bidi="ar-SA"/>
        </w:rPr>
        <w:t>由医疗机构在同组内各中选企业中</w:t>
      </w:r>
      <w:r>
        <w:rPr>
          <w:rFonts w:hint="default" w:ascii="宋体" w:hAnsi="宋体" w:eastAsia="宋体" w:cs="宋体"/>
          <w:b w:val="0"/>
          <w:bCs/>
          <w:color w:val="FF0000"/>
          <w:kern w:val="2"/>
          <w:sz w:val="24"/>
          <w:szCs w:val="24"/>
          <w:lang w:val="en-US" w:eastAsia="zh-CN" w:bidi="ar-SA"/>
        </w:rPr>
        <w:t>自由分配</w:t>
      </w:r>
      <w:r>
        <w:rPr>
          <w:rFonts w:hint="default" w:ascii="宋体" w:hAnsi="宋体" w:eastAsia="宋体" w:cs="宋体"/>
          <w:b w:val="0"/>
          <w:bCs/>
          <w:kern w:val="2"/>
          <w:sz w:val="24"/>
          <w:szCs w:val="24"/>
          <w:lang w:val="en-US" w:eastAsia="zh-CN" w:bidi="ar-SA"/>
        </w:rPr>
        <w:t>，鼓励选择质优价宜的中选产品。</w:t>
      </w:r>
    </w:p>
    <w:p w14:paraId="0BF3013B">
      <w:pPr>
        <w:pStyle w:val="12"/>
        <w:rPr>
          <w:rFonts w:hint="eastAsia" w:ascii="宋体" w:hAnsi="宋体" w:eastAsia="宋体" w:cs="宋体"/>
          <w:b w:val="0"/>
          <w:bCs/>
          <w:sz w:val="24"/>
          <w:szCs w:val="24"/>
          <w:lang w:val="en-US" w:eastAsia="zh-CN"/>
        </w:rPr>
      </w:pPr>
    </w:p>
    <w:p w14:paraId="637D032A">
      <w:pPr>
        <w:spacing w:line="360" w:lineRule="auto"/>
        <w:jc w:val="center"/>
        <w:rPr>
          <w:rFonts w:hint="eastAsia" w:ascii="宋体" w:hAnsi="宋体" w:eastAsia="宋体" w:cs="宋体"/>
          <w:b/>
          <w:bCs w:val="0"/>
          <w:color w:val="0000FF"/>
          <w:sz w:val="28"/>
          <w:szCs w:val="28"/>
          <w:lang w:val="en-US" w:eastAsia="zh-CN"/>
        </w:rPr>
      </w:pPr>
    </w:p>
    <w:p w14:paraId="72746CD7">
      <w:pPr>
        <w:spacing w:line="360" w:lineRule="auto"/>
        <w:jc w:val="center"/>
        <w:rPr>
          <w:rFonts w:hint="default" w:ascii="宋体" w:hAnsi="宋体" w:eastAsia="宋体" w:cs="宋体"/>
          <w:b/>
          <w:bCs w:val="0"/>
          <w:color w:val="0000FF"/>
          <w:sz w:val="28"/>
          <w:szCs w:val="28"/>
          <w:lang w:val="en-US" w:eastAsia="zh-CN"/>
        </w:rPr>
      </w:pPr>
      <w:r>
        <w:rPr>
          <w:rFonts w:hint="eastAsia" w:ascii="宋体" w:hAnsi="宋体" w:eastAsia="宋体" w:cs="宋体"/>
          <w:b/>
          <w:bCs w:val="0"/>
          <w:color w:val="0000FF"/>
          <w:sz w:val="28"/>
          <w:szCs w:val="28"/>
          <w:lang w:val="en-US" w:eastAsia="zh-CN"/>
        </w:rPr>
        <w:t>动态调整</w:t>
      </w:r>
    </w:p>
    <w:p w14:paraId="274E4C78">
      <w:pPr>
        <w:pStyle w:val="4"/>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default" w:ascii="宋体" w:hAnsi="宋体" w:eastAsia="宋体" w:cs="宋体"/>
          <w:b w:val="0"/>
          <w:bCs/>
          <w:kern w:val="2"/>
          <w:sz w:val="24"/>
          <w:szCs w:val="24"/>
          <w:lang w:val="en-US" w:eastAsia="zh-CN" w:bidi="ar-SA"/>
        </w:rPr>
      </w:pPr>
      <w:r>
        <w:rPr>
          <w:rFonts w:hint="default" w:ascii="宋体" w:hAnsi="宋体" w:eastAsia="宋体" w:cs="宋体"/>
          <w:b w:val="0"/>
          <w:bCs/>
          <w:kern w:val="2"/>
          <w:sz w:val="24"/>
          <w:szCs w:val="24"/>
          <w:lang w:val="en-US" w:eastAsia="zh-CN" w:bidi="ar-SA"/>
        </w:rPr>
        <w:t>采购周期内，中选产品若在外省（含省际联盟）产生挂网价格或集采中选价格低于</w:t>
      </w:r>
      <w:r>
        <w:rPr>
          <w:rFonts w:hint="eastAsia" w:ascii="宋体" w:hAnsi="宋体" w:eastAsia="宋体" w:cs="宋体"/>
          <w:b w:val="0"/>
          <w:bCs/>
          <w:kern w:val="2"/>
          <w:sz w:val="24"/>
          <w:szCs w:val="24"/>
          <w:lang w:val="en-US" w:eastAsia="zh-CN" w:bidi="ar-SA"/>
        </w:rPr>
        <w:t>本次接续采购</w:t>
      </w:r>
      <w:r>
        <w:rPr>
          <w:rFonts w:hint="default" w:ascii="宋体" w:hAnsi="宋体" w:eastAsia="宋体" w:cs="宋体"/>
          <w:b w:val="0"/>
          <w:bCs/>
          <w:kern w:val="2"/>
          <w:sz w:val="24"/>
          <w:szCs w:val="24"/>
          <w:lang w:val="en-US" w:eastAsia="zh-CN" w:bidi="ar-SA"/>
        </w:rPr>
        <w:t>中选价格的，</w:t>
      </w:r>
      <w:r>
        <w:rPr>
          <w:rFonts w:hint="default" w:ascii="宋体" w:hAnsi="宋体" w:eastAsia="宋体" w:cs="宋体"/>
          <w:b w:val="0"/>
          <w:bCs/>
          <w:color w:val="FF0000"/>
          <w:kern w:val="2"/>
          <w:sz w:val="24"/>
          <w:szCs w:val="24"/>
          <w:lang w:val="en-US" w:eastAsia="zh-CN" w:bidi="ar-SA"/>
        </w:rPr>
        <w:t>企业应在</w:t>
      </w:r>
      <w:r>
        <w:rPr>
          <w:rFonts w:hint="default" w:ascii="宋体" w:hAnsi="宋体" w:eastAsia="宋体" w:cs="宋体"/>
          <w:b/>
          <w:bCs w:val="0"/>
          <w:color w:val="FF0000"/>
          <w:kern w:val="2"/>
          <w:sz w:val="24"/>
          <w:szCs w:val="24"/>
          <w:lang w:val="en-US" w:eastAsia="zh-CN" w:bidi="ar-SA"/>
        </w:rPr>
        <w:t>30天内</w:t>
      </w:r>
      <w:r>
        <w:rPr>
          <w:rFonts w:hint="default" w:ascii="宋体" w:hAnsi="宋体" w:eastAsia="宋体" w:cs="宋体"/>
          <w:b w:val="0"/>
          <w:bCs/>
          <w:color w:val="FF0000"/>
          <w:kern w:val="2"/>
          <w:sz w:val="24"/>
          <w:szCs w:val="24"/>
          <w:lang w:val="en-US" w:eastAsia="zh-CN" w:bidi="ar-SA"/>
        </w:rPr>
        <w:t>申报联动调整中选价格，未及时申报联动的，取消企业同采购品种所有产品中选资格</w:t>
      </w:r>
      <w:r>
        <w:rPr>
          <w:rFonts w:hint="default" w:ascii="宋体" w:hAnsi="宋体" w:eastAsia="宋体" w:cs="宋体"/>
          <w:b w:val="0"/>
          <w:bCs/>
          <w:kern w:val="2"/>
          <w:sz w:val="24"/>
          <w:szCs w:val="24"/>
          <w:lang w:val="en-US" w:eastAsia="zh-CN" w:bidi="ar-SA"/>
        </w:rPr>
        <w:t>。</w:t>
      </w:r>
    </w:p>
    <w:p w14:paraId="43587ED7">
      <w:pPr>
        <w:pStyle w:val="4"/>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default" w:ascii="宋体" w:hAnsi="宋体" w:eastAsia="宋体" w:cs="宋体"/>
          <w:b w:val="0"/>
          <w:bCs/>
          <w:kern w:val="2"/>
          <w:sz w:val="24"/>
          <w:szCs w:val="24"/>
          <w:lang w:val="en-US" w:eastAsia="zh-CN" w:bidi="ar-SA"/>
        </w:rPr>
      </w:pPr>
      <w:r>
        <w:rPr>
          <w:rFonts w:hint="default" w:ascii="宋体" w:hAnsi="宋体" w:eastAsia="宋体" w:cs="宋体"/>
          <w:b/>
          <w:bCs w:val="0"/>
          <w:kern w:val="2"/>
          <w:sz w:val="24"/>
          <w:szCs w:val="24"/>
          <w:lang w:val="en-US" w:eastAsia="zh-CN" w:bidi="ar-SA"/>
        </w:rPr>
        <w:t>未中选产品若在外省（含省际联盟）集采中选，企业可自主申报进行联动</w:t>
      </w:r>
      <w:r>
        <w:rPr>
          <w:rFonts w:hint="default" w:ascii="宋体" w:hAnsi="宋体" w:eastAsia="宋体" w:cs="宋体"/>
          <w:b w:val="0"/>
          <w:bCs/>
          <w:kern w:val="2"/>
          <w:sz w:val="24"/>
          <w:szCs w:val="24"/>
          <w:lang w:val="en-US" w:eastAsia="zh-CN" w:bidi="ar-SA"/>
        </w:rPr>
        <w:t>，获得中选资格，下一个采购年度可参加医疗机构中选产品报量。其中，腔镜切割吻/缝合器及钉仓（钉匣）须不高于最高有效申报价。</w:t>
      </w:r>
    </w:p>
    <w:p w14:paraId="14FFBA8F">
      <w:pPr>
        <w:pStyle w:val="4"/>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default" w:ascii="宋体" w:hAnsi="宋体" w:eastAsia="宋体" w:cs="宋体"/>
          <w:b w:val="0"/>
          <w:bCs/>
          <w:kern w:val="2"/>
          <w:sz w:val="24"/>
          <w:szCs w:val="24"/>
          <w:lang w:val="en-US" w:eastAsia="zh-CN" w:bidi="ar-SA"/>
        </w:rPr>
      </w:pPr>
      <w:r>
        <w:rPr>
          <w:rFonts w:hint="eastAsia" w:ascii="宋体" w:hAnsi="宋体" w:eastAsia="宋体" w:cs="宋体"/>
          <w:b/>
          <w:bCs w:val="0"/>
          <w:kern w:val="2"/>
          <w:sz w:val="24"/>
          <w:szCs w:val="24"/>
          <w:lang w:val="en-US" w:eastAsia="zh-CN" w:bidi="ar-SA"/>
        </w:rPr>
        <w:t>本次集采过程中被取消中选资格的企业在采购周期内不得申报相应采购品种</w:t>
      </w:r>
      <w:r>
        <w:rPr>
          <w:rFonts w:hint="default" w:ascii="宋体" w:hAnsi="宋体" w:eastAsia="宋体" w:cs="宋体"/>
          <w:b w:val="0"/>
          <w:bCs/>
          <w:kern w:val="2"/>
          <w:sz w:val="24"/>
          <w:szCs w:val="24"/>
          <w:lang w:val="en-US" w:eastAsia="zh-CN" w:bidi="ar-SA"/>
        </w:rPr>
        <w:t>。</w:t>
      </w:r>
    </w:p>
    <w:p w14:paraId="23916CDB">
      <w:pPr>
        <w:keepNext w:val="0"/>
        <w:keepLines w:val="0"/>
        <w:pageBreakBefore w:val="0"/>
        <w:widowControl w:val="0"/>
        <w:kinsoku/>
        <w:wordWrap/>
        <w:overflowPunct/>
        <w:topLinePunct w:val="0"/>
        <w:autoSpaceDE/>
        <w:autoSpaceDN/>
        <w:bidi w:val="0"/>
        <w:adjustRightInd/>
        <w:snapToGrid/>
        <w:spacing w:before="157" w:beforeLines="50" w:line="360" w:lineRule="auto"/>
        <w:jc w:val="left"/>
        <w:textAlignment w:val="auto"/>
        <w:rPr>
          <w:rFonts w:hint="eastAsia" w:ascii="宋体" w:hAnsi="宋体" w:eastAsia="宋体" w:cs="宋体"/>
          <w:b w:val="0"/>
          <w:bCs/>
          <w:kern w:val="2"/>
          <w:sz w:val="24"/>
          <w:szCs w:val="24"/>
          <w:lang w:val="en-US" w:eastAsia="zh-CN" w:bidi="ar-SA"/>
        </w:rPr>
      </w:pPr>
    </w:p>
    <w:p w14:paraId="787EA7DA">
      <w:pPr>
        <w:jc w:val="center"/>
        <w:rPr>
          <w:rFonts w:ascii="楷体" w:hAnsi="楷体" w:eastAsia="楷体" w:cs="楷体"/>
          <w:b/>
          <w:sz w:val="36"/>
        </w:rPr>
      </w:pPr>
    </w:p>
    <w:p w14:paraId="501AFCE8">
      <w:pPr>
        <w:jc w:val="center"/>
        <w:rPr>
          <w:rFonts w:ascii="楷体" w:hAnsi="楷体" w:eastAsia="楷体" w:cs="楷体"/>
          <w:b/>
          <w:sz w:val="36"/>
        </w:rPr>
      </w:pPr>
    </w:p>
    <w:p w14:paraId="646CDA35">
      <w:pPr>
        <w:jc w:val="center"/>
        <w:rPr>
          <w:rFonts w:ascii="楷体" w:hAnsi="楷体" w:eastAsia="楷体" w:cs="楷体"/>
          <w:b/>
          <w:sz w:val="36"/>
        </w:rPr>
      </w:pPr>
    </w:p>
    <w:p w14:paraId="4EFF9E80">
      <w:pPr>
        <w:jc w:val="center"/>
        <w:rPr>
          <w:rFonts w:ascii="楷体" w:hAnsi="楷体" w:eastAsia="楷体" w:cs="楷体"/>
          <w:b/>
          <w:sz w:val="36"/>
        </w:rPr>
      </w:pPr>
    </w:p>
    <w:p w14:paraId="5734CB4C">
      <w:pPr>
        <w:jc w:val="center"/>
        <w:rPr>
          <w:rFonts w:ascii="楷体" w:hAnsi="楷体" w:eastAsia="楷体" w:cs="楷体"/>
          <w:b/>
          <w:sz w:val="36"/>
        </w:rPr>
      </w:pPr>
    </w:p>
    <w:p w14:paraId="5C4A0D98">
      <w:pPr>
        <w:jc w:val="center"/>
        <w:rPr>
          <w:rFonts w:hint="eastAsia" w:ascii="楷体" w:hAnsi="楷体" w:eastAsia="楷体" w:cs="楷体"/>
          <w:b/>
          <w:sz w:val="36"/>
        </w:rPr>
      </w:pPr>
    </w:p>
    <w:p w14:paraId="1F4812C5">
      <w:pPr>
        <w:jc w:val="center"/>
        <w:rPr>
          <w:rFonts w:hint="eastAsia" w:ascii="楷体" w:hAnsi="楷体" w:eastAsia="楷体" w:cs="楷体"/>
          <w:b/>
          <w:sz w:val="36"/>
        </w:rPr>
      </w:pPr>
    </w:p>
    <w:p w14:paraId="2089BC1A">
      <w:pPr>
        <w:jc w:val="center"/>
        <w:rPr>
          <w:rFonts w:hint="eastAsia" w:ascii="楷体" w:hAnsi="楷体" w:eastAsia="楷体" w:cs="楷体"/>
          <w:b/>
          <w:sz w:val="36"/>
        </w:rPr>
      </w:pPr>
    </w:p>
    <w:p w14:paraId="07529169">
      <w:pPr>
        <w:jc w:val="center"/>
        <w:rPr>
          <w:rFonts w:hint="eastAsia" w:ascii="楷体" w:hAnsi="楷体" w:eastAsia="楷体" w:cs="楷体"/>
          <w:b/>
          <w:sz w:val="36"/>
        </w:rPr>
      </w:pPr>
    </w:p>
    <w:p w14:paraId="36DA4A96">
      <w:pPr>
        <w:jc w:val="center"/>
        <w:rPr>
          <w:rFonts w:hint="eastAsia" w:ascii="楷体" w:hAnsi="楷体" w:eastAsia="楷体" w:cs="楷体"/>
          <w:b/>
          <w:sz w:val="36"/>
        </w:rPr>
      </w:pPr>
    </w:p>
    <w:p w14:paraId="29D8252A">
      <w:pPr>
        <w:jc w:val="center"/>
        <w:rPr>
          <w:rFonts w:hint="eastAsia" w:ascii="楷体" w:hAnsi="楷体" w:eastAsia="楷体" w:cs="楷体"/>
          <w:b/>
          <w:sz w:val="36"/>
        </w:rPr>
      </w:pPr>
    </w:p>
    <w:p w14:paraId="4054C536">
      <w:pPr>
        <w:jc w:val="center"/>
        <w:rPr>
          <w:rFonts w:hint="eastAsia" w:ascii="楷体" w:hAnsi="楷体" w:eastAsia="楷体" w:cs="楷体"/>
          <w:b/>
          <w:sz w:val="36"/>
        </w:rPr>
      </w:pPr>
    </w:p>
    <w:p w14:paraId="6ED5F66A">
      <w:pPr>
        <w:jc w:val="center"/>
        <w:rPr>
          <w:rFonts w:hint="eastAsia" w:ascii="楷体" w:hAnsi="楷体" w:eastAsia="楷体" w:cs="楷体"/>
          <w:b/>
          <w:sz w:val="36"/>
        </w:rPr>
      </w:pPr>
    </w:p>
    <w:p w14:paraId="4BEBF94D">
      <w:pPr>
        <w:jc w:val="both"/>
        <w:rPr>
          <w:rFonts w:hint="eastAsia" w:ascii="楷体" w:hAnsi="楷体" w:eastAsia="楷体" w:cs="楷体"/>
          <w:b/>
          <w:sz w:val="36"/>
        </w:rPr>
      </w:pPr>
    </w:p>
    <w:p w14:paraId="4879A385">
      <w:pPr>
        <w:jc w:val="center"/>
        <w:rPr>
          <w:rFonts w:ascii="楷体" w:hAnsi="楷体" w:eastAsia="楷体" w:cs="楷体"/>
          <w:b/>
          <w:sz w:val="36"/>
        </w:rPr>
      </w:pPr>
      <w:r>
        <w:rPr>
          <w:rFonts w:hint="eastAsia" w:ascii="楷体" w:hAnsi="楷体" w:eastAsia="楷体" w:cs="楷体"/>
          <w:b/>
          <w:sz w:val="36"/>
        </w:rPr>
        <w:t>声  明</w:t>
      </w:r>
    </w:p>
    <w:p w14:paraId="0E4FF483">
      <w:pPr>
        <w:spacing w:line="360" w:lineRule="auto"/>
        <w:ind w:firstLine="640" w:firstLineChars="200"/>
        <w:jc w:val="left"/>
        <w:rPr>
          <w:rFonts w:asciiTheme="minorEastAsia" w:hAnsiTheme="minorEastAsia"/>
          <w:sz w:val="32"/>
          <w:szCs w:val="24"/>
        </w:rPr>
      </w:pPr>
      <w:r>
        <w:rPr>
          <w:rFonts w:hint="eastAsia" w:asciiTheme="minorEastAsia" w:hAnsiTheme="minorEastAsia"/>
          <w:sz w:val="32"/>
          <w:szCs w:val="24"/>
        </w:rPr>
        <w:t xml:space="preserve">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 </w:t>
      </w:r>
    </w:p>
    <w:p w14:paraId="6A47AA38">
      <w:pPr>
        <w:rPr>
          <w:rFonts w:ascii="楷体" w:hAnsi="楷体" w:eastAsia="楷体" w:cs="楷体"/>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方正仿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B34BD">
    <w:r>
      <w:drawing>
        <wp:anchor distT="0" distB="0" distL="114300" distR="114300" simplePos="0" relativeHeight="251660288" behindDoc="0" locked="0" layoutInCell="1" allowOverlap="1">
          <wp:simplePos x="0" y="0"/>
          <wp:positionH relativeFrom="column">
            <wp:posOffset>-293370</wp:posOffset>
          </wp:positionH>
          <wp:positionV relativeFrom="page">
            <wp:posOffset>9918065</wp:posOffset>
          </wp:positionV>
          <wp:extent cx="137160" cy="137160"/>
          <wp:effectExtent l="0" t="0" r="15240" b="15240"/>
          <wp:wrapNone/>
          <wp:docPr id="3" name="图片 3"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未标题-2"/>
                  <pic:cNvPicPr>
                    <a:picLocks noChangeAspect="1"/>
                  </pic:cNvPicPr>
                </pic:nvPicPr>
                <pic:blipFill>
                  <a:blip r:embed="rId1"/>
                  <a:stretch>
                    <a:fillRect/>
                  </a:stretch>
                </pic:blipFill>
                <pic:spPr>
                  <a:xfrm>
                    <a:off x="0" y="0"/>
                    <a:ext cx="137160" cy="137160"/>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-662305</wp:posOffset>
              </wp:positionH>
              <wp:positionV relativeFrom="paragraph">
                <wp:posOffset>43180</wp:posOffset>
              </wp:positionV>
              <wp:extent cx="6629400" cy="1905"/>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629400" cy="1905"/>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2.15pt;margin-top:3.4pt;height:0.15pt;width:522pt;z-index:251659264;mso-width-relative:page;mso-height-relative:page;" filled="f" stroked="t" coordsize="21600,21600" o:gfxdata="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E0b0rZAAAACAEAAA8AAAAAAAAAAQAgAAAAIgAAAGRycy9kb3ducmV2Lnht&#10;bFBLAQIUABQAAAAIAIdO4kCPNVUs+AEAANgDAAAOAAAAAAAAAAEAIAAAACgBAABkcnMvZTJvRG9j&#10;LnhtbFBLBQYAAAAABgAGAFkBAACSBQAAAAA=&#10;">
              <v:fill on="f" focussize="0,0"/>
              <v:stroke weight="0.5pt" color="#BFBFBF [2412]" miterlimit="8" joinstyle="miter"/>
              <v:imagedata o:title=""/>
              <o:lock v:ext="edit" aspectratio="f"/>
            </v:line>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-208915</wp:posOffset>
              </wp:positionH>
              <wp:positionV relativeFrom="paragraph">
                <wp:posOffset>97790</wp:posOffset>
              </wp:positionV>
              <wp:extent cx="984885" cy="237490"/>
              <wp:effectExtent l="0" t="0" r="5715" b="10160"/>
              <wp:wrapNone/>
              <wp:docPr id="4" name="文本框 4"/>
              <wp:cNvGraphicFramePr/>
              <a:graphic xmlns:a="http://schemas.openxmlformats.org/drawingml/2006/main">
                <a:graphicData uri="http://schemas.microsoft.com/office/word/2010/wordprocessingShape">
                  <wps:wsp>
                    <wps:cNvSpPr txBox="1"/>
                    <wps:spPr>
                      <a:xfrm>
                        <a:off x="0" y="0"/>
                        <a:ext cx="984885" cy="2374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6180A4C">
                          <w:pPr>
                            <w:rPr>
                              <w:rFonts w:hint="default" w:eastAsia="微软雅黑" w:cs="微软雅黑"/>
                              <w:b/>
                              <w:color w:val="0070C0"/>
                              <w:sz w:val="20"/>
                              <w:szCs w:val="15"/>
                              <w:lang w:val="en-US" w:eastAsia="zh-CN"/>
                            </w:rPr>
                          </w:pPr>
                          <w:r>
                            <w:rPr>
                              <w:rFonts w:hint="eastAsia" w:eastAsia="微软雅黑" w:cs="微软雅黑"/>
                              <w:b/>
                              <w:color w:val="0070C0"/>
                              <w:sz w:val="20"/>
                              <w:szCs w:val="15"/>
                            </w:rPr>
                            <w:t>202</w:t>
                          </w:r>
                          <w:r>
                            <w:rPr>
                              <w:rFonts w:hint="eastAsia" w:eastAsia="微软雅黑" w:cs="微软雅黑"/>
                              <w:b/>
                              <w:color w:val="0070C0"/>
                              <w:sz w:val="20"/>
                              <w:szCs w:val="15"/>
                              <w:lang w:val="en-US" w:eastAsia="zh-CN"/>
                            </w:rPr>
                            <w:t>6</w:t>
                          </w:r>
                          <w:r>
                            <w:rPr>
                              <w:rFonts w:hint="eastAsia" w:eastAsia="微软雅黑" w:cs="微软雅黑"/>
                              <w:b/>
                              <w:color w:val="0070C0"/>
                              <w:sz w:val="20"/>
                              <w:szCs w:val="15"/>
                            </w:rPr>
                            <w:t>-</w:t>
                          </w:r>
                          <w:r>
                            <w:rPr>
                              <w:rFonts w:hint="eastAsia" w:eastAsia="微软雅黑" w:cs="微软雅黑"/>
                              <w:b/>
                              <w:color w:val="0070C0"/>
                              <w:sz w:val="20"/>
                              <w:szCs w:val="15"/>
                              <w:lang w:val="en-US" w:eastAsia="zh-CN"/>
                            </w:rPr>
                            <w:t>05</w:t>
                          </w:r>
                          <w:r>
                            <w:rPr>
                              <w:rFonts w:eastAsia="微软雅黑" w:cs="微软雅黑"/>
                              <w:b/>
                              <w:color w:val="0070C0"/>
                              <w:sz w:val="20"/>
                              <w:szCs w:val="15"/>
                            </w:rPr>
                            <w:t>-</w:t>
                          </w:r>
                          <w:r>
                            <w:rPr>
                              <w:rFonts w:hint="eastAsia" w:eastAsia="微软雅黑" w:cs="微软雅黑"/>
                              <w:b/>
                              <w:color w:val="0070C0"/>
                              <w:sz w:val="20"/>
                              <w:szCs w:val="15"/>
                              <w:lang w:val="en-US" w:eastAsia="zh-CN"/>
                            </w:rPr>
                            <w:t>21</w:t>
                          </w:r>
                        </w:p>
                        <w:p w14:paraId="0E5111FE">
                          <w:pPr>
                            <w:rPr>
                              <w:rFonts w:eastAsia="微软雅黑" w:cs="微软雅黑"/>
                              <w:b/>
                              <w:color w:val="0070C0"/>
                              <w:sz w:val="20"/>
                              <w:szCs w:val="15"/>
                            </w:rPr>
                          </w:pPr>
                        </w:p>
                        <w:p w14:paraId="0CCAF86F">
                          <w:pPr>
                            <w:rPr>
                              <w:rFonts w:eastAsia="微软雅黑" w:cs="微软雅黑"/>
                              <w:b/>
                              <w:color w:val="0070C0"/>
                              <w:sz w:val="20"/>
                              <w:szCs w:val="15"/>
                            </w:rPr>
                          </w:pPr>
                        </w:p>
                        <w:p w14:paraId="1C1CF577">
                          <w:pPr>
                            <w:rPr>
                              <w:rFonts w:eastAsia="微软雅黑" w:cs="微软雅黑"/>
                              <w:b/>
                              <w:color w:val="0070C0"/>
                              <w:sz w:val="20"/>
                              <w:szCs w:val="15"/>
                            </w:rPr>
                          </w:pPr>
                        </w:p>
                        <w:p w14:paraId="506A08D9">
                          <w:pPr>
                            <w:rPr>
                              <w:rFonts w:eastAsia="微软雅黑" w:cs="微软雅黑"/>
                              <w:b/>
                              <w:color w:val="0070C0"/>
                              <w:sz w:val="20"/>
                              <w:szCs w:val="15"/>
                            </w:rPr>
                          </w:pPr>
                        </w:p>
                        <w:p w14:paraId="67080503">
                          <w:pPr>
                            <w:rPr>
                              <w:rFonts w:eastAsia="微软雅黑" w:cs="微软雅黑"/>
                              <w:b/>
                              <w:color w:val="0070C0"/>
                              <w:sz w:val="20"/>
                              <w:szCs w:val="15"/>
                            </w:rPr>
                          </w:pPr>
                        </w:p>
                        <w:p w14:paraId="31AD64C9">
                          <w:pPr>
                            <w:rPr>
                              <w:rFonts w:eastAsia="微软雅黑" w:cs="微软雅黑"/>
                              <w:b/>
                              <w:color w:val="0070C0"/>
                              <w:sz w:val="20"/>
                              <w:szCs w:val="15"/>
                              <w:vertAlign w:val="subscript"/>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45pt;margin-top:7.7pt;height:18.7pt;width:77.55pt;z-index:-251653120;mso-width-relative:page;mso-height-relative:page;" fillcolor="#FFFFFF [3201]" filled="t" stroked="f" coordsize="21600,21600" o:gfxdata="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QAxb1AAAAAkBAAAPAAAA&#10;AAAAAAEAIAAAACIAAABkcnMvZG93bnJldi54bWxQSwECFAAUAAAACACHTuJAARwke1ICAACOBAAA&#10;DgAAAAAAAAABACAAAAAjAQAAZHJzL2Uyb0RvYy54bWxQSwUGAAAAAAYABgBZAQAA5wUAAAAA&#10;">
              <v:fill on="t" focussize="0,0"/>
              <v:stroke on="f" weight="0.5pt"/>
              <v:imagedata o:title=""/>
              <o:lock v:ext="edit" aspectratio="f"/>
              <v:textbox>
                <w:txbxContent>
                  <w:p w14:paraId="06180A4C">
                    <w:pPr>
                      <w:rPr>
                        <w:rFonts w:hint="default" w:eastAsia="微软雅黑" w:cs="微软雅黑"/>
                        <w:b/>
                        <w:color w:val="0070C0"/>
                        <w:sz w:val="20"/>
                        <w:szCs w:val="15"/>
                        <w:lang w:val="en-US" w:eastAsia="zh-CN"/>
                      </w:rPr>
                    </w:pPr>
                    <w:r>
                      <w:rPr>
                        <w:rFonts w:hint="eastAsia" w:eastAsia="微软雅黑" w:cs="微软雅黑"/>
                        <w:b/>
                        <w:color w:val="0070C0"/>
                        <w:sz w:val="20"/>
                        <w:szCs w:val="15"/>
                      </w:rPr>
                      <w:t>202</w:t>
                    </w:r>
                    <w:r>
                      <w:rPr>
                        <w:rFonts w:hint="eastAsia" w:eastAsia="微软雅黑" w:cs="微软雅黑"/>
                        <w:b/>
                        <w:color w:val="0070C0"/>
                        <w:sz w:val="20"/>
                        <w:szCs w:val="15"/>
                        <w:lang w:val="en-US" w:eastAsia="zh-CN"/>
                      </w:rPr>
                      <w:t>6</w:t>
                    </w:r>
                    <w:r>
                      <w:rPr>
                        <w:rFonts w:hint="eastAsia" w:eastAsia="微软雅黑" w:cs="微软雅黑"/>
                        <w:b/>
                        <w:color w:val="0070C0"/>
                        <w:sz w:val="20"/>
                        <w:szCs w:val="15"/>
                      </w:rPr>
                      <w:t>-</w:t>
                    </w:r>
                    <w:r>
                      <w:rPr>
                        <w:rFonts w:hint="eastAsia" w:eastAsia="微软雅黑" w:cs="微软雅黑"/>
                        <w:b/>
                        <w:color w:val="0070C0"/>
                        <w:sz w:val="20"/>
                        <w:szCs w:val="15"/>
                        <w:lang w:val="en-US" w:eastAsia="zh-CN"/>
                      </w:rPr>
                      <w:t>05</w:t>
                    </w:r>
                    <w:r>
                      <w:rPr>
                        <w:rFonts w:eastAsia="微软雅黑" w:cs="微软雅黑"/>
                        <w:b/>
                        <w:color w:val="0070C0"/>
                        <w:sz w:val="20"/>
                        <w:szCs w:val="15"/>
                      </w:rPr>
                      <w:t>-</w:t>
                    </w:r>
                    <w:r>
                      <w:rPr>
                        <w:rFonts w:hint="eastAsia" w:eastAsia="微软雅黑" w:cs="微软雅黑"/>
                        <w:b/>
                        <w:color w:val="0070C0"/>
                        <w:sz w:val="20"/>
                        <w:szCs w:val="15"/>
                        <w:lang w:val="en-US" w:eastAsia="zh-CN"/>
                      </w:rPr>
                      <w:t>21</w:t>
                    </w:r>
                  </w:p>
                  <w:p w14:paraId="0E5111FE">
                    <w:pPr>
                      <w:rPr>
                        <w:rFonts w:eastAsia="微软雅黑" w:cs="微软雅黑"/>
                        <w:b/>
                        <w:color w:val="0070C0"/>
                        <w:sz w:val="20"/>
                        <w:szCs w:val="15"/>
                      </w:rPr>
                    </w:pPr>
                  </w:p>
                  <w:p w14:paraId="0CCAF86F">
                    <w:pPr>
                      <w:rPr>
                        <w:rFonts w:eastAsia="微软雅黑" w:cs="微软雅黑"/>
                        <w:b/>
                        <w:color w:val="0070C0"/>
                        <w:sz w:val="20"/>
                        <w:szCs w:val="15"/>
                      </w:rPr>
                    </w:pPr>
                  </w:p>
                  <w:p w14:paraId="1C1CF577">
                    <w:pPr>
                      <w:rPr>
                        <w:rFonts w:eastAsia="微软雅黑" w:cs="微软雅黑"/>
                        <w:b/>
                        <w:color w:val="0070C0"/>
                        <w:sz w:val="20"/>
                        <w:szCs w:val="15"/>
                      </w:rPr>
                    </w:pPr>
                  </w:p>
                  <w:p w14:paraId="506A08D9">
                    <w:pPr>
                      <w:rPr>
                        <w:rFonts w:eastAsia="微软雅黑" w:cs="微软雅黑"/>
                        <w:b/>
                        <w:color w:val="0070C0"/>
                        <w:sz w:val="20"/>
                        <w:szCs w:val="15"/>
                      </w:rPr>
                    </w:pPr>
                  </w:p>
                  <w:p w14:paraId="67080503">
                    <w:pPr>
                      <w:rPr>
                        <w:rFonts w:eastAsia="微软雅黑" w:cs="微软雅黑"/>
                        <w:b/>
                        <w:color w:val="0070C0"/>
                        <w:sz w:val="20"/>
                        <w:szCs w:val="15"/>
                      </w:rPr>
                    </w:pPr>
                  </w:p>
                  <w:p w14:paraId="31AD64C9">
                    <w:pPr>
                      <w:rPr>
                        <w:rFonts w:eastAsia="微软雅黑" w:cs="微软雅黑"/>
                        <w:b/>
                        <w:color w:val="0070C0"/>
                        <w:sz w:val="20"/>
                        <w:szCs w:val="15"/>
                        <w:vertAlign w:val="subscript"/>
                      </w:rPr>
                    </w:pPr>
                  </w:p>
                </w:txbxContent>
              </v:textbox>
            </v:shape>
          </w:pict>
        </mc:Fallback>
      </mc:AlternateContent>
    </w:r>
    <w:r>
      <mc:AlternateContent>
        <mc:Choice Requires="wps">
          <w:drawing>
            <wp:anchor distT="0" distB="0" distL="114300" distR="114300" simplePos="0" relativeHeight="251662336" behindDoc="1" locked="0" layoutInCell="1" allowOverlap="1">
              <wp:simplePos x="0" y="0"/>
              <wp:positionH relativeFrom="margin">
                <wp:posOffset>5687060</wp:posOffset>
              </wp:positionH>
              <wp:positionV relativeFrom="paragraph">
                <wp:posOffset>107950</wp:posOffset>
              </wp:positionV>
              <wp:extent cx="96520" cy="332105"/>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96520" cy="332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DB7FF5">
                          <w:pPr>
                            <w:pStyle w:val="5"/>
                            <w:rPr>
                              <w:b/>
                              <w:bCs/>
                              <w:color w:val="1F4E79" w:themeColor="accent1" w:themeShade="80"/>
                              <w:sz w:val="28"/>
                              <w:szCs w:val="28"/>
                            </w:rPr>
                          </w:pPr>
                          <w:r>
                            <w:rPr>
                              <w:b/>
                              <w:bCs/>
                              <w:color w:val="1F4E79" w:themeColor="accent1" w:themeShade="80"/>
                              <w:sz w:val="28"/>
                              <w:szCs w:val="28"/>
                            </w:rPr>
                            <w:fldChar w:fldCharType="begin"/>
                          </w:r>
                          <w:r>
                            <w:rPr>
                              <w:b/>
                              <w:bCs/>
                              <w:color w:val="1F4E79" w:themeColor="accent1" w:themeShade="80"/>
                              <w:sz w:val="28"/>
                              <w:szCs w:val="28"/>
                            </w:rPr>
                            <w:instrText xml:space="preserve"> </w:instrText>
                          </w:r>
                          <w:r>
                            <w:rPr>
                              <w:rFonts w:hint="eastAsia"/>
                              <w:b/>
                              <w:bCs/>
                              <w:color w:val="1F4E79" w:themeColor="accent1" w:themeShade="80"/>
                              <w:sz w:val="28"/>
                              <w:szCs w:val="28"/>
                            </w:rPr>
                            <w:instrText xml:space="preserve">PAGE  \* MERGEFORMAT</w:instrText>
                          </w:r>
                          <w:r>
                            <w:rPr>
                              <w:b/>
                              <w:bCs/>
                              <w:color w:val="1F4E79" w:themeColor="accent1" w:themeShade="80"/>
                              <w:sz w:val="28"/>
                              <w:szCs w:val="28"/>
                            </w:rPr>
                            <w:instrText xml:space="preserve"> </w:instrText>
                          </w:r>
                          <w:r>
                            <w:rPr>
                              <w:b/>
                              <w:bCs/>
                              <w:color w:val="1F4E79" w:themeColor="accent1" w:themeShade="80"/>
                              <w:sz w:val="28"/>
                              <w:szCs w:val="28"/>
                            </w:rPr>
                            <w:fldChar w:fldCharType="separate"/>
                          </w:r>
                          <w:r>
                            <w:rPr>
                              <w:b/>
                              <w:bCs/>
                              <w:color w:val="1F4E79" w:themeColor="accent1" w:themeShade="80"/>
                              <w:sz w:val="28"/>
                              <w:szCs w:val="28"/>
                            </w:rPr>
                            <w:t>1</w:t>
                          </w:r>
                          <w:r>
                            <w:rPr>
                              <w:b/>
                              <w:bCs/>
                              <w:color w:val="1F4E79" w:themeColor="accent1" w:themeShade="80"/>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47.8pt;margin-top:8.5pt;height:26.15pt;width:7.6pt;mso-position-horizontal-relative:margin;mso-wrap-style:none;z-index:-251654144;mso-width-relative:page;mso-height-relative:page;" filled="f" stroked="f" coordsize="21600,21600" o:gfxdata="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DTXuO1gAAAAkBAAAPAAAAAAAAAAEAIAAAACIAAABkcnMvZG93bnJldi54bWxQSwEC&#10;FAAUAAAACACHTuJADttqEC8CAABUBAAADgAAAAAAAAABACAAAAAlAQAAZHJzL2Uyb0RvYy54bWxQ&#10;SwUGAAAAAAYABgBZAQAAxgUAAAAA&#10;">
              <v:fill on="f" focussize="0,0"/>
              <v:stroke on="f" weight="0.5pt"/>
              <v:imagedata o:title=""/>
              <o:lock v:ext="edit" aspectratio="f"/>
              <v:textbox inset="0mm,0mm,0mm,0mm" style="mso-fit-shape-to-text:t;">
                <w:txbxContent>
                  <w:p w14:paraId="6CDB7FF5">
                    <w:pPr>
                      <w:pStyle w:val="5"/>
                      <w:rPr>
                        <w:b/>
                        <w:bCs/>
                        <w:color w:val="1F4E79" w:themeColor="accent1" w:themeShade="80"/>
                        <w:sz w:val="28"/>
                        <w:szCs w:val="28"/>
                      </w:rPr>
                    </w:pPr>
                    <w:r>
                      <w:rPr>
                        <w:b/>
                        <w:bCs/>
                        <w:color w:val="1F4E79" w:themeColor="accent1" w:themeShade="80"/>
                        <w:sz w:val="28"/>
                        <w:szCs w:val="28"/>
                      </w:rPr>
                      <w:fldChar w:fldCharType="begin"/>
                    </w:r>
                    <w:r>
                      <w:rPr>
                        <w:b/>
                        <w:bCs/>
                        <w:color w:val="1F4E79" w:themeColor="accent1" w:themeShade="80"/>
                        <w:sz w:val="28"/>
                        <w:szCs w:val="28"/>
                      </w:rPr>
                      <w:instrText xml:space="preserve"> </w:instrText>
                    </w:r>
                    <w:r>
                      <w:rPr>
                        <w:rFonts w:hint="eastAsia"/>
                        <w:b/>
                        <w:bCs/>
                        <w:color w:val="1F4E79" w:themeColor="accent1" w:themeShade="80"/>
                        <w:sz w:val="28"/>
                        <w:szCs w:val="28"/>
                      </w:rPr>
                      <w:instrText xml:space="preserve">PAGE  \* MERGEFORMAT</w:instrText>
                    </w:r>
                    <w:r>
                      <w:rPr>
                        <w:b/>
                        <w:bCs/>
                        <w:color w:val="1F4E79" w:themeColor="accent1" w:themeShade="80"/>
                        <w:sz w:val="28"/>
                        <w:szCs w:val="28"/>
                      </w:rPr>
                      <w:instrText xml:space="preserve"> </w:instrText>
                    </w:r>
                    <w:r>
                      <w:rPr>
                        <w:b/>
                        <w:bCs/>
                        <w:color w:val="1F4E79" w:themeColor="accent1" w:themeShade="80"/>
                        <w:sz w:val="28"/>
                        <w:szCs w:val="28"/>
                      </w:rPr>
                      <w:fldChar w:fldCharType="separate"/>
                    </w:r>
                    <w:r>
                      <w:rPr>
                        <w:b/>
                        <w:bCs/>
                        <w:color w:val="1F4E79" w:themeColor="accent1" w:themeShade="80"/>
                        <w:sz w:val="28"/>
                        <w:szCs w:val="28"/>
                      </w:rPr>
                      <w:t>1</w:t>
                    </w:r>
                    <w:r>
                      <w:rPr>
                        <w:b/>
                        <w:bCs/>
                        <w:color w:val="1F4E79" w:themeColor="accent1" w:themeShade="80"/>
                        <w:sz w:val="28"/>
                        <w:szCs w:val="28"/>
                      </w:rPr>
                      <w:fldChar w:fldCharType="end"/>
                    </w:r>
                  </w:p>
                </w:txbxContent>
              </v:textbox>
            </v:shape>
          </w:pict>
        </mc:Fallback>
      </mc:AlternateContent>
    </w:r>
    <w:r>
      <mc:AlternateContent>
        <mc:Choice Requires="wps">
          <w:drawing>
            <wp:anchor distT="0" distB="0" distL="114300" distR="114300" simplePos="0" relativeHeight="251661312" behindDoc="1" locked="0" layoutInCell="1" allowOverlap="1">
              <wp:simplePos x="0" y="0"/>
              <wp:positionH relativeFrom="column">
                <wp:posOffset>5193665</wp:posOffset>
              </wp:positionH>
              <wp:positionV relativeFrom="paragraph">
                <wp:posOffset>92075</wp:posOffset>
              </wp:positionV>
              <wp:extent cx="558800" cy="329565"/>
              <wp:effectExtent l="0" t="0" r="12700" b="13335"/>
              <wp:wrapNone/>
              <wp:docPr id="20" name="文本框 20"/>
              <wp:cNvGraphicFramePr/>
              <a:graphic xmlns:a="http://schemas.openxmlformats.org/drawingml/2006/main">
                <a:graphicData uri="http://schemas.microsoft.com/office/word/2010/wordprocessingShape">
                  <wps:wsp>
                    <wps:cNvSpPr txBox="1"/>
                    <wps:spPr>
                      <a:xfrm>
                        <a:off x="0" y="0"/>
                        <a:ext cx="558800" cy="3295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2A7BFCA">
                          <w:pPr>
                            <w:rPr>
                              <w:rFonts w:ascii="Arial" w:hAnsi="Arial" w:cs="Arial"/>
                              <w:color w:val="808080" w:themeColor="background1" w:themeShade="80"/>
                              <w:sz w:val="22"/>
                            </w:rPr>
                          </w:pPr>
                          <w:r>
                            <w:rPr>
                              <w:rFonts w:ascii="Arial" w:hAnsi="Arial" w:cs="Arial"/>
                              <w:color w:val="808080" w:themeColor="background1" w:themeShade="80"/>
                              <w:sz w:val="22"/>
                            </w:rPr>
                            <w:t>Page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8.95pt;margin-top:7.25pt;height:25.95pt;width:44pt;z-index:-251655168;mso-width-relative:page;mso-height-relative:page;" fillcolor="#FFFFFF [3201]" filled="t" stroked="f" coordsize="21600,21600" o:gfxdata="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GY9eZ1AAAAAkBAAAPAAAAAAAA&#10;AAEAIAAAACIAAABkcnMvZG93bnJldi54bWxQSwECFAAUAAAACACHTuJAqJ+d608CAACQBAAADgAA&#10;AAAAAAABACAAAAAjAQAAZHJzL2Uyb0RvYy54bWxQSwUGAAAAAAYABgBZAQAA5AUAAAAA&#10;">
              <v:fill on="t" focussize="0,0"/>
              <v:stroke on="f" weight="0.5pt"/>
              <v:imagedata o:title=""/>
              <o:lock v:ext="edit" aspectratio="f"/>
              <v:textbox>
                <w:txbxContent>
                  <w:p w14:paraId="02A7BFCA">
                    <w:pPr>
                      <w:rPr>
                        <w:rFonts w:ascii="Arial" w:hAnsi="Arial" w:cs="Arial"/>
                        <w:color w:val="808080" w:themeColor="background1" w:themeShade="80"/>
                        <w:sz w:val="22"/>
                      </w:rPr>
                    </w:pPr>
                    <w:r>
                      <w:rPr>
                        <w:rFonts w:ascii="Arial" w:hAnsi="Arial" w:cs="Arial"/>
                        <w:color w:val="808080" w:themeColor="background1" w:themeShade="80"/>
                        <w:sz w:val="22"/>
                      </w:rPr>
                      <w:t>Page</w:t>
                    </w:r>
                  </w:p>
                </w:txbxContent>
              </v:textbox>
            </v:shape>
          </w:pict>
        </mc:Fallback>
      </mc:AlternateContent>
    </w:r>
  </w:p>
  <w:p w14:paraId="255E0D6F">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859D4">
    <w:pPr>
      <w:pStyle w:val="5"/>
      <w:tabs>
        <w:tab w:val="left" w:pos="6480"/>
        <w:tab w:val="clear" w:pos="4153"/>
        <w:tab w:val="clear" w:pos="8306"/>
      </w:tabs>
    </w:pPr>
    <w:r>
      <w:rPr>
        <w:rFonts w:hint="eastAsia"/>
      </w:rPr>
      <w:drawing>
        <wp:anchor distT="0" distB="0" distL="114935" distR="114935" simplePos="0" relativeHeight="251667456" behindDoc="0" locked="0" layoutInCell="1" allowOverlap="1">
          <wp:simplePos x="0" y="0"/>
          <wp:positionH relativeFrom="column">
            <wp:posOffset>-762635</wp:posOffset>
          </wp:positionH>
          <wp:positionV relativeFrom="paragraph">
            <wp:posOffset>-171450</wp:posOffset>
          </wp:positionV>
          <wp:extent cx="1304290" cy="346075"/>
          <wp:effectExtent l="0" t="0" r="10160" b="15875"/>
          <wp:wrapNone/>
          <wp:docPr id="9" name="图片 9" descr="360桌面截图2019102517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60桌面截图20191025170442"/>
                  <pic:cNvPicPr>
                    <a:picLocks noChangeAspect="1"/>
                  </pic:cNvPicPr>
                </pic:nvPicPr>
                <pic:blipFill>
                  <a:blip r:embed="rId1"/>
                  <a:srcRect l="3014" t="18945" r="72557" b="40565"/>
                  <a:stretch>
                    <a:fillRect/>
                  </a:stretch>
                </pic:blipFill>
                <pic:spPr>
                  <a:xfrm>
                    <a:off x="0" y="0"/>
                    <a:ext cx="1304290" cy="346075"/>
                  </a:xfrm>
                  <a:prstGeom prst="rect">
                    <a:avLst/>
                  </a:prstGeom>
                </pic:spPr>
              </pic:pic>
            </a:graphicData>
          </a:graphic>
        </wp:anchor>
      </w:drawing>
    </w:r>
    <w:r>
      <mc:AlternateContent>
        <mc:Choice Requires="wps">
          <w:drawing>
            <wp:anchor distT="0" distB="0" distL="114300" distR="114300" simplePos="0" relativeHeight="251666432" behindDoc="0" locked="0" layoutInCell="1" allowOverlap="1">
              <wp:simplePos x="0" y="0"/>
              <wp:positionH relativeFrom="column">
                <wp:posOffset>279400</wp:posOffset>
              </wp:positionH>
              <wp:positionV relativeFrom="paragraph">
                <wp:posOffset>76835</wp:posOffset>
              </wp:positionV>
              <wp:extent cx="76200" cy="220980"/>
              <wp:effectExtent l="52705" t="0" r="61595" b="0"/>
              <wp:wrapNone/>
              <wp:docPr id="41" name="平行四边形 12"/>
              <wp:cNvGraphicFramePr/>
              <a:graphic xmlns:a="http://schemas.openxmlformats.org/drawingml/2006/main">
                <a:graphicData uri="http://schemas.microsoft.com/office/word/2010/wordprocessingShape">
                  <wps:wsp>
                    <wps:cNvSpPr/>
                    <wps:spPr>
                      <a:xfrm rot="19680000" flipH="1">
                        <a:off x="0" y="0"/>
                        <a:ext cx="76200" cy="220980"/>
                      </a:xfrm>
                      <a:prstGeom prst="parallelogram">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平行四边形 12" o:spid="_x0000_s1026" o:spt="7" type="#_x0000_t7" style="position:absolute;left:0pt;flip:x;margin-left:22pt;margin-top:6.05pt;height:17.4pt;width:6pt;rotation:2097152f;z-index:251666432;v-text-anchor:middle;mso-width-relative:page;mso-height-relative:page;" fillcolor="#FFFFFF [3212]" filled="t" stroked="f" coordsize="21600,21600" o:gfxdata="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JP1En7VAAAABwEAAA8A&#10;AAAAAAAAAQAgAAAAIgAAAGRycy9kb3ducmV2LnhtbFBLAQIUABQAAAAIAIdO4kAATy96jAIAAPYE&#10;AAAOAAAAAAAAAAEAIAAAACQBAABkcnMvZTJvRG9jLnhtbFBLBQYAAAAABgAGAFkBAAAiBgAAAAA=&#10;" adj="540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64384" behindDoc="1" locked="0" layoutInCell="1" allowOverlap="1">
              <wp:simplePos x="0" y="0"/>
              <wp:positionH relativeFrom="column">
                <wp:posOffset>308610</wp:posOffset>
              </wp:positionH>
              <wp:positionV relativeFrom="paragraph">
                <wp:posOffset>226695</wp:posOffset>
              </wp:positionV>
              <wp:extent cx="5629275" cy="36195"/>
              <wp:effectExtent l="0" t="0" r="9525" b="1905"/>
              <wp:wrapNone/>
              <wp:docPr id="39" name="矩形 9"/>
              <wp:cNvGraphicFramePr/>
              <a:graphic xmlns:a="http://schemas.openxmlformats.org/drawingml/2006/main">
                <a:graphicData uri="http://schemas.microsoft.com/office/word/2010/wordprocessingShape">
                  <wps:wsp>
                    <wps:cNvSpPr/>
                    <wps:spPr>
                      <a:xfrm>
                        <a:off x="0" y="0"/>
                        <a:ext cx="5629275" cy="36000"/>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8C55C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9" o:spid="_x0000_s1026" o:spt="1" style="position:absolute;left:0pt;margin-left:24.3pt;margin-top:17.85pt;height:2.85pt;width:443.25pt;z-index:-251652096;v-text-anchor:middle;mso-width-relative:page;mso-height-relative:page;" fillcolor="#00B050" filled="t" stroked="f" coordsize="21600,21600" o:gfxdata="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m48L39gAAAAIAQAADwAAAAAAAAABACAAAAAiAAAAZHJzL2Rv&#10;d25yZXYueG1sUEsBAhQAFAAAAAgAh07iQKetKoZzAgAA1gQAAA4AAAAAAAAAAQAgAAAAJwEAAGRy&#10;cy9lMm9Eb2MueG1sUEsFBgAAAAAGAAYAWQEAAAwGAAAAAA==&#10;">
              <v:fill on="t" focussize="0,0"/>
              <v:stroke on="f" weight="1pt" miterlimit="8" joinstyle="miter"/>
              <v:imagedata o:title=""/>
              <o:lock v:ext="edit" aspectratio="f"/>
              <v:textbox>
                <w:txbxContent>
                  <w:p w14:paraId="2E8C55C8">
                    <w:pPr>
                      <w:jc w:val="center"/>
                    </w:pPr>
                  </w:p>
                </w:txbxContent>
              </v:textbox>
            </v:rect>
          </w:pict>
        </mc:Fallback>
      </mc:AlternateContent>
    </w:r>
    <w:r>
      <mc:AlternateContent>
        <mc:Choice Requires="wps">
          <w:drawing>
            <wp:anchor distT="0" distB="0" distL="114300" distR="114300" simplePos="0" relativeHeight="251665408" behindDoc="1" locked="0" layoutInCell="1" allowOverlap="1">
              <wp:simplePos x="0" y="0"/>
              <wp:positionH relativeFrom="column">
                <wp:posOffset>-713105</wp:posOffset>
              </wp:positionH>
              <wp:positionV relativeFrom="paragraph">
                <wp:posOffset>179705</wp:posOffset>
              </wp:positionV>
              <wp:extent cx="1047750" cy="76200"/>
              <wp:effectExtent l="0" t="0" r="0" b="0"/>
              <wp:wrapNone/>
              <wp:docPr id="40" name="矩形 6"/>
              <wp:cNvGraphicFramePr/>
              <a:graphic xmlns:a="http://schemas.openxmlformats.org/drawingml/2006/main">
                <a:graphicData uri="http://schemas.microsoft.com/office/word/2010/wordprocessingShape">
                  <wps:wsp>
                    <wps:cNvSpPr/>
                    <wps:spPr>
                      <a:xfrm>
                        <a:off x="433705" y="716915"/>
                        <a:ext cx="1047750" cy="7620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6" o:spid="_x0000_s1026" o:spt="1" style="position:absolute;left:0pt;margin-left:-56.15pt;margin-top:14.15pt;height:6pt;width:82.5pt;z-index:-251651072;v-text-anchor:middle;mso-width-relative:page;mso-height-relative:page;" fillcolor="#0070C0" filled="t" stroked="f" coordsize="21600,21600" o:gfxdata="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nh1thdwAAAAJAQAADwAAAAAAAAABACAAAAAiAAAA&#10;ZHJzL2Rvd25yZXYueG1sUEsBAhQAFAAAAAgAh07iQLBD3dt1AgAA1QQAAA4AAAAAAAAAAQAgAAAA&#10;KwEAAGRycy9lMm9Eb2MueG1sUEsFBgAAAAAGAAYAWQEAABIGAAAAAA==&#10;">
              <v:fill on="t" focussize="0,0"/>
              <v:stroke on="f" weight="1pt" miterlimit="8" joinstyle="miter"/>
              <v:imagedata o:title=""/>
              <o:lock v:ext="edit" aspectratio="f"/>
            </v:rect>
          </w:pict>
        </mc:Fallback>
      </mc:AlternateContent>
    </w:r>
    <w:r>
      <w:rPr>
        <w:rFonts w:hint="eastAsia"/>
      </w:rPr>
      <w:t>-</w:t>
    </w:r>
    <w:r>
      <w:tab/>
    </w:r>
  </w:p>
  <w:p w14:paraId="4C8A5253">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5DF80"/>
    <w:multiLevelType w:val="singleLevel"/>
    <w:tmpl w:val="8315DF80"/>
    <w:lvl w:ilvl="0" w:tentative="0">
      <w:start w:val="1"/>
      <w:numFmt w:val="decimal"/>
      <w:lvlText w:val="%1."/>
      <w:lvlJc w:val="left"/>
      <w:pPr>
        <w:ind w:left="425" w:hanging="425"/>
      </w:pPr>
      <w:rPr>
        <w:rFonts w:hint="default"/>
        <w:b/>
        <w:bCs/>
        <w:color w:val="0070C0"/>
      </w:rPr>
    </w:lvl>
  </w:abstractNum>
  <w:abstractNum w:abstractNumId="1">
    <w:nsid w:val="320110A1"/>
    <w:multiLevelType w:val="singleLevel"/>
    <w:tmpl w:val="320110A1"/>
    <w:lvl w:ilvl="0" w:tentative="0">
      <w:start w:val="1"/>
      <w:numFmt w:val="decimal"/>
      <w:lvlText w:val="%1."/>
      <w:lvlJc w:val="left"/>
      <w:pPr>
        <w:ind w:left="425" w:hanging="425"/>
      </w:pPr>
      <w:rPr>
        <w:rFonts w:hint="default"/>
      </w:rPr>
    </w:lvl>
  </w:abstractNum>
  <w:abstractNum w:abstractNumId="2">
    <w:nsid w:val="39EB0A54"/>
    <w:multiLevelType w:val="singleLevel"/>
    <w:tmpl w:val="39EB0A54"/>
    <w:lvl w:ilvl="0" w:tentative="0">
      <w:start w:val="1"/>
      <w:numFmt w:val="bullet"/>
      <w:lvlText w:val=""/>
      <w:lvlJc w:val="left"/>
      <w:pPr>
        <w:ind w:left="420" w:hanging="420"/>
      </w:pPr>
      <w:rPr>
        <w:rFonts w:hint="default" w:ascii="Wingdings" w:hAnsi="Wingdings"/>
      </w:rPr>
    </w:lvl>
  </w:abstractNum>
  <w:abstractNum w:abstractNumId="3">
    <w:nsid w:val="6DF79C1A"/>
    <w:multiLevelType w:val="singleLevel"/>
    <w:tmpl w:val="6DF79C1A"/>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jMWUyMTE4YzExMjE5YTZjYTNlMWI4ZDIzNWZkMzIifQ=="/>
  </w:docVars>
  <w:rsids>
    <w:rsidRoot w:val="53A47970"/>
    <w:rsid w:val="00171272"/>
    <w:rsid w:val="00370B39"/>
    <w:rsid w:val="005710BB"/>
    <w:rsid w:val="00AF273A"/>
    <w:rsid w:val="01372A02"/>
    <w:rsid w:val="014C49BB"/>
    <w:rsid w:val="01880D8A"/>
    <w:rsid w:val="019123B5"/>
    <w:rsid w:val="023A2E4D"/>
    <w:rsid w:val="02411B2A"/>
    <w:rsid w:val="0287543B"/>
    <w:rsid w:val="02B03E81"/>
    <w:rsid w:val="02FA3D61"/>
    <w:rsid w:val="032B1C3C"/>
    <w:rsid w:val="036C2427"/>
    <w:rsid w:val="03812CDB"/>
    <w:rsid w:val="0388107B"/>
    <w:rsid w:val="056428CB"/>
    <w:rsid w:val="05BF7FEA"/>
    <w:rsid w:val="062A1449"/>
    <w:rsid w:val="070544B2"/>
    <w:rsid w:val="08456180"/>
    <w:rsid w:val="0879153B"/>
    <w:rsid w:val="08892E14"/>
    <w:rsid w:val="08EF4DE0"/>
    <w:rsid w:val="094750EB"/>
    <w:rsid w:val="098D5F59"/>
    <w:rsid w:val="0C7160E8"/>
    <w:rsid w:val="0C7F6263"/>
    <w:rsid w:val="0D046F05"/>
    <w:rsid w:val="0D4B4161"/>
    <w:rsid w:val="0EF26A36"/>
    <w:rsid w:val="0F1B407D"/>
    <w:rsid w:val="0FA41CC7"/>
    <w:rsid w:val="105F2D32"/>
    <w:rsid w:val="10D334DC"/>
    <w:rsid w:val="116C291E"/>
    <w:rsid w:val="119B3657"/>
    <w:rsid w:val="128277B0"/>
    <w:rsid w:val="12F8600E"/>
    <w:rsid w:val="13DB3937"/>
    <w:rsid w:val="146374C6"/>
    <w:rsid w:val="14B00989"/>
    <w:rsid w:val="15CA5E7A"/>
    <w:rsid w:val="16285AAA"/>
    <w:rsid w:val="16EB6107"/>
    <w:rsid w:val="17426858"/>
    <w:rsid w:val="17854222"/>
    <w:rsid w:val="194A5287"/>
    <w:rsid w:val="19AB78DB"/>
    <w:rsid w:val="1BFA2E15"/>
    <w:rsid w:val="1C21460C"/>
    <w:rsid w:val="1C3E66B1"/>
    <w:rsid w:val="1C4562AF"/>
    <w:rsid w:val="1D397EFE"/>
    <w:rsid w:val="1D6561F7"/>
    <w:rsid w:val="1DD83DD7"/>
    <w:rsid w:val="1E1F0EC9"/>
    <w:rsid w:val="1E856D9E"/>
    <w:rsid w:val="1ED30938"/>
    <w:rsid w:val="1EEC0F8B"/>
    <w:rsid w:val="1F1A6971"/>
    <w:rsid w:val="1F430A6C"/>
    <w:rsid w:val="1F442575"/>
    <w:rsid w:val="1FB45B95"/>
    <w:rsid w:val="20795A0D"/>
    <w:rsid w:val="207C0344"/>
    <w:rsid w:val="207D51A3"/>
    <w:rsid w:val="21045795"/>
    <w:rsid w:val="22B71AF2"/>
    <w:rsid w:val="22E6317D"/>
    <w:rsid w:val="235A7024"/>
    <w:rsid w:val="2374796D"/>
    <w:rsid w:val="239A6970"/>
    <w:rsid w:val="23B1634E"/>
    <w:rsid w:val="24397895"/>
    <w:rsid w:val="24D53953"/>
    <w:rsid w:val="2537198D"/>
    <w:rsid w:val="25374027"/>
    <w:rsid w:val="25A25CD1"/>
    <w:rsid w:val="25CB063B"/>
    <w:rsid w:val="26E624C2"/>
    <w:rsid w:val="27472587"/>
    <w:rsid w:val="278A135C"/>
    <w:rsid w:val="29E00E8D"/>
    <w:rsid w:val="2A5424A6"/>
    <w:rsid w:val="2AD259D9"/>
    <w:rsid w:val="2BB07F67"/>
    <w:rsid w:val="2C352A56"/>
    <w:rsid w:val="2CC25AE1"/>
    <w:rsid w:val="2D294DFA"/>
    <w:rsid w:val="2DD412C6"/>
    <w:rsid w:val="2E4C0CB4"/>
    <w:rsid w:val="2E637750"/>
    <w:rsid w:val="2E673A82"/>
    <w:rsid w:val="2EAE472D"/>
    <w:rsid w:val="2EE77C63"/>
    <w:rsid w:val="2EEB70FA"/>
    <w:rsid w:val="2F104B05"/>
    <w:rsid w:val="2F72128A"/>
    <w:rsid w:val="2FC6721B"/>
    <w:rsid w:val="306A17E9"/>
    <w:rsid w:val="30AC5154"/>
    <w:rsid w:val="31AD68E8"/>
    <w:rsid w:val="31F86DFF"/>
    <w:rsid w:val="32407E35"/>
    <w:rsid w:val="32A91564"/>
    <w:rsid w:val="32F7522F"/>
    <w:rsid w:val="33934DAF"/>
    <w:rsid w:val="33AB534F"/>
    <w:rsid w:val="33C3086F"/>
    <w:rsid w:val="343D569F"/>
    <w:rsid w:val="348C7CCB"/>
    <w:rsid w:val="349235A3"/>
    <w:rsid w:val="34C804F9"/>
    <w:rsid w:val="35124DE0"/>
    <w:rsid w:val="35F60152"/>
    <w:rsid w:val="37A62489"/>
    <w:rsid w:val="38371F7A"/>
    <w:rsid w:val="38915F0E"/>
    <w:rsid w:val="38B04A08"/>
    <w:rsid w:val="38B7716C"/>
    <w:rsid w:val="39615908"/>
    <w:rsid w:val="3A345CE0"/>
    <w:rsid w:val="3AD03825"/>
    <w:rsid w:val="3AF02945"/>
    <w:rsid w:val="3B0D29C6"/>
    <w:rsid w:val="3B261658"/>
    <w:rsid w:val="3B576613"/>
    <w:rsid w:val="3C724E3C"/>
    <w:rsid w:val="3D6141CA"/>
    <w:rsid w:val="3D6A3B6A"/>
    <w:rsid w:val="3DB202C3"/>
    <w:rsid w:val="3DB9102B"/>
    <w:rsid w:val="3F48506D"/>
    <w:rsid w:val="3FA477BC"/>
    <w:rsid w:val="40486DD4"/>
    <w:rsid w:val="40A95CCE"/>
    <w:rsid w:val="415F0D5D"/>
    <w:rsid w:val="42366486"/>
    <w:rsid w:val="42BF4B68"/>
    <w:rsid w:val="42CB4967"/>
    <w:rsid w:val="44502E67"/>
    <w:rsid w:val="448B41FB"/>
    <w:rsid w:val="449E0BB6"/>
    <w:rsid w:val="44A9700B"/>
    <w:rsid w:val="44AE67A8"/>
    <w:rsid w:val="44B42F89"/>
    <w:rsid w:val="4515691C"/>
    <w:rsid w:val="45BB0D95"/>
    <w:rsid w:val="45F42FCA"/>
    <w:rsid w:val="45F66EC9"/>
    <w:rsid w:val="46A83EB7"/>
    <w:rsid w:val="46B9009F"/>
    <w:rsid w:val="46CC41D9"/>
    <w:rsid w:val="4734032E"/>
    <w:rsid w:val="474B1FF9"/>
    <w:rsid w:val="48341E9C"/>
    <w:rsid w:val="48D03063"/>
    <w:rsid w:val="48F34D96"/>
    <w:rsid w:val="4A3C180E"/>
    <w:rsid w:val="4A3E6644"/>
    <w:rsid w:val="4A896407"/>
    <w:rsid w:val="4ABA11BA"/>
    <w:rsid w:val="4B315997"/>
    <w:rsid w:val="4C250B3F"/>
    <w:rsid w:val="4C650B6E"/>
    <w:rsid w:val="4C666DA8"/>
    <w:rsid w:val="4D0A3182"/>
    <w:rsid w:val="4E233D62"/>
    <w:rsid w:val="4FBF23C7"/>
    <w:rsid w:val="507E1E91"/>
    <w:rsid w:val="50AC3B7A"/>
    <w:rsid w:val="513A44E5"/>
    <w:rsid w:val="51914FBB"/>
    <w:rsid w:val="51D21DC4"/>
    <w:rsid w:val="52163ABC"/>
    <w:rsid w:val="52165631"/>
    <w:rsid w:val="525A066C"/>
    <w:rsid w:val="525B569A"/>
    <w:rsid w:val="530C2D22"/>
    <w:rsid w:val="53A47970"/>
    <w:rsid w:val="54427E28"/>
    <w:rsid w:val="54496C7A"/>
    <w:rsid w:val="548259B0"/>
    <w:rsid w:val="54926F09"/>
    <w:rsid w:val="55771303"/>
    <w:rsid w:val="559F53AA"/>
    <w:rsid w:val="55C81263"/>
    <w:rsid w:val="560E52F8"/>
    <w:rsid w:val="5615196F"/>
    <w:rsid w:val="562C7F78"/>
    <w:rsid w:val="575D4825"/>
    <w:rsid w:val="57A446FD"/>
    <w:rsid w:val="57E15E1C"/>
    <w:rsid w:val="584F2E11"/>
    <w:rsid w:val="588602A1"/>
    <w:rsid w:val="58B52A3A"/>
    <w:rsid w:val="58BE3556"/>
    <w:rsid w:val="591D3FA9"/>
    <w:rsid w:val="591D6411"/>
    <w:rsid w:val="597A2B20"/>
    <w:rsid w:val="59E435CF"/>
    <w:rsid w:val="59F446DD"/>
    <w:rsid w:val="59F75338"/>
    <w:rsid w:val="5A02129C"/>
    <w:rsid w:val="5A815F43"/>
    <w:rsid w:val="5A8C61FC"/>
    <w:rsid w:val="5ACB4C84"/>
    <w:rsid w:val="5ADA1C4D"/>
    <w:rsid w:val="5B281FE1"/>
    <w:rsid w:val="5B856F4E"/>
    <w:rsid w:val="5BE74775"/>
    <w:rsid w:val="5C4B7082"/>
    <w:rsid w:val="5C621EFA"/>
    <w:rsid w:val="5CD554C6"/>
    <w:rsid w:val="5D6468E1"/>
    <w:rsid w:val="5D83113C"/>
    <w:rsid w:val="5DC40021"/>
    <w:rsid w:val="5DEB6C0D"/>
    <w:rsid w:val="5DEE3D78"/>
    <w:rsid w:val="5E1F7BC8"/>
    <w:rsid w:val="60A006DD"/>
    <w:rsid w:val="610F0176"/>
    <w:rsid w:val="61216552"/>
    <w:rsid w:val="61CB0552"/>
    <w:rsid w:val="62AE5B1F"/>
    <w:rsid w:val="63071EFD"/>
    <w:rsid w:val="631732E3"/>
    <w:rsid w:val="6391179E"/>
    <w:rsid w:val="63F7561D"/>
    <w:rsid w:val="64247A15"/>
    <w:rsid w:val="64534237"/>
    <w:rsid w:val="646802C9"/>
    <w:rsid w:val="64A137DB"/>
    <w:rsid w:val="64BB489D"/>
    <w:rsid w:val="65937598"/>
    <w:rsid w:val="65F15994"/>
    <w:rsid w:val="666505DA"/>
    <w:rsid w:val="66881E49"/>
    <w:rsid w:val="6729576C"/>
    <w:rsid w:val="67580AA6"/>
    <w:rsid w:val="67A20528"/>
    <w:rsid w:val="68393FBB"/>
    <w:rsid w:val="6A323D6F"/>
    <w:rsid w:val="6A663C36"/>
    <w:rsid w:val="6B5002AB"/>
    <w:rsid w:val="6BD92768"/>
    <w:rsid w:val="6C665FF2"/>
    <w:rsid w:val="6CD4642D"/>
    <w:rsid w:val="6D030024"/>
    <w:rsid w:val="6E2C2357"/>
    <w:rsid w:val="6EA04AC1"/>
    <w:rsid w:val="6F1D57DE"/>
    <w:rsid w:val="705A7CB8"/>
    <w:rsid w:val="70AF7145"/>
    <w:rsid w:val="71541984"/>
    <w:rsid w:val="717B5C1F"/>
    <w:rsid w:val="71937664"/>
    <w:rsid w:val="72A916F6"/>
    <w:rsid w:val="72AD4D43"/>
    <w:rsid w:val="72F276D2"/>
    <w:rsid w:val="73F044AA"/>
    <w:rsid w:val="74507868"/>
    <w:rsid w:val="74F45102"/>
    <w:rsid w:val="754B4FFB"/>
    <w:rsid w:val="76866334"/>
    <w:rsid w:val="76CF41D8"/>
    <w:rsid w:val="77204A34"/>
    <w:rsid w:val="783E1DC0"/>
    <w:rsid w:val="78857EC9"/>
    <w:rsid w:val="78DB1D2E"/>
    <w:rsid w:val="7971156E"/>
    <w:rsid w:val="79C97419"/>
    <w:rsid w:val="7A713143"/>
    <w:rsid w:val="7A7C2F3B"/>
    <w:rsid w:val="7AB96E10"/>
    <w:rsid w:val="7AE35741"/>
    <w:rsid w:val="7B6F60CA"/>
    <w:rsid w:val="7BC06652"/>
    <w:rsid w:val="7C7335BA"/>
    <w:rsid w:val="7CCD262E"/>
    <w:rsid w:val="7CDB56EE"/>
    <w:rsid w:val="7D8C662C"/>
    <w:rsid w:val="7DEE3818"/>
    <w:rsid w:val="7E4065ED"/>
    <w:rsid w:val="7F733051"/>
    <w:rsid w:val="7F795ED0"/>
    <w:rsid w:val="7F7E521A"/>
    <w:rsid w:val="7FAF12C4"/>
    <w:rsid w:val="7FB61244"/>
    <w:rsid w:val="7FD801F3"/>
    <w:rsid w:val="7FEE5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3"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kern w:val="44"/>
      <w:sz w:val="48"/>
      <w:szCs w:val="48"/>
    </w:rPr>
  </w:style>
  <w:style w:type="paragraph" w:styleId="3">
    <w:name w:val="heading 2"/>
    <w:basedOn w:val="1"/>
    <w:next w:val="1"/>
    <w:link w:val="14"/>
    <w:unhideWhenUsed/>
    <w:qFormat/>
    <w:uiPriority w:val="3"/>
    <w:pPr>
      <w:keepNext/>
      <w:keepLines/>
      <w:outlineLvl w:val="1"/>
    </w:pPr>
    <w:rPr>
      <w:rFonts w:ascii="楷体_GB2312" w:eastAsia="楷体_GB2312" w:hAnsiTheme="majorHAnsi" w:cstheme="majorBidi"/>
      <w:bCs/>
    </w:rPr>
  </w:style>
  <w:style w:type="character" w:default="1" w:styleId="10">
    <w:name w:val="Default Paragraph Font"/>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4">
    <w:name w:val="toa heading"/>
    <w:basedOn w:val="1"/>
    <w:next w:val="1"/>
    <w:qFormat/>
    <w:uiPriority w:val="0"/>
    <w:pPr>
      <w:spacing w:before="120"/>
    </w:pPr>
    <w:rPr>
      <w:rFonts w:ascii="Arial" w:hAnsi="Arial"/>
      <w:sz w:val="24"/>
    </w:r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autoRedefine/>
    <w:semiHidden/>
    <w:unhideWhenUsed/>
    <w:qFormat/>
    <w:uiPriority w:val="99"/>
    <w:pPr>
      <w:widowControl/>
      <w:jc w:val="left"/>
    </w:pPr>
    <w:rPr>
      <w:rFonts w:ascii="宋体" w:hAnsi="宋体" w:eastAsia="宋体" w:cs="宋体"/>
      <w:kern w:val="0"/>
      <w:sz w:val="24"/>
      <w:szCs w:val="24"/>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autoRedefine/>
    <w:qFormat/>
    <w:uiPriority w:val="0"/>
    <w:rPr>
      <w:color w:val="0000FF"/>
      <w:u w:val="single"/>
    </w:rPr>
  </w:style>
  <w:style w:type="paragraph" w:customStyle="1" w:styleId="12">
    <w:name w:val="Default"/>
    <w:autoRedefine/>
    <w:unhideWhenUsed/>
    <w:qFormat/>
    <w:uiPriority w:val="99"/>
    <w:pPr>
      <w:widowControl w:val="0"/>
      <w:autoSpaceDE w:val="0"/>
      <w:autoSpaceDN w:val="0"/>
      <w:adjustRightInd w:val="0"/>
    </w:pPr>
    <w:rPr>
      <w:rFonts w:hint="eastAsia" w:ascii="方正仿宋简体" w:hAnsi="方正仿宋简体" w:eastAsia="方正仿宋简体" w:cs="Times New Roman"/>
      <w:color w:val="000000"/>
      <w:sz w:val="24"/>
      <w:szCs w:val="22"/>
      <w:lang w:val="en-US" w:eastAsia="zh-CN" w:bidi="ar-SA"/>
    </w:rPr>
  </w:style>
  <w:style w:type="paragraph" w:styleId="13">
    <w:name w:val="List Paragraph"/>
    <w:basedOn w:val="1"/>
    <w:qFormat/>
    <w:uiPriority w:val="34"/>
    <w:pPr>
      <w:ind w:firstLine="420" w:firstLineChars="200"/>
    </w:pPr>
  </w:style>
  <w:style w:type="character" w:customStyle="1" w:styleId="14">
    <w:name w:val="标题 2 Char"/>
    <w:basedOn w:val="10"/>
    <w:link w:val="3"/>
    <w:qFormat/>
    <w:uiPriority w:val="3"/>
    <w:rPr>
      <w:rFonts w:ascii="楷体_GB2312" w:eastAsia="楷体_GB2312" w:hAnsiTheme="majorHAnsi" w:cstheme="majorBidi"/>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1712</Words>
  <Characters>1846</Characters>
  <Lines>2</Lines>
  <Paragraphs>1</Paragraphs>
  <TotalTime>3</TotalTime>
  <ScaleCrop>false</ScaleCrop>
  <LinksUpToDate>false</LinksUpToDate>
  <CharactersWithSpaces>1982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2019-06-20T05:39:00Z</dcterms:created>
  <dc:creator>lera</dc:creator>
  <cp:lastModifiedBy>默許半個未來ぅ</cp:lastModifiedBy>
  <dcterms:modified xsi:type="dcterms:W3CDTF">2026-05-21T09:32:19Z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FA83632AEBD846BE9F52F809443EB69B</vt:lpwstr>
  </property>
  <property fmtid="{D5CDD505-2E9C-101B-9397-08002B2CF9AE}" pid="4" name="KSOTemplateDocerSaveRecord">
    <vt:lpwstr>eyJoZGlkIjoiZTBjMWUyMTE4YzExMjE5YTZjYTNlMWI4ZDIzNWZkMzIiLCJ1c2VySWQiOiI1Mzc1NTE4NjYifQ==</vt:lpwstr>
  </property>
</Properties>
</file>