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C7FD6" w:rsidRPr="00AC7FD6" w:rsidRDefault="00AC7FD6" w:rsidP="00AC7FD6">
      <w:pPr>
        <w:widowControl/>
        <w:spacing w:before="300" w:after="300"/>
        <w:jc w:val="left"/>
        <w:outlineLvl w:val="1"/>
        <w:rPr>
          <w:rFonts w:ascii="微软雅黑" w:eastAsia="微软雅黑" w:hAnsi="微软雅黑" w:cs="宋体"/>
          <w:color w:val="CBCCCE"/>
          <w:kern w:val="0"/>
          <w:sz w:val="24"/>
          <w:szCs w:val="24"/>
        </w:rPr>
      </w:pPr>
      <w:r w:rsidRPr="00AC7FD6">
        <w:rPr>
          <w:rFonts w:ascii="微软雅黑" w:eastAsia="微软雅黑" w:hAnsi="微软雅黑" w:cs="宋体" w:hint="eastAsia"/>
          <w:b/>
          <w:bCs/>
          <w:color w:val="333333"/>
          <w:kern w:val="0"/>
          <w:sz w:val="42"/>
          <w:szCs w:val="42"/>
        </w:rPr>
        <w:t>关于市商务委和市发展改革委印发《上海市关于进一步加大力度支持本市海关高级认证企业高质量发展的若干措施》的通知</w:t>
      </w:r>
    </w:p>
    <w:p w:rsidR="00AC7FD6" w:rsidRPr="00AC7FD6" w:rsidRDefault="00AC7FD6" w:rsidP="00AC7FD6">
      <w:pPr>
        <w:widowControl/>
        <w:jc w:val="left"/>
        <w:outlineLvl w:val="2"/>
        <w:rPr>
          <w:rFonts w:ascii="微软雅黑" w:eastAsia="微软雅黑" w:hAnsi="微软雅黑" w:cs="宋体" w:hint="eastAsia"/>
          <w:color w:val="CBCCCE"/>
          <w:kern w:val="0"/>
          <w:sz w:val="24"/>
          <w:szCs w:val="24"/>
        </w:rPr>
      </w:pPr>
      <w:r w:rsidRPr="00AC7FD6">
        <w:rPr>
          <w:rFonts w:ascii="微软雅黑" w:eastAsia="微软雅黑" w:hAnsi="微软雅黑" w:cs="宋体" w:hint="eastAsia"/>
          <w:color w:val="CBCCCE"/>
          <w:kern w:val="0"/>
          <w:sz w:val="24"/>
          <w:szCs w:val="24"/>
        </w:rPr>
        <w:t>印发日期：2024-02-26      发布日期：2024-02-26      沪商通关〔2024〕4 号</w:t>
      </w:r>
    </w:p>
    <w:p w:rsidR="00AC7FD6" w:rsidRPr="00AC7FD6" w:rsidRDefault="00AC7FD6" w:rsidP="00AC7FD6">
      <w:pPr>
        <w:widowControl/>
        <w:spacing w:after="375" w:line="600" w:lineRule="atLeast"/>
        <w:jc w:val="center"/>
        <w:rPr>
          <w:rFonts w:ascii="inherit" w:eastAsia="微软雅黑" w:hAnsi="inherit" w:cs="宋体" w:hint="eastAsia"/>
          <w:color w:val="424242"/>
          <w:kern w:val="0"/>
          <w:sz w:val="27"/>
          <w:szCs w:val="27"/>
        </w:rPr>
      </w:pPr>
      <w:r w:rsidRPr="00AC7FD6">
        <w:rPr>
          <w:rFonts w:ascii="仿宋_GB2312" w:eastAsia="仿宋_GB2312" w:hAnsi="inherit" w:cs="宋体" w:hint="eastAsia"/>
          <w:color w:val="424242"/>
          <w:spacing w:val="2"/>
          <w:kern w:val="0"/>
          <w:sz w:val="32"/>
          <w:szCs w:val="32"/>
        </w:rPr>
        <w:t>沪商通关〔</w:t>
      </w:r>
      <w:r w:rsidRPr="00AC7FD6">
        <w:rPr>
          <w:rFonts w:ascii="宋体" w:eastAsia="宋体" w:hAnsi="宋体" w:cs="宋体" w:hint="eastAsia"/>
          <w:color w:val="424242"/>
          <w:spacing w:val="2"/>
          <w:kern w:val="0"/>
          <w:sz w:val="32"/>
          <w:szCs w:val="32"/>
        </w:rPr>
        <w:t>2024</w:t>
      </w:r>
      <w:r w:rsidRPr="00AC7FD6">
        <w:rPr>
          <w:rFonts w:ascii="仿宋_GB2312" w:eastAsia="仿宋_GB2312" w:hAnsi="inherit" w:cs="宋体" w:hint="eastAsia"/>
          <w:color w:val="424242"/>
          <w:spacing w:val="2"/>
          <w:kern w:val="0"/>
          <w:sz w:val="32"/>
          <w:szCs w:val="32"/>
        </w:rPr>
        <w:t>〕</w:t>
      </w:r>
      <w:r w:rsidRPr="00AC7FD6">
        <w:rPr>
          <w:rFonts w:ascii="宋体" w:eastAsia="宋体" w:hAnsi="宋体" w:cs="宋体" w:hint="eastAsia"/>
          <w:color w:val="424242"/>
          <w:spacing w:val="2"/>
          <w:kern w:val="0"/>
          <w:sz w:val="32"/>
          <w:szCs w:val="32"/>
        </w:rPr>
        <w:t>4</w:t>
      </w:r>
      <w:r w:rsidRPr="00AC7FD6">
        <w:rPr>
          <w:rFonts w:ascii="仿宋_GB2312" w:eastAsia="仿宋_GB2312" w:hAnsi="inherit" w:cs="宋体" w:hint="eastAsia"/>
          <w:color w:val="424242"/>
          <w:spacing w:val="2"/>
          <w:kern w:val="0"/>
          <w:sz w:val="32"/>
          <w:szCs w:val="32"/>
        </w:rPr>
        <w:t>号</w:t>
      </w:r>
    </w:p>
    <w:p w:rsidR="00AC7FD6" w:rsidRPr="00AC7FD6" w:rsidRDefault="00AC7FD6" w:rsidP="00AC7FD6">
      <w:pPr>
        <w:widowControl/>
        <w:spacing w:after="375" w:line="540" w:lineRule="atLeast"/>
        <w:jc w:val="left"/>
        <w:rPr>
          <w:rFonts w:ascii="inherit" w:eastAsia="微软雅黑" w:hAnsi="inherit" w:cs="宋体"/>
          <w:color w:val="424242"/>
          <w:kern w:val="0"/>
          <w:sz w:val="28"/>
          <w:szCs w:val="28"/>
        </w:rPr>
      </w:pPr>
      <w:r w:rsidRPr="00AC7FD6">
        <w:rPr>
          <w:rFonts w:ascii="仿宋_GB2312" w:eastAsia="仿宋_GB2312" w:hAnsi="inherit" w:cs="宋体" w:hint="eastAsia"/>
          <w:color w:val="424242"/>
          <w:kern w:val="0"/>
          <w:sz w:val="28"/>
          <w:szCs w:val="28"/>
        </w:rPr>
        <w:t>各有关单位：</w:t>
      </w:r>
    </w:p>
    <w:p w:rsidR="00AC7FD6" w:rsidRPr="00AC7FD6" w:rsidRDefault="00AC7FD6" w:rsidP="00AC7FD6">
      <w:pPr>
        <w:widowControl/>
        <w:spacing w:after="375" w:line="540" w:lineRule="atLeast"/>
        <w:ind w:firstLine="640"/>
        <w:jc w:val="left"/>
        <w:rPr>
          <w:rFonts w:ascii="inherit" w:eastAsia="微软雅黑" w:hAnsi="inherit" w:cs="宋体"/>
          <w:color w:val="424242"/>
          <w:kern w:val="0"/>
          <w:sz w:val="28"/>
          <w:szCs w:val="28"/>
        </w:rPr>
      </w:pPr>
      <w:r w:rsidRPr="00AC7FD6">
        <w:rPr>
          <w:rFonts w:ascii="仿宋_GB2312" w:eastAsia="仿宋_GB2312" w:hAnsi="inherit" w:cs="宋体" w:hint="eastAsia"/>
          <w:color w:val="424242"/>
          <w:kern w:val="0"/>
          <w:sz w:val="28"/>
          <w:szCs w:val="28"/>
        </w:rPr>
        <w:t>经市政府同意，现将《上海市关于进一步加大力度支持本市海关高级认证企业高质量发展的若干措施》印发给你们，请认真按照执行。</w:t>
      </w:r>
    </w:p>
    <w:p w:rsidR="00AC7FD6" w:rsidRPr="00AC7FD6" w:rsidRDefault="00AC7FD6" w:rsidP="00AC7FD6">
      <w:pPr>
        <w:widowControl/>
        <w:spacing w:after="375" w:line="540" w:lineRule="atLeast"/>
        <w:ind w:firstLine="640"/>
        <w:jc w:val="left"/>
        <w:rPr>
          <w:rFonts w:ascii="inherit" w:eastAsia="微软雅黑" w:hAnsi="inherit" w:cs="宋体"/>
          <w:color w:val="424242"/>
          <w:kern w:val="0"/>
          <w:sz w:val="28"/>
          <w:szCs w:val="28"/>
        </w:rPr>
      </w:pPr>
      <w:r w:rsidRPr="00AC7FD6">
        <w:rPr>
          <w:rFonts w:ascii="仿宋_GB2312" w:eastAsia="仿宋_GB2312" w:hAnsi="inherit" w:cs="宋体" w:hint="eastAsia"/>
          <w:color w:val="424242"/>
          <w:kern w:val="0"/>
          <w:sz w:val="28"/>
          <w:szCs w:val="28"/>
        </w:rPr>
        <w:t>特此通知。</w:t>
      </w:r>
    </w:p>
    <w:p w:rsidR="00AC7FD6" w:rsidRPr="00AC7FD6" w:rsidRDefault="00AC7FD6" w:rsidP="00AC7FD6">
      <w:pPr>
        <w:widowControl/>
        <w:spacing w:after="375" w:line="520" w:lineRule="atLeast"/>
        <w:ind w:firstLine="160"/>
        <w:jc w:val="right"/>
        <w:rPr>
          <w:rFonts w:ascii="inherit" w:eastAsia="微软雅黑" w:hAnsi="inherit" w:cs="宋体"/>
          <w:color w:val="424242"/>
          <w:kern w:val="0"/>
          <w:sz w:val="28"/>
          <w:szCs w:val="28"/>
        </w:rPr>
      </w:pPr>
      <w:r w:rsidRPr="00AC7FD6">
        <w:rPr>
          <w:rFonts w:ascii="仿宋_GB2312" w:eastAsia="仿宋_GB2312" w:hAnsi="inherit" w:cs="宋体" w:hint="eastAsia"/>
          <w:color w:val="424242"/>
          <w:kern w:val="0"/>
          <w:sz w:val="28"/>
          <w:szCs w:val="28"/>
        </w:rPr>
        <w:t>上海市商务委员会</w:t>
      </w:r>
      <w:r w:rsidRPr="00AC7FD6">
        <w:rPr>
          <w:rFonts w:ascii="仿宋_GB2312" w:eastAsia="仿宋_GB2312" w:hAnsi="inherit" w:cs="宋体" w:hint="eastAsia"/>
          <w:color w:val="424242"/>
          <w:kern w:val="0"/>
          <w:sz w:val="28"/>
          <w:szCs w:val="28"/>
        </w:rPr>
        <w:t> </w:t>
      </w:r>
      <w:r w:rsidRPr="00AC7FD6">
        <w:rPr>
          <w:rFonts w:ascii="仿宋_GB2312" w:eastAsia="仿宋_GB2312" w:hAnsi="inherit" w:cs="宋体" w:hint="eastAsia"/>
          <w:color w:val="424242"/>
          <w:kern w:val="0"/>
          <w:sz w:val="28"/>
          <w:szCs w:val="28"/>
        </w:rPr>
        <w:t xml:space="preserve"> </w:t>
      </w:r>
      <w:r w:rsidRPr="00AC7FD6">
        <w:rPr>
          <w:rFonts w:ascii="仿宋_GB2312" w:eastAsia="仿宋_GB2312" w:hAnsi="inherit" w:cs="宋体" w:hint="eastAsia"/>
          <w:color w:val="424242"/>
          <w:kern w:val="0"/>
          <w:sz w:val="28"/>
          <w:szCs w:val="28"/>
        </w:rPr>
        <w:t>  </w:t>
      </w:r>
    </w:p>
    <w:p w:rsidR="00AC7FD6" w:rsidRPr="00AC7FD6" w:rsidRDefault="00AC7FD6" w:rsidP="00AC7FD6">
      <w:pPr>
        <w:widowControl/>
        <w:spacing w:after="375" w:line="520" w:lineRule="atLeast"/>
        <w:ind w:firstLine="160"/>
        <w:jc w:val="right"/>
        <w:rPr>
          <w:rFonts w:ascii="inherit" w:eastAsia="微软雅黑" w:hAnsi="inherit" w:cs="宋体"/>
          <w:color w:val="424242"/>
          <w:kern w:val="0"/>
          <w:sz w:val="28"/>
          <w:szCs w:val="28"/>
        </w:rPr>
      </w:pPr>
      <w:r w:rsidRPr="00AC7FD6">
        <w:rPr>
          <w:rFonts w:ascii="仿宋_GB2312" w:eastAsia="仿宋_GB2312" w:hAnsi="inherit" w:cs="宋体" w:hint="eastAsia"/>
          <w:color w:val="424242"/>
          <w:kern w:val="0"/>
          <w:sz w:val="28"/>
          <w:szCs w:val="28"/>
        </w:rPr>
        <w:t>上海市发展和改革委员会</w:t>
      </w:r>
    </w:p>
    <w:p w:rsidR="00AC7FD6" w:rsidRPr="00AC7FD6" w:rsidRDefault="00AC7FD6" w:rsidP="00AC7FD6">
      <w:pPr>
        <w:widowControl/>
        <w:spacing w:after="375" w:line="520" w:lineRule="atLeast"/>
        <w:ind w:firstLine="5760"/>
        <w:jc w:val="right"/>
        <w:rPr>
          <w:rFonts w:ascii="inherit" w:eastAsia="微软雅黑" w:hAnsi="inherit" w:cs="宋体"/>
          <w:color w:val="424242"/>
          <w:kern w:val="0"/>
          <w:sz w:val="28"/>
          <w:szCs w:val="28"/>
        </w:rPr>
      </w:pPr>
      <w:r w:rsidRPr="00AC7FD6">
        <w:rPr>
          <w:rFonts w:ascii="宋体" w:eastAsia="宋体" w:hAnsi="宋体" w:cs="宋体" w:hint="eastAsia"/>
          <w:color w:val="424242"/>
          <w:kern w:val="0"/>
          <w:sz w:val="28"/>
          <w:szCs w:val="28"/>
        </w:rPr>
        <w:t>2024</w:t>
      </w:r>
      <w:r w:rsidRPr="00AC7FD6">
        <w:rPr>
          <w:rFonts w:ascii="仿宋_GB2312" w:eastAsia="仿宋_GB2312" w:hAnsi="inherit" w:cs="宋体" w:hint="eastAsia"/>
          <w:color w:val="424242"/>
          <w:kern w:val="0"/>
          <w:sz w:val="28"/>
          <w:szCs w:val="28"/>
        </w:rPr>
        <w:t>年</w:t>
      </w:r>
      <w:r w:rsidRPr="00AC7FD6">
        <w:rPr>
          <w:rFonts w:ascii="宋体" w:eastAsia="宋体" w:hAnsi="宋体" w:cs="宋体" w:hint="eastAsia"/>
          <w:color w:val="424242"/>
          <w:kern w:val="0"/>
          <w:sz w:val="28"/>
          <w:szCs w:val="28"/>
        </w:rPr>
        <w:t>1</w:t>
      </w:r>
      <w:r w:rsidRPr="00AC7FD6">
        <w:rPr>
          <w:rFonts w:ascii="仿宋_GB2312" w:eastAsia="仿宋_GB2312" w:hAnsi="inherit" w:cs="宋体" w:hint="eastAsia"/>
          <w:color w:val="424242"/>
          <w:kern w:val="0"/>
          <w:sz w:val="28"/>
          <w:szCs w:val="28"/>
        </w:rPr>
        <w:t>月</w:t>
      </w:r>
      <w:r w:rsidRPr="00AC7FD6">
        <w:rPr>
          <w:rFonts w:ascii="宋体" w:eastAsia="宋体" w:hAnsi="宋体" w:cs="宋体" w:hint="eastAsia"/>
          <w:color w:val="424242"/>
          <w:kern w:val="0"/>
          <w:sz w:val="28"/>
          <w:szCs w:val="28"/>
        </w:rPr>
        <w:t>15</w:t>
      </w:r>
      <w:r w:rsidRPr="00AC7FD6">
        <w:rPr>
          <w:rFonts w:ascii="仿宋_GB2312" w:eastAsia="仿宋_GB2312" w:hAnsi="inherit" w:cs="宋体" w:hint="eastAsia"/>
          <w:color w:val="424242"/>
          <w:kern w:val="0"/>
          <w:sz w:val="28"/>
          <w:szCs w:val="28"/>
        </w:rPr>
        <w:t>日</w:t>
      </w:r>
      <w:r w:rsidRPr="00AC7FD6">
        <w:rPr>
          <w:rFonts w:ascii="仿宋_GB2312" w:eastAsia="仿宋_GB2312" w:hAnsi="inherit" w:cs="宋体" w:hint="eastAsia"/>
          <w:color w:val="424242"/>
          <w:kern w:val="0"/>
          <w:sz w:val="28"/>
          <w:szCs w:val="28"/>
        </w:rPr>
        <w:t>  </w:t>
      </w:r>
    </w:p>
    <w:p w:rsidR="00AC7FD6" w:rsidRPr="00AC7FD6" w:rsidRDefault="00AC7FD6" w:rsidP="00AC7FD6">
      <w:pPr>
        <w:pStyle w:val="a5"/>
        <w:spacing w:before="0" w:beforeAutospacing="0" w:after="375" w:afterAutospacing="0" w:line="560" w:lineRule="atLeast"/>
        <w:jc w:val="center"/>
        <w:rPr>
          <w:rFonts w:ascii="方正小标宋简体" w:eastAsia="方正小标宋简体" w:hint="eastAsia"/>
          <w:color w:val="424242"/>
          <w:sz w:val="28"/>
          <w:szCs w:val="28"/>
        </w:rPr>
      </w:pPr>
    </w:p>
    <w:p w:rsidR="00AC7FD6" w:rsidRPr="00AC7FD6" w:rsidRDefault="00AC7FD6" w:rsidP="00AC7FD6">
      <w:pPr>
        <w:pStyle w:val="a5"/>
        <w:spacing w:before="0" w:beforeAutospacing="0" w:after="375" w:afterAutospacing="0" w:line="560" w:lineRule="atLeast"/>
        <w:jc w:val="center"/>
        <w:rPr>
          <w:rFonts w:ascii="方正小标宋简体" w:eastAsia="方正小标宋简体" w:hint="eastAsia"/>
          <w:color w:val="424242"/>
          <w:sz w:val="28"/>
          <w:szCs w:val="28"/>
        </w:rPr>
      </w:pPr>
    </w:p>
    <w:p w:rsidR="00AC7FD6" w:rsidRPr="00AC7FD6" w:rsidRDefault="00AC7FD6" w:rsidP="00AC7FD6">
      <w:pPr>
        <w:pStyle w:val="a5"/>
        <w:spacing w:before="0" w:beforeAutospacing="0" w:after="375" w:afterAutospacing="0" w:line="560" w:lineRule="atLeast"/>
        <w:jc w:val="center"/>
        <w:rPr>
          <w:rFonts w:ascii="方正小标宋简体" w:eastAsia="方正小标宋简体" w:hint="eastAsia"/>
          <w:color w:val="424242"/>
          <w:sz w:val="28"/>
          <w:szCs w:val="28"/>
        </w:rPr>
      </w:pPr>
    </w:p>
    <w:p w:rsidR="00AC7FD6" w:rsidRPr="00AC7FD6" w:rsidRDefault="00AC7FD6" w:rsidP="00AC7FD6">
      <w:pPr>
        <w:pStyle w:val="a5"/>
        <w:spacing w:before="0" w:beforeAutospacing="0" w:after="375" w:afterAutospacing="0" w:line="560" w:lineRule="atLeast"/>
        <w:jc w:val="center"/>
        <w:rPr>
          <w:rFonts w:ascii="微软雅黑" w:eastAsia="微软雅黑" w:hAnsi="微软雅黑"/>
          <w:b/>
          <w:bCs/>
          <w:color w:val="333333"/>
          <w:sz w:val="42"/>
          <w:szCs w:val="42"/>
        </w:rPr>
      </w:pPr>
      <w:r w:rsidRPr="00AC7FD6">
        <w:rPr>
          <w:rFonts w:ascii="微软雅黑" w:eastAsia="微软雅黑" w:hAnsi="微软雅黑" w:hint="eastAsia"/>
          <w:b/>
          <w:bCs/>
          <w:color w:val="333333"/>
          <w:sz w:val="42"/>
          <w:szCs w:val="42"/>
        </w:rPr>
        <w:t>上海市关于进一步加大力度支持本市海关高级认证企业高质量发展的若干措施</w:t>
      </w:r>
    </w:p>
    <w:p w:rsidR="00AC7FD6" w:rsidRPr="00AC7FD6" w:rsidRDefault="00AC7FD6" w:rsidP="00AC7FD6">
      <w:pPr>
        <w:pStyle w:val="a5"/>
        <w:spacing w:before="0" w:beforeAutospacing="0" w:after="375" w:afterAutospacing="0" w:line="540" w:lineRule="atLeast"/>
        <w:ind w:firstLine="640"/>
        <w:rPr>
          <w:color w:val="424242"/>
          <w:sz w:val="28"/>
          <w:szCs w:val="28"/>
        </w:rPr>
      </w:pPr>
      <w:r w:rsidRPr="00AC7FD6">
        <w:rPr>
          <w:rFonts w:ascii="仿宋_GB2312" w:eastAsia="仿宋_GB2312" w:hint="eastAsia"/>
          <w:color w:val="424242"/>
          <w:sz w:val="28"/>
          <w:szCs w:val="28"/>
        </w:rPr>
        <w:t>为深入贯彻习近平总书记关于“经认证的经营者”（AEO）的重要指示精神，持续深化落实《关于对海关高级认证企业实施联合激励的合作备忘录》（发改财金〔2016〕2190号），进一步加大力度支持本市海关高级认证企业（海关高级认证企业即中国海关AEO，以下简称“AEO”）高质量发展，提升企业在国际贸易中的竞争力，特制定本措施。</w:t>
      </w:r>
    </w:p>
    <w:p w:rsidR="00AC7FD6" w:rsidRPr="00AC7FD6" w:rsidRDefault="00AC7FD6" w:rsidP="00AC7FD6">
      <w:pPr>
        <w:pStyle w:val="a5"/>
        <w:spacing w:before="0" w:beforeAutospacing="0" w:after="375" w:afterAutospacing="0" w:line="540" w:lineRule="atLeast"/>
        <w:ind w:firstLine="640"/>
        <w:rPr>
          <w:color w:val="424242"/>
          <w:sz w:val="28"/>
          <w:szCs w:val="28"/>
        </w:rPr>
      </w:pPr>
      <w:r w:rsidRPr="00AC7FD6">
        <w:rPr>
          <w:rFonts w:ascii="黑体" w:eastAsia="黑体" w:hAnsi="黑体" w:hint="eastAsia"/>
          <w:color w:val="424242"/>
          <w:sz w:val="28"/>
          <w:szCs w:val="28"/>
        </w:rPr>
        <w:t>一、总体要求</w:t>
      </w:r>
    </w:p>
    <w:p w:rsidR="00AC7FD6" w:rsidRPr="00AC7FD6" w:rsidRDefault="00AC7FD6" w:rsidP="00AC7FD6">
      <w:pPr>
        <w:pStyle w:val="a5"/>
        <w:spacing w:before="0" w:beforeAutospacing="0" w:after="375" w:afterAutospacing="0" w:line="540" w:lineRule="atLeast"/>
        <w:ind w:firstLine="640"/>
        <w:rPr>
          <w:color w:val="424242"/>
          <w:sz w:val="28"/>
          <w:szCs w:val="28"/>
        </w:rPr>
      </w:pPr>
      <w:r w:rsidRPr="00AC7FD6">
        <w:rPr>
          <w:rFonts w:ascii="仿宋_GB2312" w:eastAsia="仿宋_GB2312" w:hint="eastAsia"/>
          <w:color w:val="424242"/>
          <w:sz w:val="28"/>
          <w:szCs w:val="28"/>
        </w:rPr>
        <w:t>以习近平新时代中国特色社会主义思想为指导，全面贯彻党的二十大精神，落实习近平总书记考察上海重要讲话精神和对上海工作重要指示，按照十二届市委四次全会要求，以高水平制度型开放为战略引领，加强对AEO联合激励，支持海关对上海发展的重点产业进行培育和孵化，更大力度提升跨境贸易便利化水平，持续打造市场化、法治化、国际化一流口岸营商环境，助力上海国际贸易中心建设。</w:t>
      </w:r>
    </w:p>
    <w:p w:rsidR="00AC7FD6" w:rsidRPr="00AC7FD6" w:rsidRDefault="00AC7FD6" w:rsidP="00AC7FD6">
      <w:pPr>
        <w:pStyle w:val="a5"/>
        <w:spacing w:before="0" w:beforeAutospacing="0" w:after="375" w:afterAutospacing="0" w:line="540" w:lineRule="atLeast"/>
        <w:ind w:firstLine="640"/>
        <w:rPr>
          <w:color w:val="424242"/>
          <w:sz w:val="28"/>
          <w:szCs w:val="28"/>
        </w:rPr>
      </w:pPr>
      <w:r w:rsidRPr="00AC7FD6">
        <w:rPr>
          <w:rFonts w:ascii="黑体" w:eastAsia="黑体" w:hAnsi="黑体" w:hint="eastAsia"/>
          <w:color w:val="424242"/>
          <w:sz w:val="28"/>
          <w:szCs w:val="28"/>
        </w:rPr>
        <w:t>二、主要任务</w:t>
      </w:r>
    </w:p>
    <w:p w:rsidR="00AC7FD6" w:rsidRPr="00AC7FD6" w:rsidRDefault="00AC7FD6" w:rsidP="00AC7FD6">
      <w:pPr>
        <w:pStyle w:val="a5"/>
        <w:spacing w:before="0" w:beforeAutospacing="0" w:after="375" w:afterAutospacing="0" w:line="540" w:lineRule="atLeast"/>
        <w:ind w:firstLine="643"/>
        <w:rPr>
          <w:color w:val="424242"/>
          <w:sz w:val="28"/>
          <w:szCs w:val="28"/>
        </w:rPr>
      </w:pPr>
      <w:r w:rsidRPr="00AC7FD6">
        <w:rPr>
          <w:rStyle w:val="a6"/>
          <w:rFonts w:ascii="楷体_GB2312" w:eastAsia="楷体_GB2312" w:hint="eastAsia"/>
          <w:color w:val="424242"/>
          <w:sz w:val="28"/>
          <w:szCs w:val="28"/>
        </w:rPr>
        <w:lastRenderedPageBreak/>
        <w:t>（一）加快AEO企业集聚</w:t>
      </w:r>
    </w:p>
    <w:p w:rsidR="00AC7FD6" w:rsidRPr="00AC7FD6" w:rsidRDefault="00AC7FD6" w:rsidP="00AC7FD6">
      <w:pPr>
        <w:pStyle w:val="a5"/>
        <w:spacing w:before="0" w:beforeAutospacing="0" w:after="375" w:afterAutospacing="0" w:line="540" w:lineRule="atLeast"/>
        <w:ind w:firstLine="640"/>
        <w:rPr>
          <w:color w:val="424242"/>
          <w:sz w:val="28"/>
          <w:szCs w:val="28"/>
        </w:rPr>
      </w:pPr>
      <w:r w:rsidRPr="00AC7FD6">
        <w:rPr>
          <w:rFonts w:ascii="仿宋_GB2312" w:eastAsia="仿宋_GB2312" w:hint="eastAsia"/>
          <w:color w:val="424242"/>
          <w:sz w:val="28"/>
          <w:szCs w:val="28"/>
        </w:rPr>
        <w:t>1.建立优选培育模式。聚焦上海市重点产业以及新赛道和未来产业的企业，专精特新、外资型总部、内资型总部、集团型企业和重点产业链上下游供应链的核心企业，以及口岸服务类重点企业等，市商务部门会同经信等部门经对企业评估，形成AEO优选推荐库，定期向海关推荐优先培育，优先认证。（责任单位：市商务委（市口岸办）、市经济信息化委、上海海关）</w:t>
      </w:r>
    </w:p>
    <w:p w:rsidR="00AC7FD6" w:rsidRPr="00AC7FD6" w:rsidRDefault="00AC7FD6" w:rsidP="00AC7FD6">
      <w:pPr>
        <w:pStyle w:val="a5"/>
        <w:spacing w:before="0" w:beforeAutospacing="0" w:after="375" w:afterAutospacing="0" w:line="540" w:lineRule="atLeast"/>
        <w:ind w:firstLine="640"/>
        <w:rPr>
          <w:color w:val="424242"/>
          <w:sz w:val="28"/>
          <w:szCs w:val="28"/>
        </w:rPr>
      </w:pPr>
      <w:r w:rsidRPr="00AC7FD6">
        <w:rPr>
          <w:rFonts w:ascii="仿宋_GB2312" w:eastAsia="仿宋_GB2312" w:hint="eastAsia"/>
          <w:color w:val="424242"/>
          <w:sz w:val="28"/>
          <w:szCs w:val="28"/>
        </w:rPr>
        <w:t>2.共建AEO认证指导中心。搭建上海市AEO认证指导中心，支持黄浦等区会同所在地海关，设立区域性AEO认证指导中心，开展政策宣传、案例展示、培训教育和个性化认证辅导。（责任单位：市商务委（市口岸办）、上海海关）</w:t>
      </w:r>
    </w:p>
    <w:p w:rsidR="00AC7FD6" w:rsidRPr="00AC7FD6" w:rsidRDefault="00AC7FD6" w:rsidP="00AC7FD6">
      <w:pPr>
        <w:pStyle w:val="a5"/>
        <w:spacing w:before="0" w:beforeAutospacing="0" w:after="375" w:afterAutospacing="0" w:line="540" w:lineRule="atLeast"/>
        <w:ind w:firstLine="640"/>
        <w:rPr>
          <w:color w:val="424242"/>
          <w:sz w:val="28"/>
          <w:szCs w:val="28"/>
        </w:rPr>
      </w:pPr>
      <w:r w:rsidRPr="00AC7FD6">
        <w:rPr>
          <w:rFonts w:ascii="仿宋_GB2312" w:eastAsia="仿宋_GB2312" w:hint="eastAsia"/>
          <w:color w:val="424242"/>
          <w:sz w:val="28"/>
          <w:szCs w:val="28"/>
        </w:rPr>
        <w:t>3.加大线上培训和宣传。通过设立中国（上海）国际贸易单一窗口（以下简称“单一窗口”）AEO服务专区，提供业务指南、宣传、培训和辅导等线上服务，加大对RCEP项下经核准出口商等惠企政策宣传，支持加快推进创新试点集团式、产业链供应链式“1+N”组团培育认证。（责任单位：市商务委（市口岸办）、上海海关）</w:t>
      </w:r>
    </w:p>
    <w:p w:rsidR="00AC7FD6" w:rsidRPr="00AC7FD6" w:rsidRDefault="00AC7FD6" w:rsidP="00AC7FD6">
      <w:pPr>
        <w:pStyle w:val="a5"/>
        <w:spacing w:before="0" w:beforeAutospacing="0" w:after="375" w:afterAutospacing="0" w:line="540" w:lineRule="atLeast"/>
        <w:ind w:firstLine="640"/>
        <w:rPr>
          <w:color w:val="424242"/>
          <w:sz w:val="28"/>
          <w:szCs w:val="28"/>
        </w:rPr>
      </w:pPr>
      <w:r w:rsidRPr="00AC7FD6">
        <w:rPr>
          <w:rFonts w:ascii="仿宋_GB2312" w:eastAsia="仿宋_GB2312" w:hint="eastAsia"/>
          <w:color w:val="424242"/>
          <w:sz w:val="28"/>
          <w:szCs w:val="28"/>
        </w:rPr>
        <w:t>4.专项奖励资金支持。统筹用好国家外经贸专项资金、市商务高质量发展专项资金等现有政策，对符合条件的AEO给予支持，鼓励有条件的区对符合条件的AEO予以支持。（责任单位：市商务委（市口岸办）、市财政局、各区政府）</w:t>
      </w:r>
    </w:p>
    <w:p w:rsidR="00AC7FD6" w:rsidRPr="00AC7FD6" w:rsidRDefault="00AC7FD6" w:rsidP="00AC7FD6">
      <w:pPr>
        <w:pStyle w:val="a5"/>
        <w:spacing w:before="0" w:beforeAutospacing="0" w:after="375" w:afterAutospacing="0" w:line="540" w:lineRule="atLeast"/>
        <w:ind w:firstLine="640"/>
        <w:rPr>
          <w:color w:val="424242"/>
          <w:sz w:val="28"/>
          <w:szCs w:val="28"/>
        </w:rPr>
      </w:pPr>
      <w:r w:rsidRPr="00AC7FD6">
        <w:rPr>
          <w:rFonts w:ascii="仿宋_GB2312" w:eastAsia="仿宋_GB2312" w:hint="eastAsia"/>
          <w:color w:val="424242"/>
          <w:sz w:val="28"/>
          <w:szCs w:val="28"/>
        </w:rPr>
        <w:lastRenderedPageBreak/>
        <w:t>5.优化外籍人才工作许可便利。AEO聘请的外籍人才，符合条件的可分别办理最长5年有效期（A类）和2年有效期（B类）的《外国人工作许可证》。其聘请的外籍“高精尖缺”人才，经市商务委（市口岸办）出具推荐函可直接办理A类《外国人工作许可证》，并享受相关便利化待遇。（责任单位：市科委（外专局）、市商务委（市口岸办））</w:t>
      </w:r>
    </w:p>
    <w:p w:rsidR="00AC7FD6" w:rsidRPr="00AC7FD6" w:rsidRDefault="00AC7FD6" w:rsidP="00AC7FD6">
      <w:pPr>
        <w:pStyle w:val="a5"/>
        <w:spacing w:before="0" w:beforeAutospacing="0" w:after="375" w:afterAutospacing="0" w:line="540" w:lineRule="atLeast"/>
        <w:ind w:firstLine="640"/>
        <w:rPr>
          <w:color w:val="424242"/>
          <w:sz w:val="28"/>
          <w:szCs w:val="28"/>
        </w:rPr>
      </w:pPr>
      <w:r w:rsidRPr="00AC7FD6">
        <w:rPr>
          <w:rFonts w:ascii="仿宋_GB2312" w:eastAsia="仿宋_GB2312" w:hint="eastAsia"/>
          <w:color w:val="424242"/>
          <w:sz w:val="28"/>
          <w:szCs w:val="28"/>
        </w:rPr>
        <w:t>6.支持人才引进落户。聘雇紧缺急需留学回国人员，符合相关条件可以办理本市户籍；聘雇符合条件的海外人才申请上海市海外人才居住证（B证）可以享受附加分及相关待遇。引进国内优秀人才的，符合相关条件，可以办理本市户籍。（责任单位：市人力社会资源保障局）</w:t>
      </w:r>
    </w:p>
    <w:p w:rsidR="00AC7FD6" w:rsidRPr="00AC7FD6" w:rsidRDefault="00AC7FD6" w:rsidP="00AC7FD6">
      <w:pPr>
        <w:pStyle w:val="a5"/>
        <w:spacing w:before="0" w:beforeAutospacing="0" w:after="375" w:afterAutospacing="0" w:line="540" w:lineRule="atLeast"/>
        <w:ind w:firstLine="643"/>
        <w:rPr>
          <w:color w:val="424242"/>
          <w:sz w:val="28"/>
          <w:szCs w:val="28"/>
        </w:rPr>
      </w:pPr>
      <w:r w:rsidRPr="00AC7FD6">
        <w:rPr>
          <w:rStyle w:val="a6"/>
          <w:rFonts w:ascii="楷体_GB2312" w:eastAsia="楷体_GB2312" w:hint="eastAsia"/>
          <w:color w:val="424242"/>
          <w:sz w:val="28"/>
          <w:szCs w:val="28"/>
        </w:rPr>
        <w:t>（二）强化AEO业务赋能</w:t>
      </w:r>
    </w:p>
    <w:p w:rsidR="00AC7FD6" w:rsidRPr="00AC7FD6" w:rsidRDefault="00AC7FD6" w:rsidP="00AC7FD6">
      <w:pPr>
        <w:pStyle w:val="a5"/>
        <w:spacing w:before="0" w:beforeAutospacing="0" w:after="375" w:afterAutospacing="0" w:line="540" w:lineRule="atLeast"/>
        <w:ind w:firstLine="640"/>
        <w:rPr>
          <w:color w:val="424242"/>
          <w:sz w:val="28"/>
          <w:szCs w:val="28"/>
        </w:rPr>
      </w:pPr>
      <w:r w:rsidRPr="00AC7FD6">
        <w:rPr>
          <w:rFonts w:ascii="仿宋_GB2312" w:eastAsia="仿宋_GB2312" w:hint="eastAsia"/>
          <w:color w:val="424242"/>
          <w:sz w:val="28"/>
          <w:szCs w:val="28"/>
        </w:rPr>
        <w:t>7.支持拓展国际市场。优先支持AEO参加国际展览、提供国际物流支持，优先推荐给采购商、提供更多的国际合作机会，帮助企业更好地“走出去”。（责任单位：市商务委（市口岸办）、市贸促会）</w:t>
      </w:r>
    </w:p>
    <w:p w:rsidR="00AC7FD6" w:rsidRPr="00AC7FD6" w:rsidRDefault="00AC7FD6" w:rsidP="00AC7FD6">
      <w:pPr>
        <w:pStyle w:val="a5"/>
        <w:spacing w:before="0" w:beforeAutospacing="0" w:after="375" w:afterAutospacing="0" w:line="540" w:lineRule="atLeast"/>
        <w:ind w:firstLine="640"/>
        <w:rPr>
          <w:color w:val="424242"/>
          <w:sz w:val="28"/>
          <w:szCs w:val="28"/>
        </w:rPr>
      </w:pPr>
      <w:r w:rsidRPr="00AC7FD6">
        <w:rPr>
          <w:rFonts w:ascii="仿宋_GB2312" w:eastAsia="仿宋_GB2312" w:hint="eastAsia"/>
          <w:color w:val="424242"/>
          <w:sz w:val="28"/>
          <w:szCs w:val="28"/>
        </w:rPr>
        <w:t>8.支持提升航贸数字化服务能力。通过“单一窗口”等公共数字平台，优先对AEO数字赋能，培育一批有引领示范作用的航贸数字化服务商，提升市场开拓、物流协同、供应链可视、贸易合规等市场化服务水平。（责任单位：市商务委（市口岸办））</w:t>
      </w:r>
    </w:p>
    <w:p w:rsidR="00AC7FD6" w:rsidRPr="00AC7FD6" w:rsidRDefault="00AC7FD6" w:rsidP="00AC7FD6">
      <w:pPr>
        <w:pStyle w:val="a5"/>
        <w:spacing w:before="0" w:beforeAutospacing="0" w:after="375" w:afterAutospacing="0" w:line="540" w:lineRule="atLeast"/>
        <w:ind w:firstLine="640"/>
        <w:rPr>
          <w:color w:val="424242"/>
          <w:sz w:val="28"/>
          <w:szCs w:val="28"/>
        </w:rPr>
      </w:pPr>
      <w:r w:rsidRPr="00AC7FD6">
        <w:rPr>
          <w:rFonts w:ascii="仿宋_GB2312" w:eastAsia="仿宋_GB2312" w:hint="eastAsia"/>
          <w:color w:val="424242"/>
          <w:sz w:val="28"/>
          <w:szCs w:val="28"/>
        </w:rPr>
        <w:lastRenderedPageBreak/>
        <w:t>9.支持参与商业数字化转型。市商务部门支持商业领域数字消费模式，建设商业智慧购物示范场景，培育电子商务示范企业。（责任单位：市商务委（市口岸办））</w:t>
      </w:r>
    </w:p>
    <w:p w:rsidR="00AC7FD6" w:rsidRPr="00AC7FD6" w:rsidRDefault="00AC7FD6" w:rsidP="00AC7FD6">
      <w:pPr>
        <w:pStyle w:val="a5"/>
        <w:spacing w:before="0" w:beforeAutospacing="0" w:after="375" w:afterAutospacing="0" w:line="540" w:lineRule="atLeast"/>
        <w:ind w:firstLine="640"/>
        <w:rPr>
          <w:color w:val="424242"/>
          <w:sz w:val="28"/>
          <w:szCs w:val="28"/>
        </w:rPr>
      </w:pPr>
      <w:r w:rsidRPr="00AC7FD6">
        <w:rPr>
          <w:rFonts w:ascii="仿宋_GB2312" w:eastAsia="仿宋_GB2312" w:hint="eastAsia"/>
          <w:color w:val="424242"/>
          <w:sz w:val="28"/>
          <w:szCs w:val="28"/>
        </w:rPr>
        <w:t>10.支持参与内外贸一体化试点。支持AEO参与国家级内外贸一体化试点，鼓励指导有意愿的AEO参与“同线同标同质”工作，积极培育内外贸一体化经营的AEO。（责任单位：市商务委（市口岸办）、市市场监管局）</w:t>
      </w:r>
    </w:p>
    <w:p w:rsidR="00AC7FD6" w:rsidRPr="00AC7FD6" w:rsidRDefault="00AC7FD6" w:rsidP="00AC7FD6">
      <w:pPr>
        <w:pStyle w:val="a5"/>
        <w:spacing w:before="0" w:beforeAutospacing="0" w:after="375" w:afterAutospacing="0" w:line="540" w:lineRule="atLeast"/>
        <w:ind w:firstLine="640"/>
        <w:rPr>
          <w:color w:val="424242"/>
          <w:sz w:val="28"/>
          <w:szCs w:val="28"/>
        </w:rPr>
      </w:pPr>
      <w:r w:rsidRPr="00AC7FD6">
        <w:rPr>
          <w:rFonts w:ascii="仿宋_GB2312" w:eastAsia="仿宋_GB2312" w:hint="eastAsia"/>
          <w:color w:val="424242"/>
          <w:sz w:val="28"/>
          <w:szCs w:val="28"/>
        </w:rPr>
        <w:t>11.强化出口信用保险支持作用。在“单一窗口”建立服务AEO的“信保绿色通道”，完善“线上+线下+生态”服务体系。进一步加大对AEO在手订单的限额倾斜，为符合条件的企业提供出运前保险保障。对AEO积极适用“理赔绿色通道”“简易勘查、快速理赔”等服务机制，通过快速理赔提升企业获得信保赔款视同收汇予以退税的时效。优先满足AEO跨境电商系列信用保险产品投保需求。继续推动AEO大型成套设备项目出口和共建“一带一路”高质量发展，优先支持绿色、“小而美”项目的投保需求。（责任单位：中国信保上海分公司、市地方金融监管局、国家金融监督管理总局上海监管局、市商务委（市口岸办）、市税务局）</w:t>
      </w:r>
    </w:p>
    <w:p w:rsidR="00AC7FD6" w:rsidRPr="00AC7FD6" w:rsidRDefault="00AC7FD6" w:rsidP="00AC7FD6">
      <w:pPr>
        <w:pStyle w:val="a5"/>
        <w:spacing w:before="0" w:beforeAutospacing="0" w:after="375" w:afterAutospacing="0" w:line="540" w:lineRule="atLeast"/>
        <w:ind w:firstLine="640"/>
        <w:rPr>
          <w:color w:val="424242"/>
          <w:sz w:val="28"/>
          <w:szCs w:val="28"/>
        </w:rPr>
      </w:pPr>
      <w:r w:rsidRPr="00AC7FD6">
        <w:rPr>
          <w:rFonts w:ascii="仿宋_GB2312" w:eastAsia="仿宋_GB2312" w:hint="eastAsia"/>
          <w:color w:val="424242"/>
          <w:sz w:val="28"/>
          <w:szCs w:val="28"/>
        </w:rPr>
        <w:t>12.搭建重点服务AEO的供应链金融系统。进一步发挥“单一窗口”大数据的优势，提供真实贸易背景和合规风险支撑，推动金融机构对AEO及其上下游企业的贸易融资给予支持，鼓励银行为AEO提供</w:t>
      </w:r>
      <w:r w:rsidRPr="00AC7FD6">
        <w:rPr>
          <w:rFonts w:ascii="仿宋_GB2312" w:eastAsia="仿宋_GB2312" w:hint="eastAsia"/>
          <w:color w:val="424242"/>
          <w:sz w:val="28"/>
          <w:szCs w:val="28"/>
        </w:rPr>
        <w:lastRenderedPageBreak/>
        <w:t>免抵押担保的出口信用保险保单融资支持。发挥政策性出口信用保险统筹协调境内外金融资源优势，为AEO“走出去”提供具有国际竞争力的金融服务方案。鼓励商业银行进一步降低</w:t>
      </w:r>
      <w:r w:rsidRPr="00AC7FD6">
        <w:rPr>
          <w:rFonts w:ascii="仿宋_GB2312" w:eastAsia="仿宋_GB2312" w:hint="eastAsia"/>
          <w:color w:val="424242"/>
          <w:sz w:val="28"/>
          <w:szCs w:val="28"/>
        </w:rPr>
        <w:t> </w:t>
      </w:r>
      <w:r w:rsidRPr="00AC7FD6">
        <w:rPr>
          <w:rFonts w:ascii="仿宋_GB2312" w:eastAsia="仿宋_GB2312" w:hint="eastAsia"/>
          <w:color w:val="424242"/>
          <w:sz w:val="28"/>
          <w:szCs w:val="28"/>
        </w:rPr>
        <w:t>AEO</w:t>
      </w:r>
      <w:r w:rsidRPr="00AC7FD6">
        <w:rPr>
          <w:rFonts w:ascii="仿宋_GB2312" w:eastAsia="仿宋_GB2312" w:hint="eastAsia"/>
          <w:color w:val="424242"/>
          <w:sz w:val="28"/>
          <w:szCs w:val="28"/>
        </w:rPr>
        <w:t> </w:t>
      </w:r>
      <w:r w:rsidRPr="00AC7FD6">
        <w:rPr>
          <w:rFonts w:ascii="仿宋_GB2312" w:eastAsia="仿宋_GB2312" w:hint="eastAsia"/>
          <w:color w:val="424242"/>
          <w:sz w:val="28"/>
          <w:szCs w:val="28"/>
        </w:rPr>
        <w:t>贸易融资综合成本，鼓励有条件的区级财政给予</w:t>
      </w:r>
      <w:r w:rsidRPr="00AC7FD6">
        <w:rPr>
          <w:rFonts w:ascii="仿宋_GB2312" w:eastAsia="仿宋_GB2312" w:hint="eastAsia"/>
          <w:color w:val="424242"/>
          <w:sz w:val="28"/>
          <w:szCs w:val="28"/>
        </w:rPr>
        <w:t> </w:t>
      </w:r>
      <w:r w:rsidRPr="00AC7FD6">
        <w:rPr>
          <w:rFonts w:ascii="仿宋_GB2312" w:eastAsia="仿宋_GB2312" w:hint="eastAsia"/>
          <w:color w:val="424242"/>
          <w:sz w:val="28"/>
          <w:szCs w:val="28"/>
        </w:rPr>
        <w:t>AEO 融资利率补贴。（责任单位：市商务委（市口岸办）、市地方金融监管局、人民银行上海总部、国家外汇管理局上海市分局、中国信保上海分公司等）</w:t>
      </w:r>
    </w:p>
    <w:p w:rsidR="00AC7FD6" w:rsidRPr="00AC7FD6" w:rsidRDefault="00AC7FD6" w:rsidP="00AC7FD6">
      <w:pPr>
        <w:pStyle w:val="a5"/>
        <w:spacing w:before="0" w:beforeAutospacing="0" w:after="375" w:afterAutospacing="0" w:line="540" w:lineRule="atLeast"/>
        <w:ind w:firstLine="640"/>
        <w:rPr>
          <w:color w:val="424242"/>
          <w:sz w:val="28"/>
          <w:szCs w:val="28"/>
        </w:rPr>
      </w:pPr>
      <w:r w:rsidRPr="00AC7FD6">
        <w:rPr>
          <w:rFonts w:ascii="仿宋_GB2312" w:eastAsia="仿宋_GB2312" w:hint="eastAsia"/>
          <w:color w:val="424242"/>
          <w:sz w:val="28"/>
          <w:szCs w:val="28"/>
        </w:rPr>
        <w:t>13.引导金融机构支持AEO的投资项目。推动金融机构积极对AEO投资项目予以支持，加大对AEO信贷投放，引导金融机构创新金融产品和服务，加大续贷支持力度，降低贷款的综合融资成本。支持政策性出口信用保险机构加大对AEO企业海外投资项目的全流程风险咨询、保障服务，助力“丝路电商”国际合作。（责任单位：人民银行上海总部、市地方金融监管局、国家金融监督管理总局上海监管局、中国信保上海分公司等）</w:t>
      </w:r>
    </w:p>
    <w:p w:rsidR="00AC7FD6" w:rsidRPr="00AC7FD6" w:rsidRDefault="00AC7FD6" w:rsidP="00AC7FD6">
      <w:pPr>
        <w:pStyle w:val="a5"/>
        <w:spacing w:before="0" w:beforeAutospacing="0" w:after="375" w:afterAutospacing="0" w:line="540" w:lineRule="atLeast"/>
        <w:ind w:firstLine="640"/>
        <w:rPr>
          <w:color w:val="424242"/>
          <w:sz w:val="28"/>
          <w:szCs w:val="28"/>
        </w:rPr>
      </w:pPr>
      <w:r w:rsidRPr="00AC7FD6">
        <w:rPr>
          <w:rFonts w:ascii="仿宋_GB2312" w:eastAsia="仿宋_GB2312" w:hint="eastAsia"/>
          <w:color w:val="424242"/>
          <w:sz w:val="28"/>
          <w:szCs w:val="28"/>
        </w:rPr>
        <w:t>14.支持享受FT政策红利。支持符合开立自由贸易账户条件的AEO企业优先开立FT账户并享受FT便利化服务，适用一线直通、二线简化、小额便利、线上网银等多个业务场景。银行在了解客户的基础上，通过FT便利化服务简化客户单据要求，提升业务办理效率；提供全流程线上服务，降低客户脚底成本。（责任单位：人民银行上海总部、国家外汇管理局上海市分局、市地方金融监管局、国家金融监督管理总局上海监管局）</w:t>
      </w:r>
    </w:p>
    <w:p w:rsidR="00AC7FD6" w:rsidRPr="00AC7FD6" w:rsidRDefault="00AC7FD6" w:rsidP="00AC7FD6">
      <w:pPr>
        <w:pStyle w:val="a5"/>
        <w:spacing w:before="0" w:beforeAutospacing="0" w:after="375" w:afterAutospacing="0" w:line="540" w:lineRule="atLeast"/>
        <w:ind w:firstLine="640"/>
        <w:rPr>
          <w:color w:val="424242"/>
          <w:sz w:val="28"/>
          <w:szCs w:val="28"/>
        </w:rPr>
      </w:pPr>
      <w:r w:rsidRPr="00AC7FD6">
        <w:rPr>
          <w:rFonts w:ascii="仿宋_GB2312" w:eastAsia="仿宋_GB2312" w:hint="eastAsia"/>
          <w:color w:val="424242"/>
          <w:sz w:val="28"/>
          <w:szCs w:val="28"/>
        </w:rPr>
        <w:lastRenderedPageBreak/>
        <w:t>15.加大出口退税等政策支持力度。对符合认定条件的AEO，进一步便利其办理出口退（免）税，确保其正常出口退税平均办理时间在2个工作日内。（责任单位：市税务局）</w:t>
      </w:r>
    </w:p>
    <w:p w:rsidR="00AC7FD6" w:rsidRPr="00AC7FD6" w:rsidRDefault="00AC7FD6" w:rsidP="00AC7FD6">
      <w:pPr>
        <w:pStyle w:val="a5"/>
        <w:spacing w:before="0" w:beforeAutospacing="0" w:after="375" w:afterAutospacing="0" w:line="540" w:lineRule="atLeast"/>
        <w:ind w:firstLine="640"/>
        <w:rPr>
          <w:color w:val="424242"/>
          <w:sz w:val="28"/>
          <w:szCs w:val="28"/>
        </w:rPr>
      </w:pPr>
      <w:r w:rsidRPr="00AC7FD6">
        <w:rPr>
          <w:rFonts w:ascii="仿宋_GB2312" w:eastAsia="仿宋_GB2312" w:hint="eastAsia"/>
          <w:color w:val="424242"/>
          <w:sz w:val="28"/>
          <w:szCs w:val="28"/>
        </w:rPr>
        <w:t>16.提供口岸运营作业便利。通过“单一窗口”向海港、空港和铁路作业系统提供AEO货物识别结果信息，口岸运营主体在地面操作和手续办理等方面给予相应便利性安排。（责任单位：市商务委（市口岸办）、上港集团、机场集团、铁路上海局集团）</w:t>
      </w:r>
    </w:p>
    <w:p w:rsidR="00AC7FD6" w:rsidRPr="00AC7FD6" w:rsidRDefault="00AC7FD6" w:rsidP="00AC7FD6">
      <w:pPr>
        <w:pStyle w:val="a5"/>
        <w:spacing w:before="0" w:beforeAutospacing="0" w:after="375" w:afterAutospacing="0" w:line="540" w:lineRule="atLeast"/>
        <w:ind w:firstLine="643"/>
        <w:rPr>
          <w:color w:val="424242"/>
          <w:sz w:val="28"/>
          <w:szCs w:val="28"/>
        </w:rPr>
      </w:pPr>
      <w:r w:rsidRPr="00AC7FD6">
        <w:rPr>
          <w:rStyle w:val="a6"/>
          <w:rFonts w:ascii="楷体_GB2312" w:eastAsia="楷体_GB2312" w:hint="eastAsia"/>
          <w:color w:val="424242"/>
          <w:sz w:val="28"/>
          <w:szCs w:val="28"/>
        </w:rPr>
        <w:t>（三）优化AEO相关服务</w:t>
      </w:r>
    </w:p>
    <w:p w:rsidR="00AC7FD6" w:rsidRPr="00AC7FD6" w:rsidRDefault="00AC7FD6" w:rsidP="00AC7FD6">
      <w:pPr>
        <w:pStyle w:val="a5"/>
        <w:spacing w:before="0" w:beforeAutospacing="0" w:after="375" w:afterAutospacing="0" w:line="540" w:lineRule="atLeast"/>
        <w:ind w:firstLine="640"/>
        <w:rPr>
          <w:color w:val="424242"/>
          <w:sz w:val="28"/>
          <w:szCs w:val="28"/>
        </w:rPr>
      </w:pPr>
      <w:r w:rsidRPr="00AC7FD6">
        <w:rPr>
          <w:rFonts w:ascii="仿宋_GB2312" w:eastAsia="仿宋_GB2312" w:hint="eastAsia"/>
          <w:color w:val="424242"/>
          <w:sz w:val="28"/>
          <w:szCs w:val="28"/>
        </w:rPr>
        <w:t>17.设立AEO服务专窗。鼓励在有条件的区、开发区，在行政服务中心试点开辟AEO服务专窗，为AEO在行政服务中心办理相关事务提供优先办理等便利措施。（责任单位：各区政府）</w:t>
      </w:r>
    </w:p>
    <w:p w:rsidR="00AC7FD6" w:rsidRPr="00AC7FD6" w:rsidRDefault="00AC7FD6" w:rsidP="00AC7FD6">
      <w:pPr>
        <w:pStyle w:val="a5"/>
        <w:spacing w:before="0" w:beforeAutospacing="0" w:after="375" w:afterAutospacing="0" w:line="540" w:lineRule="atLeast"/>
        <w:ind w:firstLine="640"/>
        <w:rPr>
          <w:color w:val="424242"/>
          <w:sz w:val="28"/>
          <w:szCs w:val="28"/>
        </w:rPr>
      </w:pPr>
      <w:r w:rsidRPr="00AC7FD6">
        <w:rPr>
          <w:rFonts w:ascii="仿宋_GB2312" w:eastAsia="仿宋_GB2312" w:hint="eastAsia"/>
          <w:color w:val="424242"/>
          <w:sz w:val="28"/>
          <w:szCs w:val="28"/>
        </w:rPr>
        <w:t>18.建立AEO办事指南。推动有条件的单位在“单一窗口”等线上平台和办事现场公布AEO优先办理的事项清单、途径、通道，提高AEO贸易便利化的透明度，引导外贸企业和外贸服务企业规范管理、良性发展，提升AEO的示范效应。（责任单位：市商务委（市口岸办）、上海海关、市发展改革委、市经济信息化委、人民银行上海总部等）</w:t>
      </w:r>
    </w:p>
    <w:p w:rsidR="00AC7FD6" w:rsidRPr="00AC7FD6" w:rsidRDefault="00AC7FD6" w:rsidP="00AC7FD6">
      <w:pPr>
        <w:pStyle w:val="a5"/>
        <w:spacing w:before="0" w:beforeAutospacing="0" w:after="375" w:afterAutospacing="0" w:line="540" w:lineRule="atLeast"/>
        <w:ind w:firstLine="640"/>
        <w:rPr>
          <w:color w:val="424242"/>
          <w:sz w:val="28"/>
          <w:szCs w:val="28"/>
        </w:rPr>
      </w:pPr>
      <w:r w:rsidRPr="00AC7FD6">
        <w:rPr>
          <w:rFonts w:ascii="仿宋_GB2312" w:eastAsia="仿宋_GB2312" w:hint="eastAsia"/>
          <w:color w:val="424242"/>
          <w:sz w:val="28"/>
          <w:szCs w:val="28"/>
        </w:rPr>
        <w:t>19.建立关地服务模式。建立协调服务对接机制，建立辖区企业商务协调员与海关协调员对接联系机制，有力推动联合激励举措落实落地。进一步发挥相关协会作用，鼓励企业以搭建企业联盟等方式，</w:t>
      </w:r>
      <w:r w:rsidRPr="00AC7FD6">
        <w:rPr>
          <w:rFonts w:ascii="仿宋_GB2312" w:eastAsia="仿宋_GB2312" w:hint="eastAsia"/>
          <w:color w:val="424242"/>
          <w:sz w:val="28"/>
          <w:szCs w:val="28"/>
        </w:rPr>
        <w:lastRenderedPageBreak/>
        <w:t>扩大朋友圈，加强企业间的业务合作。（责任单位：市商务委（市口岸办）、上海海关、各区政府）</w:t>
      </w:r>
    </w:p>
    <w:p w:rsidR="00AC7FD6" w:rsidRPr="00AC7FD6" w:rsidRDefault="00AC7FD6" w:rsidP="00AC7FD6">
      <w:pPr>
        <w:pStyle w:val="a5"/>
        <w:spacing w:before="0" w:beforeAutospacing="0" w:after="375" w:afterAutospacing="0" w:line="540" w:lineRule="atLeast"/>
        <w:ind w:firstLine="640"/>
        <w:rPr>
          <w:color w:val="424242"/>
          <w:sz w:val="28"/>
          <w:szCs w:val="28"/>
        </w:rPr>
      </w:pPr>
      <w:r w:rsidRPr="00AC7FD6">
        <w:rPr>
          <w:rFonts w:ascii="仿宋_GB2312" w:eastAsia="仿宋_GB2312" w:hint="eastAsia"/>
          <w:color w:val="424242"/>
          <w:sz w:val="28"/>
          <w:szCs w:val="28"/>
        </w:rPr>
        <w:t>20.协力搭建7*24小时为企业在线服务。依托“单一窗口”移动端、热线电话等平台，应用人工智能技术，形成行业专家+AI技术的特色服务，做好通关政策和技术性贸易措施咨询服务，指导企业快速通关，应对不合理贸易壁垒，强化自主品牌知识产权海关保护。（责任单位：市商务委（市口岸办）、上海海关）</w:t>
      </w:r>
    </w:p>
    <w:p w:rsidR="00AC7FD6" w:rsidRPr="00AC7FD6" w:rsidRDefault="00AC7FD6" w:rsidP="00AC7FD6">
      <w:pPr>
        <w:pStyle w:val="a5"/>
        <w:spacing w:before="0" w:beforeAutospacing="0" w:after="375" w:afterAutospacing="0" w:line="540" w:lineRule="atLeast"/>
        <w:ind w:firstLine="640"/>
        <w:rPr>
          <w:color w:val="424242"/>
          <w:sz w:val="28"/>
          <w:szCs w:val="28"/>
        </w:rPr>
      </w:pPr>
      <w:r w:rsidRPr="00AC7FD6">
        <w:rPr>
          <w:rFonts w:ascii="仿宋_GB2312" w:eastAsia="仿宋_GB2312" w:hint="eastAsia"/>
          <w:color w:val="424242"/>
          <w:sz w:val="28"/>
          <w:szCs w:val="28"/>
        </w:rPr>
        <w:t>21.优化人才评价。持有本市国际职业资格证书认可清单目录中相应证书的境外专业人才，可以参与国内职称比照认定。贡献突出的高级管理人员可以被相关单位推荐参评白玉兰友谊奖。（责任单位：市人力资源社会保障局、市政府外办）</w:t>
      </w:r>
    </w:p>
    <w:p w:rsidR="00AC7FD6" w:rsidRPr="00AC7FD6" w:rsidRDefault="00AC7FD6" w:rsidP="00AC7FD6">
      <w:pPr>
        <w:pStyle w:val="a5"/>
        <w:spacing w:before="0" w:beforeAutospacing="0" w:after="375" w:afterAutospacing="0" w:line="540" w:lineRule="atLeast"/>
        <w:ind w:firstLine="640"/>
        <w:rPr>
          <w:color w:val="424242"/>
          <w:sz w:val="28"/>
          <w:szCs w:val="28"/>
        </w:rPr>
      </w:pPr>
      <w:r w:rsidRPr="00AC7FD6">
        <w:rPr>
          <w:rFonts w:ascii="仿宋_GB2312" w:eastAsia="仿宋_GB2312" w:hint="eastAsia"/>
          <w:color w:val="424242"/>
          <w:sz w:val="28"/>
          <w:szCs w:val="28"/>
        </w:rPr>
        <w:t>22.提供家属子女便利。对外籍高级管理人员，有关部门在符合相关政策的前提下，为其家属在停居留、医疗服务、申请人才公寓、子女入学、入托、入园等方面提供便利。（责任单位：市出入境管理局、市卫生健康委、市人力社会资源保障局、市教委、市住房城乡建设管理委等）</w:t>
      </w:r>
    </w:p>
    <w:p w:rsidR="00AC7FD6" w:rsidRPr="00AC7FD6" w:rsidRDefault="00AC7FD6" w:rsidP="00AC7FD6">
      <w:pPr>
        <w:pStyle w:val="a5"/>
        <w:spacing w:before="0" w:beforeAutospacing="0" w:after="375" w:afterAutospacing="0" w:line="540" w:lineRule="atLeast"/>
        <w:ind w:firstLine="643"/>
        <w:rPr>
          <w:color w:val="424242"/>
          <w:sz w:val="28"/>
          <w:szCs w:val="28"/>
        </w:rPr>
      </w:pPr>
      <w:r w:rsidRPr="00AC7FD6">
        <w:rPr>
          <w:rStyle w:val="a6"/>
          <w:rFonts w:ascii="楷体_GB2312" w:eastAsia="楷体_GB2312" w:hint="eastAsia"/>
          <w:color w:val="424242"/>
          <w:sz w:val="28"/>
          <w:szCs w:val="28"/>
        </w:rPr>
        <w:t>（四）完善AEO保障机制</w:t>
      </w:r>
    </w:p>
    <w:p w:rsidR="00AC7FD6" w:rsidRPr="00AC7FD6" w:rsidRDefault="00AC7FD6" w:rsidP="00AC7FD6">
      <w:pPr>
        <w:pStyle w:val="a5"/>
        <w:spacing w:before="0" w:beforeAutospacing="0" w:after="375" w:afterAutospacing="0" w:line="540" w:lineRule="atLeast"/>
        <w:ind w:firstLine="640"/>
        <w:rPr>
          <w:color w:val="424242"/>
          <w:sz w:val="28"/>
          <w:szCs w:val="28"/>
        </w:rPr>
      </w:pPr>
      <w:r w:rsidRPr="00AC7FD6">
        <w:rPr>
          <w:rFonts w:ascii="仿宋_GB2312" w:eastAsia="仿宋_GB2312" w:hint="eastAsia"/>
          <w:color w:val="424242"/>
          <w:sz w:val="28"/>
          <w:szCs w:val="28"/>
        </w:rPr>
        <w:t>23.建立日常协调机制。市商务委会同相关部门支持海关开展AEO培育、认证以及有关协调工作，将企业AEO认证信息记入本市公</w:t>
      </w:r>
      <w:r w:rsidRPr="00AC7FD6">
        <w:rPr>
          <w:rFonts w:ascii="仿宋_GB2312" w:eastAsia="仿宋_GB2312" w:hint="eastAsia"/>
          <w:color w:val="424242"/>
          <w:sz w:val="28"/>
          <w:szCs w:val="28"/>
        </w:rPr>
        <w:lastRenderedPageBreak/>
        <w:t>共信用报告，依托本市社会信用体系协调机制，优化地方与海关信用体系有效对接，推动实施跨领域信用激励或行政便利化措施。（责任单位：市商务委（市口岸办）、市发展改革委、上海海关）</w:t>
      </w:r>
    </w:p>
    <w:p w:rsidR="00AC7FD6" w:rsidRPr="00AC7FD6" w:rsidRDefault="00AC7FD6" w:rsidP="00AC7FD6">
      <w:pPr>
        <w:pStyle w:val="a5"/>
        <w:spacing w:before="0" w:beforeAutospacing="0" w:after="375" w:afterAutospacing="0" w:line="540" w:lineRule="atLeast"/>
        <w:ind w:firstLine="640"/>
        <w:rPr>
          <w:color w:val="424242"/>
          <w:sz w:val="28"/>
          <w:szCs w:val="28"/>
        </w:rPr>
      </w:pPr>
      <w:r w:rsidRPr="00AC7FD6">
        <w:rPr>
          <w:rFonts w:ascii="仿宋_GB2312" w:eastAsia="仿宋_GB2312" w:hint="eastAsia"/>
          <w:color w:val="424242"/>
          <w:sz w:val="28"/>
          <w:szCs w:val="28"/>
        </w:rPr>
        <w:t>24.建立名单推送机制。将AEO更新名单通过浦江数链推送至各有关单位，视同上海“诚实守信相关荣誉信息”企业，使其在相关公共服务和管理中享有便利。（责任单位：市商务委（市口岸办）、市经济信息化委、上海海关、市发展改革委等）</w:t>
      </w:r>
    </w:p>
    <w:p w:rsidR="00AC7FD6" w:rsidRPr="00AC7FD6" w:rsidRDefault="00AC7FD6" w:rsidP="00AC7FD6">
      <w:pPr>
        <w:pStyle w:val="a5"/>
        <w:spacing w:before="0" w:beforeAutospacing="0" w:after="375" w:afterAutospacing="0" w:line="540" w:lineRule="atLeast"/>
        <w:ind w:firstLine="640"/>
        <w:rPr>
          <w:color w:val="424242"/>
          <w:sz w:val="28"/>
          <w:szCs w:val="28"/>
        </w:rPr>
      </w:pPr>
      <w:r w:rsidRPr="00AC7FD6">
        <w:rPr>
          <w:rFonts w:ascii="仿宋_GB2312" w:eastAsia="仿宋_GB2312" w:hint="eastAsia"/>
          <w:color w:val="424242"/>
          <w:sz w:val="28"/>
          <w:szCs w:val="28"/>
        </w:rPr>
        <w:t>25.强化通关便利化机制。依托署市合作机制，持续助力推进压缩AEO整体通关时间和降低查验率，为探索AEO创新便利化措施提供机制保障。（责任单位：市商务委（市口岸办）、上海海关）</w:t>
      </w:r>
    </w:p>
    <w:p w:rsidR="009920BA" w:rsidRPr="00AC7FD6" w:rsidRDefault="009920BA">
      <w:pPr>
        <w:rPr>
          <w:sz w:val="28"/>
          <w:szCs w:val="28"/>
        </w:rPr>
      </w:pPr>
    </w:p>
    <w:sectPr w:rsidR="009920BA" w:rsidRPr="00AC7FD6">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920BA" w:rsidRDefault="009920BA" w:rsidP="00AC7FD6">
      <w:r>
        <w:separator/>
      </w:r>
    </w:p>
  </w:endnote>
  <w:endnote w:type="continuationSeparator" w:id="1">
    <w:p w:rsidR="009920BA" w:rsidRDefault="009920BA" w:rsidP="00AC7FD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仿宋_GB2312">
    <w:altName w:val="宋体"/>
    <w:panose1 w:val="00000000000000000000"/>
    <w:charset w:val="86"/>
    <w:family w:val="roman"/>
    <w:notTrueType/>
    <w:pitch w:val="default"/>
    <w:sig w:usb0="00000001" w:usb1="080E0000" w:usb2="00000010" w:usb3="00000000" w:csb0="00040000" w:csb1="00000000"/>
  </w:font>
  <w:font w:name="inherit">
    <w:altName w:val="Times New Roman"/>
    <w:panose1 w:val="00000000000000000000"/>
    <w:charset w:val="00"/>
    <w:family w:val="roman"/>
    <w:notTrueType/>
    <w:pitch w:val="default"/>
    <w:sig w:usb0="00000000" w:usb1="00000000" w:usb2="00000000" w:usb3="00000000" w:csb0="00000000" w:csb1="00000000"/>
  </w:font>
  <w:font w:name="方正小标宋简体">
    <w:altName w:val="宋体"/>
    <w:panose1 w:val="00000000000000000000"/>
    <w:charset w:val="86"/>
    <w:family w:val="roman"/>
    <w:notTrueType/>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宋体"/>
    <w:panose1 w:val="00000000000000000000"/>
    <w:charset w:val="86"/>
    <w:family w:val="roman"/>
    <w:notTrueType/>
    <w:pitch w:val="default"/>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920BA" w:rsidRDefault="009920BA" w:rsidP="00AC7FD6">
      <w:r>
        <w:separator/>
      </w:r>
    </w:p>
  </w:footnote>
  <w:footnote w:type="continuationSeparator" w:id="1">
    <w:p w:rsidR="009920BA" w:rsidRDefault="009920BA" w:rsidP="00AC7FD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AC7FD6"/>
    <w:rsid w:val="009920BA"/>
    <w:rsid w:val="00AC7FD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2">
    <w:name w:val="heading 2"/>
    <w:basedOn w:val="a"/>
    <w:link w:val="2Char"/>
    <w:uiPriority w:val="9"/>
    <w:qFormat/>
    <w:rsid w:val="00AC7FD6"/>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AC7FD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AC7FD6"/>
    <w:rPr>
      <w:sz w:val="18"/>
      <w:szCs w:val="18"/>
    </w:rPr>
  </w:style>
  <w:style w:type="paragraph" w:styleId="a4">
    <w:name w:val="footer"/>
    <w:basedOn w:val="a"/>
    <w:link w:val="Char0"/>
    <w:uiPriority w:val="99"/>
    <w:semiHidden/>
    <w:unhideWhenUsed/>
    <w:rsid w:val="00AC7FD6"/>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AC7FD6"/>
    <w:rPr>
      <w:sz w:val="18"/>
      <w:szCs w:val="18"/>
    </w:rPr>
  </w:style>
  <w:style w:type="paragraph" w:styleId="a5">
    <w:name w:val="Normal (Web)"/>
    <w:basedOn w:val="a"/>
    <w:uiPriority w:val="99"/>
    <w:semiHidden/>
    <w:unhideWhenUsed/>
    <w:rsid w:val="00AC7FD6"/>
    <w:pPr>
      <w:widowControl/>
      <w:spacing w:before="100" w:beforeAutospacing="1" w:after="100" w:afterAutospacing="1"/>
      <w:jc w:val="left"/>
    </w:pPr>
    <w:rPr>
      <w:rFonts w:ascii="宋体" w:eastAsia="宋体" w:hAnsi="宋体" w:cs="宋体"/>
      <w:kern w:val="0"/>
      <w:sz w:val="24"/>
      <w:szCs w:val="24"/>
    </w:rPr>
  </w:style>
  <w:style w:type="character" w:styleId="a6">
    <w:name w:val="Strong"/>
    <w:basedOn w:val="a0"/>
    <w:uiPriority w:val="22"/>
    <w:qFormat/>
    <w:rsid w:val="00AC7FD6"/>
    <w:rPr>
      <w:b/>
      <w:bCs/>
    </w:rPr>
  </w:style>
  <w:style w:type="character" w:customStyle="1" w:styleId="2Char">
    <w:name w:val="标题 2 Char"/>
    <w:basedOn w:val="a0"/>
    <w:link w:val="2"/>
    <w:uiPriority w:val="9"/>
    <w:rsid w:val="00AC7FD6"/>
    <w:rPr>
      <w:rFonts w:ascii="宋体" w:eastAsia="宋体" w:hAnsi="宋体" w:cs="宋体"/>
      <w:b/>
      <w:bCs/>
      <w:kern w:val="0"/>
      <w:sz w:val="36"/>
      <w:szCs w:val="36"/>
    </w:rPr>
  </w:style>
  <w:style w:type="character" w:styleId="a7">
    <w:name w:val="Hyperlink"/>
    <w:basedOn w:val="a0"/>
    <w:uiPriority w:val="99"/>
    <w:semiHidden/>
    <w:unhideWhenUsed/>
    <w:rsid w:val="00AC7FD6"/>
    <w:rPr>
      <w:color w:val="0000FF"/>
      <w:u w:val="single"/>
    </w:rPr>
  </w:style>
</w:styles>
</file>

<file path=word/webSettings.xml><?xml version="1.0" encoding="utf-8"?>
<w:webSettings xmlns:r="http://schemas.openxmlformats.org/officeDocument/2006/relationships" xmlns:w="http://schemas.openxmlformats.org/wordprocessingml/2006/main">
  <w:divs>
    <w:div w:id="413282921">
      <w:bodyDiv w:val="1"/>
      <w:marLeft w:val="0"/>
      <w:marRight w:val="0"/>
      <w:marTop w:val="0"/>
      <w:marBottom w:val="0"/>
      <w:divBdr>
        <w:top w:val="none" w:sz="0" w:space="0" w:color="auto"/>
        <w:left w:val="none" w:sz="0" w:space="0" w:color="auto"/>
        <w:bottom w:val="none" w:sz="0" w:space="0" w:color="auto"/>
        <w:right w:val="none" w:sz="0" w:space="0" w:color="auto"/>
      </w:divBdr>
    </w:div>
    <w:div w:id="1405713924">
      <w:bodyDiv w:val="1"/>
      <w:marLeft w:val="0"/>
      <w:marRight w:val="0"/>
      <w:marTop w:val="0"/>
      <w:marBottom w:val="0"/>
      <w:divBdr>
        <w:top w:val="none" w:sz="0" w:space="0" w:color="auto"/>
        <w:left w:val="none" w:sz="0" w:space="0" w:color="auto"/>
        <w:bottom w:val="none" w:sz="0" w:space="0" w:color="auto"/>
        <w:right w:val="none" w:sz="0" w:space="0" w:color="auto"/>
      </w:divBdr>
      <w:divsChild>
        <w:div w:id="657851610">
          <w:marLeft w:val="0"/>
          <w:marRight w:val="0"/>
          <w:marTop w:val="0"/>
          <w:marBottom w:val="0"/>
          <w:divBdr>
            <w:top w:val="none" w:sz="0" w:space="0" w:color="auto"/>
            <w:left w:val="none" w:sz="0" w:space="0" w:color="auto"/>
            <w:bottom w:val="single" w:sz="6" w:space="0" w:color="EEEEEE"/>
            <w:right w:val="none" w:sz="0" w:space="0" w:color="auto"/>
          </w:divBdr>
          <w:divsChild>
            <w:div w:id="1659847312">
              <w:marLeft w:val="0"/>
              <w:marRight w:val="0"/>
              <w:marTop w:val="0"/>
              <w:marBottom w:val="0"/>
              <w:divBdr>
                <w:top w:val="none" w:sz="0" w:space="0" w:color="auto"/>
                <w:left w:val="none" w:sz="0" w:space="0" w:color="auto"/>
                <w:bottom w:val="none" w:sz="0" w:space="0" w:color="auto"/>
                <w:right w:val="none" w:sz="0" w:space="0" w:color="auto"/>
              </w:divBdr>
              <w:divsChild>
                <w:div w:id="1181432758">
                  <w:marLeft w:val="0"/>
                  <w:marRight w:val="0"/>
                  <w:marTop w:val="90"/>
                  <w:marBottom w:val="0"/>
                  <w:divBdr>
                    <w:top w:val="none" w:sz="0" w:space="0" w:color="auto"/>
                    <w:left w:val="none" w:sz="0" w:space="0" w:color="auto"/>
                    <w:bottom w:val="none" w:sz="0" w:space="0" w:color="auto"/>
                    <w:right w:val="none" w:sz="0" w:space="0" w:color="auto"/>
                  </w:divBdr>
                </w:div>
                <w:div w:id="1493568412">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040781409">
          <w:marLeft w:val="0"/>
          <w:marRight w:val="0"/>
          <w:marTop w:val="0"/>
          <w:marBottom w:val="0"/>
          <w:divBdr>
            <w:top w:val="none" w:sz="0" w:space="0" w:color="auto"/>
            <w:left w:val="none" w:sz="0" w:space="0" w:color="auto"/>
            <w:bottom w:val="none" w:sz="0" w:space="0" w:color="auto"/>
            <w:right w:val="none" w:sz="0" w:space="0" w:color="auto"/>
          </w:divBdr>
          <w:divsChild>
            <w:div w:id="758914465">
              <w:marLeft w:val="0"/>
              <w:marRight w:val="0"/>
              <w:marTop w:val="0"/>
              <w:marBottom w:val="0"/>
              <w:divBdr>
                <w:top w:val="none" w:sz="0" w:space="0" w:color="auto"/>
                <w:left w:val="none" w:sz="0" w:space="0" w:color="auto"/>
                <w:bottom w:val="none" w:sz="0" w:space="0" w:color="auto"/>
                <w:right w:val="none" w:sz="0" w:space="0" w:color="auto"/>
              </w:divBdr>
              <w:divsChild>
                <w:div w:id="57397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9</Pages>
  <Words>612</Words>
  <Characters>3493</Characters>
  <Application>Microsoft Office Word</Application>
  <DocSecurity>0</DocSecurity>
  <Lines>29</Lines>
  <Paragraphs>8</Paragraphs>
  <ScaleCrop>false</ScaleCrop>
  <Company>Microsoft</Company>
  <LinksUpToDate>false</LinksUpToDate>
  <CharactersWithSpaces>4097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2024-04-24T04:59:00Z</dcterms:created>
  <dcterms:modified xsi:type="dcterms:W3CDTF">2024-04-24T05:02:00Z</dcterms:modified>
</cp:coreProperties>
</file>