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docx" ContentType="application/vnd.openxmlformats-officedocument.wordprocessingml.document"/>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b/>
          <w:b/>
        </w:rPr>
      </w:pPr>
      <w:r>
        <w:rPr>
          <w:rFonts w:ascii="Arial" w:hAnsi="Arial"/>
          <w:b/>
        </w:rPr>
      </w:r>
    </w:p>
    <w:tbl>
      <w:tblPr>
        <w:tblW w:w="1060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241"/>
        <w:gridCol w:w="8367"/>
      </w:tblGrid>
      <w:tr>
        <w:trPr/>
        <w:tc>
          <w:tcPr>
            <w:tcW w:w="2241" w:type="dxa"/>
            <w:vMerge w:val="restart"/>
            <w:tcBorders>
              <w:top w:val="single" w:sz="18" w:space="0" w:color="000000"/>
              <w:left w:val="single" w:sz="18" w:space="0" w:color="000000"/>
              <w:bottom w:val="single" w:sz="18" w:space="0" w:color="000000"/>
            </w:tcBorders>
          </w:tcPr>
          <w:p>
            <w:pPr>
              <w:pStyle w:val="Normal"/>
              <w:widowControl w:val="false"/>
              <w:jc w:val="center"/>
              <w:rPr/>
            </w:pPr>
            <w:r>
              <w:rPr/>
              <w:t xml:space="preserve"> </w:t>
            </w:r>
          </w:p>
          <w:p>
            <w:pPr>
              <w:pStyle w:val="Normal"/>
              <w:widowControl w:val="false"/>
              <w:jc w:val="center"/>
              <w:rPr/>
            </w:pPr>
            <w:r>
              <w:rPr/>
              <w:drawing>
                <wp:inline distT="0" distB="0" distL="0" distR="0">
                  <wp:extent cx="1257300" cy="1257300"/>
                  <wp:effectExtent l="0" t="0" r="0" b="0"/>
                  <wp:docPr id="1" name="Imagen 1009" descr="C:\Users\afreijo\Documents\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09" descr="C:\Users\afreijo\Documents\uad.jpg"/>
                          <pic:cNvPicPr>
                            <a:picLocks noChangeAspect="1" noChangeArrowheads="1"/>
                          </pic:cNvPicPr>
                        </pic:nvPicPr>
                        <pic:blipFill>
                          <a:blip r:embed="rId2"/>
                          <a:stretch>
                            <a:fillRect/>
                          </a:stretch>
                        </pic:blipFill>
                        <pic:spPr bwMode="auto">
                          <a:xfrm>
                            <a:off x="0" y="0"/>
                            <a:ext cx="1257300" cy="1257300"/>
                          </a:xfrm>
                          <a:prstGeom prst="rect">
                            <a:avLst/>
                          </a:prstGeom>
                        </pic:spPr>
                      </pic:pic>
                    </a:graphicData>
                  </a:graphic>
                </wp:inline>
              </w:drawing>
            </w:r>
          </w:p>
        </w:tc>
        <w:tc>
          <w:tcPr>
            <w:tcW w:w="8367" w:type="dxa"/>
            <w:tcBorders>
              <w:top w:val="single" w:sz="18" w:space="0" w:color="000000"/>
              <w:right w:val="single" w:sz="18" w:space="0" w:color="000000"/>
            </w:tcBorders>
          </w:tcPr>
          <w:p>
            <w:pPr>
              <w:pStyle w:val="Normal"/>
              <w:widowControl w:val="false"/>
              <w:jc w:val="center"/>
              <w:rPr>
                <w:rFonts w:ascii="Calibri" w:hAnsi="Calibri" w:cs="Calibri" w:asciiTheme="minorHAnsi" w:cstheme="minorHAnsi" w:hAnsiTheme="minorHAnsi"/>
                <w:b/>
                <w:b/>
                <w:bCs/>
                <w:spacing w:val="-20"/>
                <w:sz w:val="44"/>
                <w:szCs w:val="44"/>
              </w:rPr>
            </w:pPr>
            <w:r>
              <w:rPr>
                <w:rFonts w:cs="Calibri" w:cstheme="minorHAnsi" w:ascii="Calibri" w:hAnsi="Calibri"/>
                <w:b/>
                <w:bCs/>
                <w:spacing w:val="-20"/>
                <w:sz w:val="44"/>
                <w:szCs w:val="44"/>
              </w:rPr>
            </w:r>
          </w:p>
          <w:p>
            <w:pPr>
              <w:pStyle w:val="Normal"/>
              <w:widowControl w:val="false"/>
              <w:ind w:right="922" w:hanging="0"/>
              <w:jc w:val="center"/>
              <w:rPr>
                <w:rFonts w:ascii="Calibri" w:hAnsi="Calibri" w:cs="Calibri" w:asciiTheme="minorHAnsi" w:cstheme="minorHAnsi" w:hAnsiTheme="minorHAnsi"/>
                <w:sz w:val="44"/>
                <w:szCs w:val="44"/>
              </w:rPr>
            </w:pPr>
            <w:r>
              <w:rPr>
                <w:rFonts w:cs="Calibri" w:ascii="Calibri" w:hAnsi="Calibri" w:asciiTheme="minorHAnsi" w:cstheme="minorHAnsi" w:hAnsiTheme="minorHAnsi"/>
                <w:b/>
                <w:bCs/>
                <w:spacing w:val="-20"/>
                <w:sz w:val="44"/>
                <w:szCs w:val="44"/>
              </w:rPr>
              <w:t>Programación III</w:t>
            </w:r>
          </w:p>
        </w:tc>
      </w:tr>
      <w:tr>
        <w:trPr>
          <w:trHeight w:val="1554" w:hRule="atLeast"/>
        </w:trPr>
        <w:tc>
          <w:tcPr>
            <w:tcW w:w="2241" w:type="dxa"/>
            <w:vMerge w:val="continue"/>
            <w:tcBorders>
              <w:left w:val="single" w:sz="18" w:space="0" w:color="000000"/>
              <w:bottom w:val="single" w:sz="18" w:space="0" w:color="000000"/>
            </w:tcBorders>
          </w:tcPr>
          <w:p>
            <w:pPr>
              <w:pStyle w:val="Normal"/>
              <w:widowControl w:val="false"/>
              <w:jc w:val="center"/>
              <w:rPr>
                <w:rFonts w:ascii="Lucida Console" w:hAnsi="Lucida Console"/>
                <w:b/>
                <w:b/>
                <w:bCs/>
                <w:sz w:val="32"/>
              </w:rPr>
            </w:pPr>
            <w:r>
              <w:rPr>
                <w:rFonts w:ascii="Lucida Console" w:hAnsi="Lucida Console"/>
                <w:b/>
                <w:bCs/>
                <w:sz w:val="32"/>
              </w:rPr>
            </w:r>
          </w:p>
        </w:tc>
        <w:tc>
          <w:tcPr>
            <w:tcW w:w="8367" w:type="dxa"/>
            <w:tcBorders>
              <w:bottom w:val="single" w:sz="18" w:space="0" w:color="000000"/>
              <w:right w:val="single" w:sz="18" w:space="0" w:color="000000"/>
            </w:tcBorders>
          </w:tcPr>
          <w:p>
            <w:pPr>
              <w:pStyle w:val="Normal"/>
              <w:widowControl w:val="false"/>
              <w:ind w:right="922" w:hanging="0"/>
              <w:jc w:val="center"/>
              <w:rPr>
                <w:rFonts w:ascii="Calibri" w:hAnsi="Calibri" w:cs="Calibri" w:asciiTheme="minorHAnsi" w:cstheme="minorHAnsi" w:hAnsiTheme="minorHAnsi"/>
                <w:b/>
                <w:b/>
                <w:bCs/>
                <w:sz w:val="44"/>
                <w:szCs w:val="44"/>
              </w:rPr>
            </w:pPr>
            <w:r>
              <w:rPr>
                <w:rFonts w:cs="Calibri" w:ascii="Calibri" w:hAnsi="Calibri" w:asciiTheme="minorHAnsi" w:cstheme="minorHAnsi" w:hAnsiTheme="minorHAnsi"/>
                <w:b/>
                <w:bCs/>
                <w:sz w:val="44"/>
                <w:szCs w:val="44"/>
              </w:rPr>
              <w:t>TP Obligatorio – 2C 2022</w:t>
            </w:r>
          </w:p>
        </w:tc>
      </w:tr>
      <w:tr>
        <w:trPr>
          <w:trHeight w:val="2400" w:hRule="atLeast"/>
        </w:trPr>
        <w:tc>
          <w:tcPr>
            <w:tcW w:w="10608" w:type="dxa"/>
            <w:gridSpan w:val="2"/>
            <w:tcBorders>
              <w:left w:val="single" w:sz="18" w:space="0" w:color="000000"/>
              <w:bottom w:val="single" w:sz="18" w:space="0" w:color="000000"/>
              <w:right w:val="single" w:sz="18" w:space="0" w:color="000000"/>
            </w:tcBorders>
          </w:tcPr>
          <w:p>
            <w:pPr>
              <w:pStyle w:val="Normal"/>
              <w:widowControl w:val="false"/>
              <w:rPr>
                <w:rFonts w:ascii="Calibri" w:hAnsi="Calibri" w:cs="Calibri" w:asciiTheme="minorHAnsi" w:cstheme="minorHAnsi" w:hAnsiTheme="minorHAnsi"/>
                <w:b/>
                <w:b/>
                <w:bCs/>
                <w:sz w:val="24"/>
                <w:szCs w:val="24"/>
                <w:u w:val="single"/>
              </w:rPr>
            </w:pPr>
            <w:r>
              <w:rPr>
                <w:rFonts w:cs="Calibri" w:cstheme="minorHAnsi" w:ascii="Calibri" w:hAnsi="Calibri"/>
                <w:b/>
                <w:bCs/>
                <w:sz w:val="24"/>
                <w:szCs w:val="24"/>
                <w:u w:val="single"/>
              </w:rPr>
            </w:r>
          </w:p>
          <w:p>
            <w:pPr>
              <w:pStyle w:val="Normal"/>
              <w:widowControl w:val="false"/>
              <w:rPr>
                <w:rFonts w:ascii="Calibri" w:hAnsi="Calibri" w:cs="Calibri" w:asciiTheme="minorHAnsi" w:cstheme="minorHAnsi" w:hAnsiTheme="minorHAnsi"/>
                <w:b/>
                <w:b/>
                <w:bCs/>
                <w:sz w:val="28"/>
                <w:szCs w:val="28"/>
                <w:u w:val="single"/>
              </w:rPr>
            </w:pPr>
            <w:r>
              <w:rPr>
                <w:rFonts w:cs="Calibri" w:ascii="Calibri" w:hAnsi="Calibri" w:asciiTheme="minorHAnsi" w:cstheme="minorHAnsi" w:hAnsiTheme="minorHAnsi"/>
                <w:b/>
                <w:bCs/>
                <w:sz w:val="28"/>
                <w:szCs w:val="28"/>
                <w:u w:val="single"/>
              </w:rPr>
              <w:t>Descripción del TPO</w:t>
            </w:r>
          </w:p>
          <w:p>
            <w:pPr>
              <w:pStyle w:val="Normal"/>
              <w:widowControl w:val="false"/>
              <w:rPr>
                <w:rFonts w:ascii="Calibri" w:hAnsi="Calibri" w:cs="Calibri" w:asciiTheme="minorHAnsi" w:cstheme="minorHAnsi" w:hAnsiTheme="minorHAnsi"/>
                <w:b/>
                <w:b/>
                <w:bCs/>
                <w:sz w:val="24"/>
                <w:szCs w:val="24"/>
                <w:u w:val="single"/>
              </w:rPr>
            </w:pPr>
            <w:r>
              <w:rPr>
                <w:rFonts w:cs="Calibri" w:cstheme="minorHAnsi" w:ascii="Calibri" w:hAnsi="Calibri"/>
                <w:b/>
                <w:bCs/>
                <w:sz w:val="24"/>
                <w:szCs w:val="24"/>
                <w:u w:val="single"/>
              </w:rPr>
            </w:r>
          </w:p>
          <w:p>
            <w:pPr>
              <w:pStyle w:val="Normal"/>
              <w:widowControl w:val="false"/>
              <w:ind w:left="340" w:right="340" w:hanging="0"/>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Planificación de tripulaciones aréas</w:t>
            </w:r>
          </w:p>
          <w:p>
            <w:pPr>
              <w:pStyle w:val="Normal"/>
              <w:widowControl w:val="false"/>
              <w:ind w:left="340" w:right="340" w:hanging="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Una línea aérea cuenta con distintos tramos nacionales. Todos los días parten diversos vuelos a distintas ubicaciones, cuyos horarios están fijos a lo largo del mes. La línea cuenta con un número limitado de tripulantes que cumplen sus actividades en cada vuelo: pilotos, copilotos y auxiliares de vuelo. La tripulación tiene que cumplir un número exacto de horas semanales, que es estipulado por Recursos Humanos. </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Cada tramo aéreo tiene un número de vuelo, aeropuerto origen, aeropuerto destino, hora de despegue y hora de aterrizaje. Para cada tramo se </w:t>
            </w:r>
            <w:r>
              <w:rPr>
                <w:rFonts w:cs="Calibri" w:ascii="Calibri" w:hAnsi="Calibri" w:asciiTheme="minorHAnsi" w:cstheme="minorHAnsi" w:hAnsiTheme="minorHAnsi"/>
                <w:sz w:val="24"/>
                <w:szCs w:val="24"/>
              </w:rPr>
              <w:t>debe asignar</w:t>
            </w:r>
            <w:r>
              <w:rPr>
                <w:rFonts w:cs="Calibri" w:ascii="Calibri" w:hAnsi="Calibri" w:asciiTheme="minorHAnsi" w:cstheme="minorHAnsi" w:hAnsiTheme="minorHAnsi"/>
                <w:sz w:val="24"/>
                <w:szCs w:val="24"/>
              </w:rPr>
              <w:t xml:space="preserve"> un piloto, un copiloto y dos auxiliares de vuelo </w:t>
            </w:r>
            <w:r>
              <w:rPr>
                <w:rFonts w:cs="Calibri" w:ascii="Calibri" w:hAnsi="Calibri" w:asciiTheme="minorHAnsi" w:cstheme="minorHAnsi" w:hAnsiTheme="minorHAnsi"/>
                <w:sz w:val="24"/>
                <w:szCs w:val="24"/>
              </w:rPr>
              <w:t>(la tripulaci</w:t>
            </w:r>
            <w:r>
              <w:rPr>
                <w:rFonts w:eastAsia="Times New Roman" w:cs="Calibri" w:ascii="Calibri" w:hAnsi="Calibri" w:asciiTheme="minorHAnsi" w:cstheme="minorHAnsi" w:hAnsiTheme="minorHAnsi"/>
                <w:color w:val="auto"/>
                <w:kern w:val="0"/>
                <w:sz w:val="24"/>
                <w:szCs w:val="24"/>
                <w:lang w:val="es-ES_tradnl" w:eastAsia="es-ES" w:bidi="ar-SA"/>
              </w:rPr>
              <w:t>ón)</w:t>
            </w:r>
            <w:r>
              <w:rPr>
                <w:rFonts w:cs="Calibri" w:ascii="Calibri" w:hAnsi="Calibri" w:asciiTheme="minorHAnsi" w:cstheme="minorHAnsi" w:hAnsiTheme="minorHAnsi"/>
                <w:sz w:val="24"/>
                <w:szCs w:val="24"/>
              </w:rPr>
              <w:t>.</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Por cuestiones sindicales, la línea aérea debe asegurar que al cumplirse las horas semanales pautadas para cada tripulación l</w:t>
            </w:r>
            <w:r>
              <w:rPr>
                <w:rFonts w:cs="Calibri" w:ascii="Calibri" w:hAnsi="Calibri" w:asciiTheme="minorHAnsi" w:cstheme="minorHAnsi" w:hAnsiTheme="minorHAnsi"/>
                <w:sz w:val="24"/>
                <w:szCs w:val="24"/>
              </w:rPr>
              <w:t>a</w:t>
            </w:r>
            <w:r>
              <w:rPr>
                <w:rFonts w:cs="Calibri" w:ascii="Calibri" w:hAnsi="Calibri" w:asciiTheme="minorHAnsi" w:cstheme="minorHAnsi" w:hAnsiTheme="minorHAnsi"/>
                <w:sz w:val="24"/>
                <w:szCs w:val="24"/>
              </w:rPr>
              <w:t xml:space="preserve"> mism</w:t>
            </w:r>
            <w:r>
              <w:rPr>
                <w:rFonts w:cs="Calibri" w:ascii="Calibri" w:hAnsi="Calibri" w:asciiTheme="minorHAnsi" w:cstheme="minorHAnsi" w:hAnsiTheme="minorHAnsi"/>
                <w:sz w:val="24"/>
                <w:szCs w:val="24"/>
              </w:rPr>
              <w:t>a</w:t>
            </w:r>
            <w:r>
              <w:rPr>
                <w:rFonts w:cs="Calibri" w:ascii="Calibri" w:hAnsi="Calibri" w:asciiTheme="minorHAnsi" w:cstheme="minorHAnsi" w:hAnsiTheme="minorHAnsi"/>
                <w:sz w:val="24"/>
                <w:szCs w:val="24"/>
              </w:rPr>
              <w:t xml:space="preserve"> esté en su aeropuerto de origen. Cuando el tiempo en horas que una tripulación se encuentra en un aeropuerto distinto al origen a la espera de abordar otro vuelo supera las 2 horas de descanso obligatorias, la compañía debe pagar por hora extra </w:t>
            </w:r>
            <w:r>
              <w:rPr>
                <w:rFonts w:cs="Calibri" w:ascii="Calibri" w:hAnsi="Calibri" w:asciiTheme="minorHAnsi" w:cstheme="minorHAnsi" w:hAnsiTheme="minorHAnsi"/>
                <w:sz w:val="24"/>
                <w:szCs w:val="24"/>
              </w:rPr>
              <w:t>U$D 60 a la tripulaci</w:t>
            </w:r>
            <w:r>
              <w:rPr>
                <w:rFonts w:eastAsia="Times New Roman" w:cs="Calibri" w:ascii="Calibri" w:hAnsi="Calibri" w:asciiTheme="minorHAnsi" w:cstheme="minorHAnsi" w:hAnsiTheme="minorHAnsi"/>
                <w:color w:val="auto"/>
                <w:kern w:val="0"/>
                <w:sz w:val="24"/>
                <w:szCs w:val="24"/>
                <w:lang w:val="es-ES_tradnl" w:eastAsia="es-ES" w:bidi="ar-SA"/>
              </w:rPr>
              <w:t xml:space="preserve">ón. </w:t>
            </w:r>
            <w:r>
              <w:rPr>
                <w:rFonts w:cs="Calibri" w:ascii="Calibri" w:hAnsi="Calibri" w:asciiTheme="minorHAnsi" w:cstheme="minorHAnsi" w:hAnsiTheme="minorHAnsi"/>
                <w:sz w:val="24"/>
                <w:szCs w:val="24"/>
              </w:rPr>
              <w:t>Se asume que los horarios de vuelos dispuestos por la línea aérea son tales que una misma tripulación no puede hacer varios vuelos seguidos sin descanso.</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Se requiere construir un algoritmo eficiente que planifique la asignación de N tripulaciones que parten de un mismo origen a tramos aéreos de forma tal que al cumplir las horas estipuladas por semana los integrantes se encuentren en el aeropuerto de la ciudad de origen.</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El algoritmo debe recibir como entrada (en archivos de texto):</w:t>
            </w:r>
          </w:p>
          <w:p>
            <w:pPr>
              <w:pStyle w:val="ListParagraph"/>
              <w:widowControl w:val="false"/>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El listado de vuelos programados.</w:t>
            </w:r>
          </w:p>
          <w:p>
            <w:pPr>
              <w:pStyle w:val="ListParagraph"/>
              <w:widowControl w:val="false"/>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Las tripulaciones que cuenta la compañía y deben asignarse a vuelos.</w:t>
            </w:r>
          </w:p>
          <w:p>
            <w:pPr>
              <w:pStyle w:val="ListParagraph"/>
              <w:widowControl w:val="false"/>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El mapa de ubicaciones de los aeropuertos, así como las rutas entre ellos.</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 se requiere suministrar información adicional, se puede agregar.</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Una vez que el algoritmo determinó la asignación de tripulaciones a vuelos, se debe mostrar por pantalla.</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rPr>
                <w:rFonts w:ascii="Calibri" w:hAnsi="Calibri" w:cs="Calibri" w:asciiTheme="minorHAnsi" w:cstheme="minorHAnsi" w:hAnsiTheme="minorHAnsi"/>
                <w:b/>
                <w:b/>
                <w:bCs/>
                <w:sz w:val="28"/>
                <w:szCs w:val="28"/>
                <w:u w:val="single"/>
              </w:rPr>
            </w:pPr>
            <w:r>
              <w:rPr>
                <w:rFonts w:cs="Calibri" w:ascii="Calibri" w:hAnsi="Calibri" w:asciiTheme="minorHAnsi" w:cstheme="minorHAnsi" w:hAnsiTheme="minorHAnsi"/>
                <w:b/>
                <w:bCs/>
                <w:sz w:val="28"/>
                <w:szCs w:val="28"/>
                <w:u w:val="single"/>
              </w:rPr>
              <w:t>Resolución del TPO</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u w:val="single"/>
              </w:rPr>
            </w:pPr>
            <w:r>
              <w:rPr>
                <w:rFonts w:cs="Calibri" w:ascii="Calibri" w:hAnsi="Calibri" w:asciiTheme="minorHAnsi" w:cstheme="minorHAnsi" w:hAnsiTheme="minorHAnsi"/>
                <w:sz w:val="24"/>
                <w:szCs w:val="24"/>
                <w:u w:val="single"/>
              </w:rPr>
              <w:t xml:space="preserve">Se solicita: </w:t>
            </w:r>
          </w:p>
          <w:p>
            <w:pPr>
              <w:pStyle w:val="ListParagraph"/>
              <w:widowControl w:val="false"/>
              <w:numPr>
                <w:ilvl w:val="0"/>
                <w:numId w:val="1"/>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 implementación debe ser en lenguaje Java</w:t>
            </w:r>
          </w:p>
          <w:p>
            <w:pPr>
              <w:pStyle w:val="ListParagraph"/>
              <w:widowControl w:val="false"/>
              <w:numPr>
                <w:ilvl w:val="0"/>
                <w:numId w:val="1"/>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Implementar los métodos que se diseñen para resolver la estrategia de solución del problema. Se deberán entregar los archivos .java  correspondientes. </w:t>
            </w:r>
          </w:p>
          <w:p>
            <w:pPr>
              <w:pStyle w:val="ListParagraph"/>
              <w:widowControl w:val="false"/>
              <w:numPr>
                <w:ilvl w:val="0"/>
                <w:numId w:val="1"/>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Confeccionar el informe según template que se entrega, respetando cada una de las secciones indicadas en el mismo.</w:t>
            </w:r>
          </w:p>
          <w:p>
            <w:pPr>
              <w:pStyle w:val="Normal"/>
              <w:widowControl w:val="false"/>
              <w:ind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right="340" w:hanging="0"/>
              <w:jc w:val="both"/>
              <w:rPr>
                <w:rFonts w:ascii="Calibri" w:hAnsi="Calibri" w:cs="Calibri" w:asciiTheme="minorHAnsi" w:cstheme="minorHAnsi" w:hAnsiTheme="minorHAnsi"/>
                <w:sz w:val="24"/>
                <w:szCs w:val="24"/>
              </w:rPr>
            </w:pPr>
            <w:bookmarkStart w:id="0" w:name="_MON_1696866647"/>
            <w:bookmarkEnd w:id="0"/>
            <w:r>
              <w:rPr/>
              <mc:AlternateContent>
                <mc:Choice Requires="wps">
                  <w:drawing>
                    <wp:anchor behindDoc="0" distT="0" distB="0" distL="635" distR="0" simplePos="0" locked="0" layoutInCell="0" allowOverlap="1" relativeHeight="3">
                      <wp:simplePos x="0" y="0"/>
                      <wp:positionH relativeFrom="column">
                        <wp:posOffset>7952105</wp:posOffset>
                      </wp:positionH>
                      <wp:positionV relativeFrom="paragraph">
                        <wp:posOffset>635</wp:posOffset>
                      </wp:positionV>
                      <wp:extent cx="635000" cy="635000"/>
                      <wp:effectExtent l="635" t="0" r="0" b="0"/>
                      <wp:wrapNone/>
                      <wp:docPr id="2" name="_x0000_tole_rId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 path="m0,0l-2147483645,0l-2147483645,-2147483646l0,-2147483646xe" stroked="f" o:allowincell="f" style="position:absolute;margin-left:626.15pt;margin-top:0.05pt;width:49.95pt;height:49.95pt;mso-wrap-style:none;v-text-anchor:middle">
                      <v:fill o:detectmouseclick="t" on="false"/>
                      <v:stroke color="#3465a4" joinstyle="round" endcap="flat"/>
                      <w10:wrap type="none"/>
                    </v:rect>
                  </w:pict>
                </mc:Fallback>
              </mc:AlternateContent>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7.25pt;height:49.5pt;mso-wrap-distance-right:0pt" filled="f" o:ole="">
                  <v:imagedata r:id="rId4" o:title=""/>
                </v:shape>
                <o:OLEObject Type="Embed" ProgID="Word.Document.12" ShapeID="ole_rId3" DrawAspect="Icon" ObjectID="_2005028134" r:id="rId3"/>
              </w:object>
            </w:r>
          </w:p>
          <w:p>
            <w:pPr>
              <w:pStyle w:val="Normal"/>
              <w:widowControl w:val="false"/>
              <w:ind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u w:val="single"/>
              </w:rPr>
            </w:pPr>
            <w:r>
              <w:rPr>
                <w:rFonts w:cs="Calibri" w:ascii="Calibri" w:hAnsi="Calibri" w:asciiTheme="minorHAnsi" w:cstheme="minorHAnsi" w:hAnsiTheme="minorHAnsi"/>
                <w:sz w:val="24"/>
                <w:szCs w:val="24"/>
                <w:u w:val="single"/>
              </w:rPr>
              <w:t>Forma de entrega y defensa oral</w:t>
            </w:r>
          </w:p>
          <w:p>
            <w:pPr>
              <w:pStyle w:val="ListParagraph"/>
              <w:widowControl w:val="false"/>
              <w:numPr>
                <w:ilvl w:val="0"/>
                <w:numId w:val="1"/>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 entrega del TPO será a través de Teams y/o Webcampus (Única forma de entrega válida, no por mail u otro medio):</w:t>
            </w:r>
          </w:p>
          <w:p>
            <w:pPr>
              <w:pStyle w:val="ListParagraph"/>
              <w:widowControl w:val="false"/>
              <w:numPr>
                <w:ilvl w:val="0"/>
                <w:numId w:val="1"/>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Subir versión final de la implementación de la resolución del problema, junto con el informe solicitado en la fecha indicada por la cátedra. Los grupos que no realicen la entrega estarán desaprobados. Fecha entrega 22/11/2022</w:t>
            </w:r>
          </w:p>
          <w:p>
            <w:pPr>
              <w:pStyle w:val="ListParagraph"/>
              <w:widowControl w:val="false"/>
              <w:numPr>
                <w:ilvl w:val="0"/>
                <w:numId w:val="1"/>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Defensa oral del TPO: se realizará el día correspondiente según lo indicado en el cronograma. No se podrá hacer la defensa si la entrega final no fue aprobada por los docentes. Fecha 29/11/2022</w:t>
            </w:r>
          </w:p>
          <w:p>
            <w:pPr>
              <w:pStyle w:val="Normal"/>
              <w:widowControl w:val="false"/>
              <w:ind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u w:val="single"/>
              </w:rPr>
            </w:pPr>
            <w:r>
              <w:rPr>
                <w:rFonts w:cs="Calibri" w:ascii="Calibri" w:hAnsi="Calibri" w:asciiTheme="minorHAnsi" w:cstheme="minorHAnsi" w:hAnsiTheme="minorHAnsi"/>
                <w:sz w:val="24"/>
                <w:szCs w:val="24"/>
                <w:u w:val="single"/>
              </w:rPr>
              <w:t>Grupos</w:t>
            </w:r>
          </w:p>
          <w:p>
            <w:pPr>
              <w:pStyle w:val="ListParagraph"/>
              <w:widowControl w:val="false"/>
              <w:numPr>
                <w:ilvl w:val="0"/>
                <w:numId w:val="2"/>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El trabajo deberá ser resuelto en forma grupal. Los grupos serán los mismos que se conformaron al comienzo de la cursada.</w:t>
            </w:r>
          </w:p>
          <w:p>
            <w:pPr>
              <w:pStyle w:val="Normal"/>
              <w:widowControl w:val="false"/>
              <w:ind w:left="340" w:right="34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widowControl w:val="false"/>
              <w:ind w:left="340" w:right="340" w:hanging="0"/>
              <w:jc w:val="both"/>
              <w:rPr>
                <w:rFonts w:ascii="Calibri" w:hAnsi="Calibri" w:cs="Calibri" w:asciiTheme="minorHAnsi" w:cstheme="minorHAnsi" w:hAnsiTheme="minorHAnsi"/>
                <w:sz w:val="24"/>
                <w:szCs w:val="24"/>
                <w:u w:val="single"/>
              </w:rPr>
            </w:pPr>
            <w:r>
              <w:rPr>
                <w:rFonts w:cs="Calibri" w:ascii="Calibri" w:hAnsi="Calibri" w:asciiTheme="minorHAnsi" w:cstheme="minorHAnsi" w:hAnsiTheme="minorHAnsi"/>
                <w:sz w:val="24"/>
                <w:szCs w:val="24"/>
                <w:u w:val="single"/>
              </w:rPr>
              <w:t>Aprobación:</w:t>
            </w:r>
          </w:p>
          <w:p>
            <w:pPr>
              <w:pStyle w:val="ListParagraph"/>
              <w:widowControl w:val="false"/>
              <w:numPr>
                <w:ilvl w:val="0"/>
                <w:numId w:val="2"/>
              </w:numPr>
              <w:ind w:left="1060" w:right="34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Para la aprobación del trabajo práctico obligatorio se deberá tener aprobada tanto la entrega del TPO como la defensa oral del mismo. </w:t>
            </w:r>
          </w:p>
          <w:p>
            <w:pPr>
              <w:pStyle w:val="Normal"/>
              <w:widowControl w:val="false"/>
              <w:rPr>
                <w:rFonts w:ascii="Arial" w:hAnsi="Arial" w:cs="Arial"/>
                <w:sz w:val="22"/>
                <w:szCs w:val="22"/>
                <w:lang w:val="es-AR"/>
              </w:rPr>
            </w:pPr>
            <w:r>
              <w:rPr>
                <w:rFonts w:cs="Arial" w:ascii="Arial" w:hAnsi="Arial"/>
                <w:sz w:val="22"/>
                <w:szCs w:val="22"/>
                <w:lang w:val="es-AR"/>
              </w:rPr>
            </w:r>
          </w:p>
          <w:p>
            <w:pPr>
              <w:pStyle w:val="Normal"/>
              <w:widowControl w:val="false"/>
              <w:ind w:left="720" w:hanging="0"/>
              <w:rPr>
                <w:rFonts w:ascii="Arial" w:hAnsi="Arial" w:cs="Arial"/>
                <w:sz w:val="22"/>
                <w:szCs w:val="22"/>
                <w:lang w:val="es-AR"/>
              </w:rPr>
            </w:pPr>
            <w:r>
              <w:rPr>
                <w:rFonts w:cs="Arial" w:ascii="Arial" w:hAnsi="Arial"/>
                <w:sz w:val="22"/>
                <w:szCs w:val="22"/>
                <w:lang w:val="es-AR"/>
              </w:rPr>
              <w:t xml:space="preserve"> </w:t>
            </w:r>
          </w:p>
        </w:tc>
      </w:tr>
    </w:tbl>
    <w:p>
      <w:pPr>
        <w:pStyle w:val="Normal"/>
        <w:rPr>
          <w:rFonts w:ascii="Arial" w:hAnsi="Arial"/>
          <w:b/>
          <w:b/>
        </w:rPr>
      </w:pPr>
      <w:r>
        <w:rPr/>
      </w:r>
    </w:p>
    <w:sectPr>
      <w:footerReference w:type="default" r:id="rId5"/>
      <w:type w:val="nextPage"/>
      <w:pgSz w:w="12240" w:h="15840"/>
      <w:pgMar w:left="720" w:right="720" w:gutter="0" w:header="0" w:top="720" w:footer="720" w:bottom="777"/>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ucida Consol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6"/>
        <w:lang w:val="es-ES"/>
      </w:rPr>
    </w:pPr>
    <w:r>
      <w:rPr>
        <w:sz w:val="16"/>
        <w:lang w:val="es-E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0" w:hanging="360"/>
      </w:pPr>
      <w:rPr>
        <w:rFonts w:ascii="Calibri" w:hAnsi="Calibri" w:cs="Calibri" w:hint="default"/>
        <w:rFonts w:eastAsiaTheme="minorHAnsi"/>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
    <w:lvl w:ilvl="0">
      <w:numFmt w:val="bullet"/>
      <w:lvlText w:val="-"/>
      <w:lvlJc w:val="left"/>
      <w:pPr>
        <w:tabs>
          <w:tab w:val="num" w:pos="0"/>
        </w:tabs>
        <w:ind w:left="1060" w:hanging="360"/>
      </w:pPr>
      <w:rPr>
        <w:rFonts w:ascii="Calibri" w:hAnsi="Calibri" w:cs="Calibri" w:hint="default"/>
        <w:rFonts w:eastAsiaTheme="minorHAnsi"/>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3">
    <w:lvl w:ilvl="0">
      <w:start w:val="1"/>
      <w:numFmt w:val="bullet"/>
      <w:lvlText w:val=""/>
      <w:lvlJc w:val="left"/>
      <w:pPr>
        <w:tabs>
          <w:tab w:val="num" w:pos="1420"/>
        </w:tabs>
        <w:ind w:left="1420" w:hanging="360"/>
      </w:pPr>
      <w:rPr>
        <w:rFonts w:ascii="Symbol" w:hAnsi="Symbol" w:cs="Symbol" w:hint="default"/>
      </w:rPr>
    </w:lvl>
    <w:lvl w:ilvl="1">
      <w:start w:val="1"/>
      <w:numFmt w:val="bullet"/>
      <w:lvlText w:val="◦"/>
      <w:lvlJc w:val="left"/>
      <w:pPr>
        <w:tabs>
          <w:tab w:val="num" w:pos="1780"/>
        </w:tabs>
        <w:ind w:left="1780" w:hanging="360"/>
      </w:pPr>
      <w:rPr>
        <w:rFonts w:ascii="OpenSymbol" w:hAnsi="OpenSymbol" w:cs="OpenSymbol" w:hint="default"/>
      </w:rPr>
    </w:lvl>
    <w:lvl w:ilvl="2">
      <w:start w:val="1"/>
      <w:numFmt w:val="bullet"/>
      <w:lvlText w:val="▪"/>
      <w:lvlJc w:val="left"/>
      <w:pPr>
        <w:tabs>
          <w:tab w:val="num" w:pos="2140"/>
        </w:tabs>
        <w:ind w:left="2140" w:hanging="360"/>
      </w:pPr>
      <w:rPr>
        <w:rFonts w:ascii="OpenSymbol" w:hAnsi="OpenSymbol" w:cs="OpenSymbol" w:hint="default"/>
      </w:rPr>
    </w:lvl>
    <w:lvl w:ilvl="3">
      <w:start w:val="1"/>
      <w:numFmt w:val="bullet"/>
      <w:lvlText w:val=""/>
      <w:lvlJc w:val="left"/>
      <w:pPr>
        <w:tabs>
          <w:tab w:val="num" w:pos="2500"/>
        </w:tabs>
        <w:ind w:left="2500" w:hanging="360"/>
      </w:pPr>
      <w:rPr>
        <w:rFonts w:ascii="Symbol" w:hAnsi="Symbol" w:cs="Symbol" w:hint="default"/>
      </w:rPr>
    </w:lvl>
    <w:lvl w:ilvl="4">
      <w:start w:val="1"/>
      <w:numFmt w:val="bullet"/>
      <w:lvlText w:val="◦"/>
      <w:lvlJc w:val="left"/>
      <w:pPr>
        <w:tabs>
          <w:tab w:val="num" w:pos="2860"/>
        </w:tabs>
        <w:ind w:left="2860" w:hanging="360"/>
      </w:pPr>
      <w:rPr>
        <w:rFonts w:ascii="OpenSymbol" w:hAnsi="OpenSymbol" w:cs="OpenSymbol" w:hint="default"/>
      </w:rPr>
    </w:lvl>
    <w:lvl w:ilvl="5">
      <w:start w:val="1"/>
      <w:numFmt w:val="bullet"/>
      <w:lvlText w:val="▪"/>
      <w:lvlJc w:val="left"/>
      <w:pPr>
        <w:tabs>
          <w:tab w:val="num" w:pos="3220"/>
        </w:tabs>
        <w:ind w:left="3220" w:hanging="360"/>
      </w:pPr>
      <w:rPr>
        <w:rFonts w:ascii="OpenSymbol" w:hAnsi="OpenSymbol" w:cs="OpenSymbol" w:hint="default"/>
      </w:rPr>
    </w:lvl>
    <w:lvl w:ilvl="6">
      <w:start w:val="1"/>
      <w:numFmt w:val="bullet"/>
      <w:lvlText w:val=""/>
      <w:lvlJc w:val="left"/>
      <w:pPr>
        <w:tabs>
          <w:tab w:val="num" w:pos="3580"/>
        </w:tabs>
        <w:ind w:left="3580" w:hanging="360"/>
      </w:pPr>
      <w:rPr>
        <w:rFonts w:ascii="Symbol" w:hAnsi="Symbol" w:cs="Symbol" w:hint="default"/>
      </w:rPr>
    </w:lvl>
    <w:lvl w:ilvl="7">
      <w:start w:val="1"/>
      <w:numFmt w:val="bullet"/>
      <w:lvlText w:val="◦"/>
      <w:lvlJc w:val="left"/>
      <w:pPr>
        <w:tabs>
          <w:tab w:val="num" w:pos="3940"/>
        </w:tabs>
        <w:ind w:left="3940" w:hanging="360"/>
      </w:pPr>
      <w:rPr>
        <w:rFonts w:ascii="OpenSymbol" w:hAnsi="OpenSymbol" w:cs="OpenSymbol" w:hint="default"/>
      </w:rPr>
    </w:lvl>
    <w:lvl w:ilvl="8">
      <w:start w:val="1"/>
      <w:numFmt w:val="bullet"/>
      <w:lvlText w:val="▪"/>
      <w:lvlJc w:val="left"/>
      <w:pPr>
        <w:tabs>
          <w:tab w:val="num" w:pos="4300"/>
        </w:tabs>
        <w:ind w:left="43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Heading2">
    <w:name w:val="Heading 2"/>
    <w:basedOn w:val="Normal"/>
    <w:next w:val="Normal"/>
    <w:qFormat/>
    <w:pPr>
      <w:keepNext w:val="true"/>
      <w:spacing w:before="240" w:after="60"/>
      <w:outlineLvl w:val="1"/>
    </w:pPr>
    <w:rPr>
      <w:rFonts w:ascii="Arial" w:hAnsi="Arial"/>
      <w:b/>
      <w:i/>
      <w:sz w:val="24"/>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Pagenumber">
    <w:name w:val="page number"/>
    <w:basedOn w:val="DefaultParagraphFont"/>
    <w:qFormat/>
    <w:rPr/>
  </w:style>
  <w:style w:type="character" w:styleId="Strong">
    <w:name w:val="Strong"/>
    <w:uiPriority w:val="22"/>
    <w:qFormat/>
    <w:rsid w:val="00976643"/>
    <w:rPr>
      <w:b/>
      <w:bCs/>
    </w:rPr>
  </w:style>
  <w:style w:type="character" w:styleId="TextodegloboCar" w:customStyle="1">
    <w:name w:val="Texto de globo Car"/>
    <w:basedOn w:val="DefaultParagraphFont"/>
    <w:link w:val="BalloonText"/>
    <w:qFormat/>
    <w:rsid w:val="00541afd"/>
    <w:rPr>
      <w:rFonts w:ascii="Tahoma" w:hAnsi="Tahoma" w:cs="Tahoma"/>
      <w:sz w:val="16"/>
      <w:szCs w:val="16"/>
      <w:lang w:val="es-ES_tradnl" w:eastAsia="es-ES"/>
    </w:rPr>
  </w:style>
  <w:style w:type="character" w:styleId="TextosinformatoCar" w:customStyle="1">
    <w:name w:val="Texto sin formato Car"/>
    <w:basedOn w:val="DefaultParagraphFont"/>
    <w:link w:val="PlainText"/>
    <w:qFormat/>
    <w:rsid w:val="00183284"/>
    <w:rPr>
      <w:rFonts w:ascii="Courier New" w:hAnsi="Courier New" w:cs="Courier New"/>
      <w:u w:val="single"/>
      <w:lang w:val="es-ES" w:eastAsia="en-US"/>
    </w:rPr>
  </w:style>
  <w:style w:type="character" w:styleId="Bullets" w:customStyle="1">
    <w:name w:val="Bullets"/>
    <w:qFormat/>
    <w:rPr>
      <w:rFonts w:ascii="OpenSymbol" w:hAnsi="OpenSymbol" w:eastAsia="OpenSymbol" w:cs="OpenSymbol"/>
    </w:rPr>
  </w:style>
  <w:style w:type="character" w:styleId="DropCaps" w:customStyle="1">
    <w:name w:val="Drop Cap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rPr>
      <w:rFonts w:ascii="Arial" w:hAnsi="Arial"/>
      <w:b/>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ListParagraph">
    <w:name w:val="List Paragraph"/>
    <w:basedOn w:val="Normal"/>
    <w:uiPriority w:val="34"/>
    <w:qFormat/>
    <w:rsid w:val="00bb5ca6"/>
    <w:pPr>
      <w:ind w:left="708" w:hanging="0"/>
    </w:pPr>
    <w:rPr/>
  </w:style>
  <w:style w:type="paragraph" w:styleId="BalloonText">
    <w:name w:val="Balloon Text"/>
    <w:basedOn w:val="Normal"/>
    <w:link w:val="TextodegloboCar"/>
    <w:qFormat/>
    <w:rsid w:val="00541afd"/>
    <w:pPr/>
    <w:rPr>
      <w:rFonts w:ascii="Tahoma" w:hAnsi="Tahoma" w:cs="Tahoma"/>
      <w:sz w:val="16"/>
      <w:szCs w:val="16"/>
    </w:rPr>
  </w:style>
  <w:style w:type="paragraph" w:styleId="PlainText">
    <w:name w:val="Plain Text"/>
    <w:basedOn w:val="Normal"/>
    <w:link w:val="TextosinformatoCar"/>
    <w:qFormat/>
    <w:rsid w:val="00183284"/>
    <w:pPr/>
    <w:rPr>
      <w:rFonts w:ascii="Courier New" w:hAnsi="Courier New" w:cs="Courier New"/>
      <w:u w:val="single"/>
      <w:lang w:val="es-ES"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8d15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6232d0"/>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package" Target="embeddings/oleObject1.docx"/><Relationship Id="rId4" Type="http://schemas.openxmlformats.org/officeDocument/2006/relationships/image" Target="media/image2.wm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1276D6B1A0A5C4D9C3D478BFCBD3EA1" ma:contentTypeVersion="2" ma:contentTypeDescription="Crear nuevo documento." ma:contentTypeScope="" ma:versionID="eed21564adff4a815a07340a77fe4264">
  <xsd:schema xmlns:xsd="http://www.w3.org/2001/XMLSchema" xmlns:xs="http://www.w3.org/2001/XMLSchema" xmlns:p="http://schemas.microsoft.com/office/2006/metadata/properties" xmlns:ns2="ccd2f21f-432f-4af4-9bb4-b40ae4d2657d" targetNamespace="http://schemas.microsoft.com/office/2006/metadata/properties" ma:root="true" ma:fieldsID="df2dc2802d28c014c58ce66b885258c0" ns2:_="">
    <xsd:import namespace="ccd2f21f-432f-4af4-9bb4-b40ae4d265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2f21f-432f-4af4-9bb4-b40ae4d26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B8842-0C49-41A3-B4CC-7D3C23B93B12}">
  <ds:schemaRefs>
    <ds:schemaRef ds:uri="http://schemas.microsoft.com/sharepoint/v3/contenttype/forms"/>
  </ds:schemaRefs>
</ds:datastoreItem>
</file>

<file path=customXml/itemProps2.xml><?xml version="1.0" encoding="utf-8"?>
<ds:datastoreItem xmlns:ds="http://schemas.openxmlformats.org/officeDocument/2006/customXml" ds:itemID="{B722DC23-0431-4314-9DE8-DF5735C21488}"/>
</file>

<file path=customXml/itemProps3.xml><?xml version="1.0" encoding="utf-8"?>
<ds:datastoreItem xmlns:ds="http://schemas.openxmlformats.org/officeDocument/2006/customXml" ds:itemID="{9B625E5F-1AB3-4AE6-8575-50847D36F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7E53BD-7F68-4EE2-A5FB-57BC4BAC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Application>LibreOffice/7.3.6.2$Linux_X86_64 LibreOffice_project/30$Build-2</Application>
  <AppVersion>15.0000</AppVersion>
  <Pages>2</Pages>
  <Words>521</Words>
  <Characters>2660</Characters>
  <CharactersWithSpaces>3151</CharactersWithSpaces>
  <Paragraphs>31</Paragraphs>
  <Company>MSG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N° 185</dc:title>
  <dc:subject/>
  <dc:creator>MSG</dc:creator>
  <dc:description/>
  <cp:lastModifiedBy/>
  <cp:revision>28</cp:revision>
  <cp:lastPrinted>2019-09-30T22:17:00Z</cp:lastPrinted>
  <dcterms:created xsi:type="dcterms:W3CDTF">2021-10-25T21:06:00Z</dcterms:created>
  <dcterms:modified xsi:type="dcterms:W3CDTF">2022-10-21T10:51:05Z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0x010100A1276D6B1A0A5C4D9C3D478BFCBD3EA1</vt:lpwstr>
  </property>
  <property fmtid="{D5CDD505-2E9C-101B-9397-08002B2CF9AE}" pid="3" name="MTWinEqns">
    <vt:bool>true</vt:bool>
  </property>
</Properties>
</file>