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附件3-</w:t>
      </w:r>
      <w:r>
        <w:rPr>
          <w:sz w:val="24"/>
          <w:szCs w:val="30"/>
        </w:rPr>
        <w:t>3</w:t>
      </w:r>
      <w:r>
        <w:rPr>
          <w:rFonts w:hint="eastAsia"/>
          <w:sz w:val="24"/>
          <w:szCs w:val="30"/>
        </w:rPr>
        <w:t>：</w:t>
      </w:r>
    </w:p>
    <w:p>
      <w:pPr>
        <w:ind w:firstLine="0" w:firstLineChars="0"/>
        <w:jc w:val="center"/>
        <w:rPr>
          <w:rFonts w:ascii="方正小标宋简体" w:hAnsi="微软雅黑" w:eastAsia="方正小标宋简体"/>
          <w:sz w:val="36"/>
          <w:szCs w:val="36"/>
        </w:rPr>
      </w:pPr>
      <w:bookmarkStart w:id="0" w:name="_Toc479323341"/>
      <w:r>
        <w:rPr>
          <w:rFonts w:hint="eastAsia" w:ascii="方正小标宋简体" w:hAnsi="微软雅黑" w:eastAsia="方正小标宋简体"/>
          <w:sz w:val="36"/>
          <w:szCs w:val="36"/>
        </w:rPr>
        <w:t>第</w:t>
      </w:r>
      <w:r>
        <w:rPr>
          <w:rFonts w:ascii="方正小标宋简体" w:hAnsi="微软雅黑" w:eastAsia="方正小标宋简体"/>
          <w:sz w:val="36"/>
          <w:szCs w:val="36"/>
        </w:rPr>
        <w:t>六届</w:t>
      </w:r>
      <w:r>
        <w:rPr>
          <w:rFonts w:hint="eastAsia" w:ascii="方正小标宋简体" w:hAnsi="微软雅黑" w:eastAsia="方正小标宋简体"/>
          <w:sz w:val="36"/>
          <w:szCs w:val="36"/>
        </w:rPr>
        <w:t>中国研究生智慧城市技术与创意设计大赛</w:t>
      </w:r>
    </w:p>
    <w:p>
      <w:pPr>
        <w:pStyle w:val="4"/>
        <w:ind w:left="320" w:leftChars="100" w:right="320" w:rightChars="100" w:firstLine="0" w:firstLineChars="0"/>
      </w:pPr>
      <w:bookmarkStart w:id="1" w:name="_Toc7210848"/>
      <w:bookmarkStart w:id="2" w:name="_Toc7211038"/>
      <w:r>
        <w:rPr>
          <w:rFonts w:hint="eastAsia"/>
        </w:rPr>
        <w:t>创意设计赛项目商业计划书</w:t>
      </w:r>
      <w:bookmarkEnd w:id="1"/>
      <w:bookmarkEnd w:id="2"/>
    </w:p>
    <w:p>
      <w:pPr>
        <w:ind w:firstLine="0" w:firstLineChars="0"/>
        <w:jc w:val="center"/>
        <w:rPr>
          <w:rFonts w:hAnsi="仿宋"/>
          <w:sz w:val="28"/>
          <w:szCs w:val="36"/>
        </w:rPr>
      </w:pPr>
      <w:r>
        <w:rPr>
          <w:rFonts w:hint="eastAsia" w:hAnsi="仿宋"/>
          <w:sz w:val="28"/>
          <w:szCs w:val="36"/>
        </w:rPr>
        <w:t>(模板)</w:t>
      </w:r>
    </w:p>
    <w:bookmarkEnd w:id="0"/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0" w:firstLineChars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一、项目方案概述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</w:t>
      </w:r>
      <w:r>
        <w:rPr>
          <w:rFonts w:hint="eastAsia" w:hAnsi="仿宋"/>
          <w:sz w:val="28"/>
          <w:szCs w:val="28"/>
        </w:rPr>
        <w:t>字）</w:t>
      </w:r>
    </w:p>
    <w:p>
      <w:pPr>
        <w:ind w:firstLine="0" w:firstLineChars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二、项目团队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</w:t>
      </w:r>
      <w:r>
        <w:rPr>
          <w:rFonts w:hint="eastAsia" w:hAnsi="仿宋"/>
          <w:sz w:val="28"/>
          <w:szCs w:val="28"/>
        </w:rPr>
        <w:t>字）</w:t>
      </w:r>
    </w:p>
    <w:p>
      <w:pPr>
        <w:ind w:firstLine="0" w:firstLineChars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三、项目产品（服务）化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（</w:t>
      </w:r>
      <w:r>
        <w:rPr>
          <w:rFonts w:hint="eastAsia" w:asciiTheme="minorEastAsia" w:hAnsiTheme="minorEastAsia" w:eastAsiaTheme="minorEastAsia"/>
          <w:sz w:val="28"/>
          <w:szCs w:val="28"/>
        </w:rPr>
        <w:t>不超过</w:t>
      </w:r>
      <w:r>
        <w:rPr>
          <w:rFonts w:asciiTheme="minorEastAsia" w:hAnsiTheme="minorEastAsia" w:eastAsiaTheme="minorEastAsia"/>
          <w:sz w:val="28"/>
          <w:szCs w:val="28"/>
        </w:rPr>
        <w:t>2000</w:t>
      </w:r>
      <w:r>
        <w:rPr>
          <w:rFonts w:hint="eastAsia" w:asciiTheme="minorEastAsia" w:hAnsiTheme="minorEastAsia" w:eastAsiaTheme="minorEastAsia"/>
          <w:sz w:val="28"/>
          <w:szCs w:val="28"/>
        </w:rPr>
        <w:t>字）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int="eastAsia" w:hAnsi="仿宋"/>
          <w:sz w:val="28"/>
          <w:szCs w:val="28"/>
        </w:rPr>
        <w:t>项目产品（服务）特性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int="eastAsia" w:hAnsi="仿宋"/>
          <w:sz w:val="28"/>
          <w:szCs w:val="28"/>
        </w:rPr>
        <w:t>产品（服务）化实施计划</w:t>
      </w:r>
    </w:p>
    <w:p>
      <w:pPr>
        <w:ind w:firstLine="0" w:firstLineChars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四、项目产品（服务）市场与竞争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2000</w:t>
      </w:r>
      <w:r>
        <w:rPr>
          <w:rFonts w:hint="eastAsia" w:hAnsi="仿宋"/>
          <w:sz w:val="28"/>
          <w:szCs w:val="28"/>
        </w:rPr>
        <w:t>字）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int="eastAsia" w:hAnsi="仿宋"/>
          <w:sz w:val="28"/>
          <w:szCs w:val="28"/>
        </w:rPr>
        <w:t>市场概述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int="eastAsia" w:hAnsi="仿宋"/>
          <w:sz w:val="28"/>
          <w:szCs w:val="28"/>
        </w:rPr>
        <w:t>竞争优势分析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3.</w:t>
      </w:r>
      <w:r>
        <w:rPr>
          <w:rFonts w:hint="eastAsia" w:hAnsi="仿宋"/>
          <w:sz w:val="28"/>
          <w:szCs w:val="28"/>
        </w:rPr>
        <w:t>项目实施风险及应对措施</w:t>
      </w:r>
    </w:p>
    <w:p>
      <w:pPr>
        <w:ind w:firstLine="0" w:firstLineChars="0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五、商业模式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2000</w:t>
      </w:r>
      <w:r>
        <w:rPr>
          <w:rFonts w:hint="eastAsia" w:hAnsi="仿宋"/>
          <w:sz w:val="28"/>
          <w:szCs w:val="28"/>
        </w:rPr>
        <w:t>字）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int="eastAsia" w:hAnsi="仿宋"/>
          <w:sz w:val="28"/>
          <w:szCs w:val="28"/>
        </w:rPr>
        <w:t>项目产品（服务）的开发、生产（服务）策略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int="eastAsia" w:hAnsi="仿宋"/>
          <w:sz w:val="28"/>
          <w:szCs w:val="28"/>
        </w:rPr>
        <w:t>项目产品（服务）的营销策略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3.</w:t>
      </w:r>
      <w:r>
        <w:rPr>
          <w:rFonts w:hint="eastAsia" w:hAnsi="仿宋"/>
          <w:sz w:val="28"/>
          <w:szCs w:val="28"/>
        </w:rPr>
        <w:t>项目产品（服务）获利方式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4.</w:t>
      </w:r>
      <w:r>
        <w:rPr>
          <w:rFonts w:hint="eastAsia" w:hAnsi="仿宋"/>
          <w:sz w:val="28"/>
          <w:szCs w:val="28"/>
        </w:rPr>
        <w:t>（若创业）企业发展计划</w:t>
      </w:r>
    </w:p>
    <w:p>
      <w:pPr>
        <w:ind w:firstLine="0" w:firstLineChars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六、预期经济效益分析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500</w:t>
      </w:r>
      <w:r>
        <w:rPr>
          <w:rFonts w:hint="eastAsia" w:hAnsi="仿宋"/>
          <w:sz w:val="28"/>
          <w:szCs w:val="28"/>
        </w:rPr>
        <w:t>字）</w:t>
      </w:r>
    </w:p>
    <w:p>
      <w:pPr>
        <w:spacing w:line="560" w:lineRule="exact"/>
        <w:ind w:firstLine="640"/>
        <w:jc w:val="left"/>
        <w:rPr>
          <w:rFonts w:ascii="仿宋_GB2312" w:hAnsi="仿宋" w:eastAsia="仿宋_GB2312"/>
          <w:szCs w:val="32"/>
        </w:rPr>
      </w:pP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43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仿宋" w:eastAsia="仿宋" w:hAnsiTheme="minorHAnsi" w:cstheme="minorBidi"/>
      <w:kern w:val="2"/>
      <w:sz w:val="32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指南标题"/>
    <w:basedOn w:val="1"/>
    <w:qFormat/>
    <w:uiPriority w:val="0"/>
    <w:pPr>
      <w:ind w:left="1433" w:hanging="1433" w:hangingChars="398"/>
      <w:jc w:val="center"/>
    </w:pPr>
    <w:rPr>
      <w:rFonts w:ascii="方正小标宋简体" w:hAnsi="微软雅黑" w:eastAsia="方正小标宋简体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JC</cp:lastModifiedBy>
  <dcterms:modified xsi:type="dcterms:W3CDTF">2019-04-27T11:34:33Z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