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054571">
      <w:pPr>
        <w:pStyle w:val="3"/>
        <w:spacing w:before="0" w:line="360" w:lineRule="auto"/>
        <w:jc w:val="center"/>
        <w:rPr>
          <w:rFonts w:hint="eastAsia" w:ascii="宋体" w:hAnsi="宋体" w:eastAsia="宋体"/>
          <w:sz w:val="32"/>
          <w:lang w:eastAsia="zh-CN"/>
        </w:rPr>
      </w:pPr>
      <w:r>
        <w:rPr>
          <w:rFonts w:ascii="宋体" w:hAnsi="宋体" w:eastAsia="宋体"/>
          <w:sz w:val="32"/>
          <w:lang w:eastAsia="zh-CN"/>
        </w:rPr>
        <w:t>火灾隐患非现场监管智能巡检装备研究与示范应用项目</w:t>
      </w:r>
    </w:p>
    <w:p w14:paraId="3945DE89">
      <w:pPr>
        <w:pStyle w:val="4"/>
        <w:spacing w:before="0" w:line="360" w:lineRule="auto"/>
        <w:jc w:val="center"/>
        <w:rPr>
          <w:rFonts w:hint="eastAsia" w:ascii="宋体" w:hAnsi="宋体" w:eastAsia="宋体"/>
          <w:color w:val="376092" w:themeColor="accent1" w:themeShade="BF"/>
          <w:sz w:val="32"/>
          <w:szCs w:val="28"/>
          <w:lang w:eastAsia="zh-CN"/>
        </w:rPr>
      </w:pPr>
      <w:r>
        <w:rPr>
          <w:rFonts w:ascii="宋体" w:hAnsi="宋体" w:eastAsia="宋体"/>
          <w:color w:val="376092" w:themeColor="accent1" w:themeShade="BF"/>
          <w:sz w:val="32"/>
          <w:szCs w:val="28"/>
          <w:lang w:eastAsia="zh-CN"/>
        </w:rPr>
        <w:t>北京交通大学课题进展情况汇报</w:t>
      </w:r>
    </w:p>
    <w:p w14:paraId="19B39A1D">
      <w:pPr>
        <w:spacing w:after="0" w:line="360" w:lineRule="auto"/>
        <w:jc w:val="center"/>
        <w:rPr>
          <w:rFonts w:hint="eastAsia" w:ascii="宋体" w:hAnsi="宋体" w:eastAsia="宋体"/>
          <w:b/>
          <w:sz w:val="24"/>
          <w:lang w:eastAsia="zh-CN"/>
        </w:rPr>
      </w:pPr>
      <w:r>
        <w:rPr>
          <w:rFonts w:ascii="宋体" w:hAnsi="宋体" w:eastAsia="宋体"/>
          <w:b/>
          <w:sz w:val="24"/>
          <w:lang w:eastAsia="zh-CN"/>
        </w:rPr>
        <w:t>汇报单位：北京交通大学课题组</w:t>
      </w:r>
      <w:r>
        <w:rPr>
          <w:rFonts w:ascii="宋体" w:hAnsi="宋体" w:eastAsia="宋体"/>
          <w:b/>
          <w:sz w:val="24"/>
          <w:lang w:eastAsia="zh-CN"/>
        </w:rPr>
        <w:br w:type="textWrapping"/>
      </w:r>
      <w:r>
        <w:rPr>
          <w:rFonts w:ascii="宋体" w:hAnsi="宋体" w:eastAsia="宋体"/>
          <w:b/>
          <w:sz w:val="24"/>
          <w:lang w:eastAsia="zh-CN"/>
        </w:rPr>
        <w:t>汇报日期：202</w:t>
      </w:r>
      <w:r>
        <w:rPr>
          <w:rFonts w:hint="eastAsia" w:ascii="宋体" w:hAnsi="宋体" w:eastAsia="宋体"/>
          <w:b/>
          <w:sz w:val="24"/>
          <w:lang w:eastAsia="zh-CN"/>
        </w:rPr>
        <w:t>6</w:t>
      </w:r>
      <w:r>
        <w:rPr>
          <w:rFonts w:ascii="宋体" w:hAnsi="宋体" w:eastAsia="宋体"/>
          <w:b/>
          <w:sz w:val="24"/>
          <w:lang w:eastAsia="zh-CN"/>
        </w:rPr>
        <w:t>年</w:t>
      </w:r>
      <w:r>
        <w:rPr>
          <w:rFonts w:hint="eastAsia" w:ascii="宋体" w:hAnsi="宋体" w:eastAsia="宋体"/>
          <w:b/>
          <w:sz w:val="24"/>
          <w:lang w:eastAsia="zh-CN"/>
        </w:rPr>
        <w:t>6</w:t>
      </w:r>
      <w:r>
        <w:rPr>
          <w:rFonts w:ascii="宋体" w:hAnsi="宋体" w:eastAsia="宋体"/>
          <w:b/>
          <w:sz w:val="24"/>
          <w:lang w:eastAsia="zh-CN"/>
        </w:rPr>
        <w:t>月1</w:t>
      </w:r>
      <w:r>
        <w:rPr>
          <w:rFonts w:hint="eastAsia" w:ascii="宋体" w:hAnsi="宋体" w:eastAsia="宋体"/>
          <w:b/>
          <w:sz w:val="24"/>
          <w:lang w:eastAsia="zh-CN"/>
        </w:rPr>
        <w:t>3</w:t>
      </w:r>
      <w:r>
        <w:rPr>
          <w:rFonts w:ascii="宋体" w:hAnsi="宋体" w:eastAsia="宋体"/>
          <w:b/>
          <w:sz w:val="24"/>
          <w:lang w:eastAsia="zh-CN"/>
        </w:rPr>
        <w:t>日</w:t>
      </w:r>
    </w:p>
    <w:p w14:paraId="6D694023">
      <w:pPr>
        <w:spacing w:after="0" w:line="360" w:lineRule="auto"/>
        <w:jc w:val="center"/>
        <w:rPr>
          <w:rFonts w:eastAsia="宋体"/>
          <w:lang w:eastAsia="zh-CN"/>
        </w:rPr>
      </w:pPr>
    </w:p>
    <w:p w14:paraId="1A2C09A1">
      <w:pPr>
        <w:pStyle w:val="3"/>
        <w:spacing w:before="0" w:line="360" w:lineRule="auto"/>
        <w:rPr>
          <w:lang w:eastAsia="zh-CN"/>
        </w:rPr>
      </w:pPr>
      <w:r>
        <w:rPr>
          <w:rFonts w:ascii="宋体" w:hAnsi="宋体" w:eastAsia="宋体"/>
          <w:lang w:eastAsia="zh-CN"/>
        </w:rPr>
        <w:t>一、项目总体概述</w:t>
      </w:r>
    </w:p>
    <w:p w14:paraId="267A16B8">
      <w:pPr>
        <w:spacing w:after="0" w:line="360" w:lineRule="auto"/>
        <w:ind w:firstLine="420" w:firstLineChars="200"/>
        <w:rPr>
          <w:lang w:eastAsia="zh-CN"/>
        </w:rPr>
      </w:pPr>
      <w:r>
        <w:rPr>
          <w:rFonts w:ascii="宋体" w:hAnsi="宋体" w:eastAsia="宋体"/>
          <w:sz w:val="21"/>
          <w:lang w:eastAsia="zh-CN"/>
        </w:rPr>
        <w:t>北京交通大学团队始终将"火灾隐患非现场监管智能巡检装备研究与示范应用"项目置于研发工作的核心位置。自项目军令状正式签署以来，课题组迅速响应，组建了涵盖机械设计、嵌入式开发、多传感器融合算法及自动控制的专业技术与项目管理团队。</w:t>
      </w:r>
    </w:p>
    <w:p w14:paraId="34C65148">
      <w:pPr>
        <w:spacing w:after="0" w:line="360" w:lineRule="auto"/>
        <w:ind w:firstLine="420" w:firstLineChars="200"/>
        <w:rPr>
          <w:rFonts w:hint="eastAsia" w:ascii="宋体" w:hAnsi="宋体" w:eastAsia="宋体"/>
          <w:sz w:val="21"/>
          <w:lang w:eastAsia="zh-CN"/>
        </w:rPr>
      </w:pPr>
      <w:r>
        <w:rPr>
          <w:rFonts w:ascii="宋体" w:hAnsi="宋体" w:eastAsia="宋体"/>
          <w:sz w:val="21"/>
          <w:lang w:eastAsia="zh-CN"/>
        </w:rPr>
        <w:t>本阶段，团队紧密围绕项目牵头单位的统筹规划，严格对标军令状中规定的各项技术指标与里程碑节点，实行周例会、月复盘的研发管理制度。在与牵头单位的积极沟通下，团队解决了多项技术路线上的关键分歧，确保了研发方向的准确性。截至目前，项目已顺利完成硬件平台的第三代迭代、核心SLAM算法的重构与优化、导航与控制系统的集成联调，为后续的实地消防巡检示范应用奠定了坚实基础。</w:t>
      </w:r>
    </w:p>
    <w:p w14:paraId="37291917">
      <w:pPr>
        <w:pStyle w:val="4"/>
        <w:spacing w:before="0" w:line="360" w:lineRule="auto"/>
        <w:rPr>
          <w:lang w:eastAsia="zh-CN"/>
        </w:rPr>
      </w:pPr>
      <w:r>
        <w:rPr>
          <w:rFonts w:ascii="宋体" w:hAnsi="宋体" w:eastAsia="宋体"/>
          <w:sz w:val="28"/>
          <w:lang w:eastAsia="zh-CN"/>
        </w:rPr>
        <w:t>二、硬件系统集成与搭建</w:t>
      </w:r>
    </w:p>
    <w:p w14:paraId="3EB44A57">
      <w:pPr>
        <w:spacing w:after="0" w:line="360" w:lineRule="auto"/>
        <w:ind w:firstLine="420" w:firstLineChars="200"/>
        <w:rPr>
          <w:rFonts w:hint="eastAsia" w:ascii="宋体" w:hAnsi="宋体" w:eastAsia="宋体"/>
          <w:sz w:val="21"/>
          <w:lang w:eastAsia="zh-CN"/>
        </w:rPr>
      </w:pPr>
      <w:r>
        <w:rPr>
          <w:rFonts w:ascii="宋体" w:hAnsi="宋体" w:eastAsia="宋体"/>
          <w:sz w:val="21"/>
          <w:lang w:eastAsia="zh-CN"/>
        </w:rPr>
        <w:t>针对最新的第三版系统设计方案，团队完成了多模态传感器的选型和采购工作。具体包括高精度16线激光雷达、工业级RGB-D相机、高亮度便携显示器等关键部件。</w:t>
      </w:r>
    </w:p>
    <w:p w14:paraId="2594D448">
      <w:pPr>
        <w:spacing w:after="0" w:line="360" w:lineRule="auto"/>
        <w:ind w:firstLine="420" w:firstLineChars="200"/>
        <w:rPr>
          <w:rFonts w:hint="eastAsia" w:ascii="宋体" w:hAnsi="宋体" w:eastAsia="宋体"/>
          <w:sz w:val="21"/>
          <w:lang w:eastAsia="zh-CN"/>
        </w:rPr>
      </w:pPr>
      <w:r>
        <w:rPr>
          <w:rFonts w:ascii="宋体" w:hAnsi="宋体" w:eastAsia="宋体"/>
          <w:sz w:val="21"/>
          <w:lang w:eastAsia="zh-CN"/>
        </w:rPr>
        <w:t>在机械结构方面，团队联合供应商完成了定制化的传感器安装支架设计与开模，重点解决了车载设备的抗震与散热问题。目前，硬件团队已成功完成履带式测试底盘的组装与调试，实现了所有外设传感器在底盘上的物理固定。同时，完成了复杂的车内线束布局与接口定义，通过了电源稳定性测试及所有硬件的信号连通性调试</w:t>
      </w:r>
      <w:r>
        <w:rPr>
          <w:rFonts w:hint="eastAsia" w:ascii="宋体" w:hAnsi="宋体" w:eastAsia="宋体"/>
          <w:sz w:val="21"/>
          <w:lang w:eastAsia="zh-CN"/>
        </w:rPr>
        <w:t>，如图1所示</w:t>
      </w:r>
      <w:r>
        <w:rPr>
          <w:rFonts w:ascii="宋体" w:hAnsi="宋体" w:eastAsia="宋体"/>
          <w:sz w:val="21"/>
          <w:lang w:eastAsia="zh-CN"/>
        </w:rPr>
        <w:t>。硬件平台的搭建完成，标志着系统已从实验室散件阶段迈向了整车集成阶段。</w:t>
      </w:r>
    </w:p>
    <w:p w14:paraId="2746C23C">
      <w:pPr>
        <w:spacing w:after="0" w:line="360" w:lineRule="auto"/>
        <w:jc w:val="center"/>
        <w:rPr>
          <w:rFonts w:hint="eastAsia" w:ascii="宋体" w:hAnsi="宋体" w:eastAsia="宋体"/>
          <w:sz w:val="21"/>
          <w:lang w:eastAsia="zh-CN"/>
        </w:rPr>
      </w:pPr>
      <w:r>
        <w:rPr>
          <w:rFonts w:hint="eastAsia" w:ascii="宋体" w:hAnsi="宋体" w:eastAsia="宋体"/>
          <w:sz w:val="30"/>
          <w:szCs w:val="30"/>
        </w:rPr>
        <w:drawing>
          <wp:inline distT="0" distB="0" distL="0" distR="0">
            <wp:extent cx="1310640" cy="1459865"/>
            <wp:effectExtent l="0" t="0" r="3810" b="6985"/>
            <wp:docPr id="13649136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13600" name="图片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316750" cy="1466490"/>
                    </a:xfrm>
                    <a:prstGeom prst="rect">
                      <a:avLst/>
                    </a:prstGeom>
                    <a:noFill/>
                    <a:ln>
                      <a:noFill/>
                    </a:ln>
                  </pic:spPr>
                </pic:pic>
              </a:graphicData>
            </a:graphic>
          </wp:inline>
        </w:drawing>
      </w:r>
      <w:r>
        <w:rPr>
          <w:rFonts w:ascii="宋体" w:hAnsi="宋体" w:eastAsia="宋体"/>
          <w:sz w:val="21"/>
          <w:lang w:eastAsia="zh-CN"/>
        </w:rPr>
        <w:drawing>
          <wp:inline distT="0" distB="0" distL="0" distR="0">
            <wp:extent cx="1917700" cy="1438910"/>
            <wp:effectExtent l="0" t="0" r="6350" b="8890"/>
            <wp:docPr id="20037889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88906"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947000" cy="1461380"/>
                    </a:xfrm>
                    <a:prstGeom prst="rect">
                      <a:avLst/>
                    </a:prstGeom>
                    <a:noFill/>
                    <a:ln>
                      <a:noFill/>
                    </a:ln>
                  </pic:spPr>
                </pic:pic>
              </a:graphicData>
            </a:graphic>
          </wp:inline>
        </w:drawing>
      </w:r>
      <w:bookmarkStart w:id="0" w:name="_GoBack"/>
      <w:r>
        <w:rPr>
          <w:rFonts w:ascii="宋体" w:hAnsi="宋体" w:eastAsia="宋体"/>
          <w:sz w:val="21"/>
          <w:lang w:eastAsia="zh-CN"/>
        </w:rPr>
        <w:drawing>
          <wp:inline distT="0" distB="0" distL="0" distR="0">
            <wp:extent cx="1917700" cy="1438910"/>
            <wp:effectExtent l="0" t="0" r="6350" b="8890"/>
            <wp:docPr id="19740858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85871"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936642" cy="1453605"/>
                    </a:xfrm>
                    <a:prstGeom prst="rect">
                      <a:avLst/>
                    </a:prstGeom>
                    <a:noFill/>
                    <a:ln>
                      <a:noFill/>
                    </a:ln>
                  </pic:spPr>
                </pic:pic>
              </a:graphicData>
            </a:graphic>
          </wp:inline>
        </w:drawing>
      </w:r>
      <w:bookmarkEnd w:id="0"/>
    </w:p>
    <w:p w14:paraId="60964E6A">
      <w:pPr>
        <w:spacing w:after="0" w:line="360" w:lineRule="auto"/>
        <w:jc w:val="center"/>
        <w:rPr>
          <w:rFonts w:hint="eastAsia" w:ascii="宋体" w:hAnsi="宋体" w:eastAsia="宋体"/>
          <w:sz w:val="21"/>
          <w:lang w:eastAsia="zh-CN"/>
        </w:rPr>
      </w:pPr>
      <w:r>
        <w:rPr>
          <w:rFonts w:hint="eastAsia" w:ascii="宋体" w:hAnsi="宋体" w:eastAsia="宋体"/>
          <w:sz w:val="21"/>
          <w:lang w:eastAsia="zh-CN"/>
        </w:rPr>
        <w:t>图1 测试样机</w:t>
      </w:r>
    </w:p>
    <w:p w14:paraId="59A09E7A">
      <w:pPr>
        <w:pStyle w:val="4"/>
        <w:spacing w:before="0" w:line="360" w:lineRule="auto"/>
        <w:rPr>
          <w:lang w:eastAsia="zh-CN"/>
        </w:rPr>
      </w:pPr>
      <w:r>
        <w:rPr>
          <w:rFonts w:ascii="宋体" w:hAnsi="宋体" w:eastAsia="宋体"/>
          <w:sz w:val="28"/>
          <w:lang w:eastAsia="zh-CN"/>
        </w:rPr>
        <w:t>三、融合感知与底层控制系统开发</w:t>
      </w:r>
    </w:p>
    <w:p w14:paraId="01ECA3BD">
      <w:pPr>
        <w:spacing w:after="0" w:line="360" w:lineRule="auto"/>
        <w:ind w:firstLine="420" w:firstLineChars="200"/>
        <w:rPr>
          <w:rFonts w:hint="eastAsia" w:ascii="宋体" w:hAnsi="宋体" w:eastAsia="宋体"/>
          <w:sz w:val="21"/>
          <w:lang w:eastAsia="zh-CN"/>
        </w:rPr>
      </w:pPr>
      <w:r>
        <w:rPr>
          <w:rFonts w:ascii="宋体" w:hAnsi="宋体" w:eastAsia="宋体"/>
          <w:sz w:val="21"/>
          <w:lang w:eastAsia="zh-CN"/>
        </w:rPr>
        <w:t>在前期研发中发现，传统的纯激光SLAM算法（如Point-LIO）在火灾现场的退化环境（如长直走廊、空旷仓库或充满动态烟雾的场景）中，因特征缺失或干扰导致定位漂移甚至失效。</w:t>
      </w:r>
    </w:p>
    <w:p w14:paraId="6E522EF9">
      <w:pPr>
        <w:spacing w:after="0" w:line="360" w:lineRule="auto"/>
        <w:ind w:firstLine="420" w:firstLineChars="200"/>
        <w:rPr>
          <w:rFonts w:hint="eastAsia" w:ascii="宋体" w:hAnsi="宋体" w:eastAsia="宋体"/>
          <w:sz w:val="21"/>
          <w:lang w:eastAsia="zh-CN"/>
        </w:rPr>
      </w:pPr>
      <w:r>
        <w:rPr>
          <w:rFonts w:ascii="宋体" w:hAnsi="宋体" w:eastAsia="宋体"/>
          <w:sz w:val="21"/>
          <w:lang w:eastAsia="zh-CN"/>
        </w:rPr>
        <w:t>为解决这一痛点，项目团队经过技术论证，果断将核心算法迁移至FAST-LIVO2（Fast LiDAR-Inertial-Visual Odometry 2.0）。该算法通过紧耦合的方式深度融合相机与激光雷达的数据，利用视觉纹理信息弥补激光几何特征的不足，显著提升了系统在低纹理环境和动态干扰下的鲁棒性与轨迹精度。</w:t>
      </w:r>
    </w:p>
    <w:p w14:paraId="61E0F1D4">
      <w:pPr>
        <w:spacing w:after="0" w:line="360" w:lineRule="auto"/>
        <w:ind w:firstLine="420" w:firstLineChars="200"/>
        <w:rPr>
          <w:rFonts w:hint="eastAsia" w:ascii="宋体" w:hAnsi="宋体" w:eastAsia="宋体"/>
          <w:sz w:val="21"/>
          <w:lang w:eastAsia="zh-CN"/>
        </w:rPr>
      </w:pPr>
      <w:r>
        <w:rPr>
          <w:rFonts w:ascii="宋体" w:hAnsi="宋体" w:eastAsia="宋体"/>
          <w:sz w:val="21"/>
          <w:lang w:eastAsia="zh-CN"/>
        </w:rPr>
        <w:t>为满足移动机器人高实时性的导航控制需求，团队自主开发了上位机（工业PC）与下位机（MCU）之间的高可靠串口通信协议。该协议能够稳定传输导航模块解算出的线速度、角速度指令，实现对底盘电机的毫秒级实时控制。</w:t>
      </w:r>
      <w:r>
        <w:rPr>
          <w:rFonts w:hint="eastAsia" w:ascii="宋体" w:hAnsi="宋体" w:eastAsia="宋体"/>
          <w:sz w:val="21"/>
          <w:lang w:eastAsia="zh-CN"/>
        </w:rPr>
        <w:t>基于乐鑫ESP32单片机进行嵌入式程序开发，部分代码如图2所示。</w:t>
      </w:r>
    </w:p>
    <w:p w14:paraId="17BBC4E6">
      <w:pPr>
        <w:spacing w:after="0" w:line="360" w:lineRule="auto"/>
        <w:jc w:val="center"/>
        <w:rPr>
          <w:rFonts w:hint="eastAsia" w:ascii="宋体" w:hAnsi="宋体" w:eastAsia="宋体"/>
          <w:sz w:val="21"/>
          <w:lang w:eastAsia="zh-CN"/>
        </w:rPr>
      </w:pPr>
      <w:r>
        <w:rPr>
          <w:rFonts w:ascii="宋体" w:hAnsi="宋体" w:eastAsia="宋体"/>
          <w:sz w:val="30"/>
          <w:szCs w:val="30"/>
        </w:rPr>
        <w:drawing>
          <wp:inline distT="0" distB="0" distL="0" distR="0">
            <wp:extent cx="4117975" cy="3397250"/>
            <wp:effectExtent l="0" t="0" r="0" b="0"/>
            <wp:docPr id="1963423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23016" name="图片 1"/>
                    <pic:cNvPicPr>
                      <a:picLocks noChangeAspect="1"/>
                    </pic:cNvPicPr>
                  </pic:nvPicPr>
                  <pic:blipFill>
                    <a:blip r:embed="rId9"/>
                    <a:stretch>
                      <a:fillRect/>
                    </a:stretch>
                  </pic:blipFill>
                  <pic:spPr>
                    <a:xfrm>
                      <a:off x="0" y="0"/>
                      <a:ext cx="4120106" cy="3398864"/>
                    </a:xfrm>
                    <a:prstGeom prst="rect">
                      <a:avLst/>
                    </a:prstGeom>
                  </pic:spPr>
                </pic:pic>
              </a:graphicData>
            </a:graphic>
          </wp:inline>
        </w:drawing>
      </w:r>
    </w:p>
    <w:p w14:paraId="237D1226">
      <w:pPr>
        <w:spacing w:after="0" w:line="360" w:lineRule="auto"/>
        <w:jc w:val="center"/>
        <w:rPr>
          <w:rFonts w:hint="eastAsia" w:ascii="宋体" w:hAnsi="宋体" w:eastAsia="宋体"/>
          <w:sz w:val="21"/>
          <w:lang w:eastAsia="zh-CN"/>
        </w:rPr>
      </w:pPr>
      <w:r>
        <w:rPr>
          <w:rFonts w:hint="eastAsia" w:ascii="宋体" w:hAnsi="宋体" w:eastAsia="宋体"/>
          <w:sz w:val="21"/>
          <w:lang w:eastAsia="zh-CN"/>
        </w:rPr>
        <w:t>图2 嵌入式底层控制代码开发</w:t>
      </w:r>
    </w:p>
    <w:p w14:paraId="0DAA4E06">
      <w:pPr>
        <w:spacing w:after="0" w:line="360" w:lineRule="auto"/>
        <w:ind w:firstLine="420" w:firstLineChars="200"/>
        <w:rPr>
          <w:rFonts w:hint="eastAsia" w:ascii="宋体" w:hAnsi="宋体" w:eastAsia="宋体"/>
          <w:sz w:val="21"/>
          <w:lang w:eastAsia="zh-CN"/>
        </w:rPr>
      </w:pPr>
      <w:r>
        <w:rPr>
          <w:rFonts w:ascii="宋体" w:hAnsi="宋体" w:eastAsia="宋体"/>
          <w:sz w:val="21"/>
          <w:lang w:eastAsia="zh-CN"/>
        </w:rPr>
        <w:t>此外，基于乐鑫ESP32单片机，团队完成了底层嵌入式驱动程序的编写与调试。该程序负责解析上位机指令，并精确控制舵机与驱动电机的运行状态，同时反馈底层传感器数据。目前，上下位机联调已完成，控制响应延迟低于20ms，满足设计要求。</w:t>
      </w:r>
    </w:p>
    <w:p w14:paraId="59800742">
      <w:pPr>
        <w:pStyle w:val="4"/>
        <w:spacing w:before="0" w:line="360" w:lineRule="auto"/>
        <w:rPr>
          <w:lang w:eastAsia="zh-CN"/>
        </w:rPr>
      </w:pPr>
      <w:r>
        <w:rPr>
          <w:rFonts w:ascii="宋体" w:hAnsi="宋体" w:eastAsia="宋体"/>
          <w:sz w:val="28"/>
          <w:lang w:eastAsia="zh-CN"/>
        </w:rPr>
        <w:t>四、SLAM系统功能测试与验证</w:t>
      </w:r>
    </w:p>
    <w:p w14:paraId="1FA348F8">
      <w:pPr>
        <w:spacing w:after="0" w:line="360" w:lineRule="auto"/>
        <w:ind w:firstLine="420" w:firstLineChars="200"/>
        <w:rPr>
          <w:rFonts w:hint="eastAsia" w:ascii="宋体" w:hAnsi="宋体" w:eastAsia="宋体"/>
          <w:sz w:val="21"/>
          <w:lang w:eastAsia="zh-CN"/>
        </w:rPr>
      </w:pPr>
      <w:r>
        <w:rPr>
          <w:rFonts w:ascii="宋体" w:hAnsi="宋体" w:eastAsia="宋体"/>
          <w:sz w:val="21"/>
          <w:lang w:eastAsia="zh-CN"/>
        </w:rPr>
        <w:t>基于第二代集成硬件平台，团队开展了SLAM系统的全方位功能测试与性能评估：</w:t>
      </w:r>
    </w:p>
    <w:p w14:paraId="56330B57">
      <w:pPr>
        <w:spacing w:after="0" w:line="360" w:lineRule="auto"/>
        <w:ind w:firstLine="420" w:firstLineChars="200"/>
        <w:rPr>
          <w:rFonts w:hint="eastAsia" w:ascii="宋体" w:hAnsi="宋体" w:eastAsia="宋体"/>
          <w:sz w:val="21"/>
          <w:lang w:eastAsia="zh-CN"/>
        </w:rPr>
      </w:pPr>
      <w:r>
        <w:rPr>
          <w:rFonts w:ascii="宋体" w:hAnsi="宋体" w:eastAsia="宋体"/>
          <w:sz w:val="21"/>
          <w:lang w:eastAsia="zh-CN"/>
        </w:rPr>
        <w:t>1. 多传感器标定：利用相机与激光雷达采集的静态同步数据，完成了高精度的外参标定。通过建立统一的时空坐标系，消除了因传感器安装误差带来的测量偏差</w:t>
      </w:r>
      <w:r>
        <w:rPr>
          <w:rFonts w:hint="eastAsia" w:ascii="宋体" w:hAnsi="宋体" w:eastAsia="宋体"/>
          <w:sz w:val="21"/>
          <w:lang w:eastAsia="zh-CN"/>
        </w:rPr>
        <w:t>，如图3所示。</w:t>
      </w:r>
    </w:p>
    <w:p w14:paraId="53E96E6D">
      <w:pPr>
        <w:spacing w:after="0" w:line="360" w:lineRule="auto"/>
        <w:jc w:val="center"/>
        <w:rPr>
          <w:rFonts w:hint="eastAsia" w:ascii="宋体" w:hAnsi="宋体" w:eastAsia="宋体"/>
          <w:sz w:val="21"/>
          <w:lang w:eastAsia="zh-CN"/>
        </w:rPr>
      </w:pPr>
      <w:r>
        <w:rPr>
          <w:rFonts w:ascii="宋体" w:hAnsi="宋体" w:eastAsia="宋体"/>
          <w:sz w:val="30"/>
          <w:szCs w:val="30"/>
        </w:rPr>
        <w:drawing>
          <wp:inline distT="0" distB="0" distL="0" distR="0">
            <wp:extent cx="3638550" cy="3215640"/>
            <wp:effectExtent l="0" t="0" r="0" b="3810"/>
            <wp:docPr id="1785958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58655" name="图片 1"/>
                    <pic:cNvPicPr>
                      <a:picLocks noChangeAspect="1" noChangeArrowheads="1"/>
                    </pic:cNvPicPr>
                  </pic:nvPicPr>
                  <pic:blipFill>
                    <a:blip r:embed="rId10">
                      <a:extLst>
                        <a:ext uri="{28A0092B-C50C-407E-A947-70E740481C1C}">
                          <a14:useLocalDpi xmlns:a14="http://schemas.microsoft.com/office/drawing/2010/main" val="0"/>
                        </a:ext>
                      </a:extLst>
                    </a:blip>
                    <a:srcRect l="17698" t="10356" r="13316"/>
                    <a:stretch>
                      <a:fillRect/>
                    </a:stretch>
                  </pic:blipFill>
                  <pic:spPr>
                    <a:xfrm>
                      <a:off x="0" y="0"/>
                      <a:ext cx="3638550" cy="3215640"/>
                    </a:xfrm>
                    <a:prstGeom prst="rect">
                      <a:avLst/>
                    </a:prstGeom>
                    <a:noFill/>
                    <a:ln>
                      <a:noFill/>
                    </a:ln>
                  </pic:spPr>
                </pic:pic>
              </a:graphicData>
            </a:graphic>
          </wp:inline>
        </w:drawing>
      </w:r>
    </w:p>
    <w:p w14:paraId="28BC6599">
      <w:pPr>
        <w:spacing w:after="0" w:line="360" w:lineRule="auto"/>
        <w:jc w:val="center"/>
        <w:rPr>
          <w:rFonts w:hint="eastAsia" w:ascii="宋体" w:hAnsi="宋体" w:eastAsia="宋体"/>
          <w:sz w:val="21"/>
          <w:lang w:eastAsia="zh-CN"/>
        </w:rPr>
      </w:pPr>
      <w:r>
        <w:rPr>
          <w:rFonts w:hint="eastAsia" w:ascii="宋体" w:hAnsi="宋体" w:eastAsia="宋体"/>
          <w:sz w:val="21"/>
          <w:lang w:eastAsia="zh-CN"/>
        </w:rPr>
        <w:t>图3 雷视融合标定</w:t>
      </w:r>
    </w:p>
    <w:p w14:paraId="7F46D9C0">
      <w:pPr>
        <w:spacing w:after="0" w:line="360" w:lineRule="auto"/>
        <w:ind w:firstLine="420" w:firstLineChars="200"/>
        <w:rPr>
          <w:rFonts w:hint="eastAsia" w:ascii="宋体" w:hAnsi="宋体" w:eastAsia="宋体"/>
          <w:sz w:val="21"/>
          <w:lang w:eastAsia="zh-CN"/>
        </w:rPr>
      </w:pPr>
      <w:r>
        <w:rPr>
          <w:rFonts w:ascii="宋体" w:hAnsi="宋体" w:eastAsia="宋体"/>
          <w:sz w:val="21"/>
          <w:lang w:eastAsia="zh-CN"/>
        </w:rPr>
        <w:t>2. 实时性能优化：将标定参数导入FAST-LIVO2算法框架后，团队针对嵌入式端的计算资源进行了深度优化。实测数据显示，系统单帧数据处理时延稳定在50毫秒以内，地图构建平滑，CPU占用率控制在合理区间，完全满足巡检作业对实时性的严苛要求。</w:t>
      </w:r>
    </w:p>
    <w:p w14:paraId="5C1C9016">
      <w:pPr>
        <w:pStyle w:val="4"/>
        <w:spacing w:before="0" w:line="360" w:lineRule="auto"/>
        <w:rPr>
          <w:lang w:eastAsia="zh-CN"/>
        </w:rPr>
      </w:pPr>
      <w:r>
        <w:rPr>
          <w:rFonts w:ascii="宋体" w:hAnsi="宋体" w:eastAsia="宋体"/>
          <w:sz w:val="28"/>
          <w:lang w:eastAsia="zh-CN"/>
        </w:rPr>
        <w:t>五、智能导航与路径规划算法</w:t>
      </w:r>
    </w:p>
    <w:p w14:paraId="4ED08737">
      <w:pPr>
        <w:spacing w:after="0" w:line="360" w:lineRule="auto"/>
        <w:ind w:firstLine="420" w:firstLineChars="200"/>
        <w:rPr>
          <w:rFonts w:hint="eastAsia" w:ascii="宋体" w:hAnsi="宋体" w:eastAsia="宋体"/>
          <w:sz w:val="21"/>
          <w:lang w:eastAsia="zh-CN"/>
        </w:rPr>
      </w:pPr>
      <w:r>
        <w:rPr>
          <w:rFonts w:ascii="宋体" w:hAnsi="宋体" w:eastAsia="宋体"/>
          <w:sz w:val="21"/>
          <w:lang w:eastAsia="zh-CN"/>
        </w:rPr>
        <w:t>在SLAM提供精准定位的基础上，导航模块已成功实现集成与闭环运行：</w:t>
      </w:r>
    </w:p>
    <w:p w14:paraId="30E0200C">
      <w:pPr>
        <w:spacing w:after="0" w:line="360" w:lineRule="auto"/>
        <w:ind w:firstLine="420" w:firstLineChars="200"/>
        <w:rPr>
          <w:rFonts w:hint="eastAsia" w:ascii="宋体" w:hAnsi="宋体" w:eastAsia="宋体"/>
          <w:sz w:val="21"/>
          <w:lang w:eastAsia="zh-CN"/>
        </w:rPr>
      </w:pPr>
      <w:r>
        <w:rPr>
          <w:rFonts w:ascii="宋体" w:hAnsi="宋体" w:eastAsia="宋体"/>
          <w:sz w:val="21"/>
          <w:lang w:eastAsia="zh-CN"/>
        </w:rPr>
        <w:t>1. 算法集成：融合了Dijkstra全局路径规划算法与DWA（Dynamic Window Approach）局部避障算法。系统能够根据任务需求自动规划最优全局路径，并在行进中实时规避突发障碍物</w:t>
      </w:r>
      <w:r>
        <w:rPr>
          <w:rFonts w:hint="eastAsia" w:ascii="宋体" w:hAnsi="宋体" w:eastAsia="宋体"/>
          <w:sz w:val="21"/>
          <w:lang w:eastAsia="zh-CN"/>
        </w:rPr>
        <w:t>，效果如图4所示。</w:t>
      </w:r>
    </w:p>
    <w:p w14:paraId="063B8AF2">
      <w:pPr>
        <w:spacing w:after="0" w:line="240" w:lineRule="auto"/>
        <w:jc w:val="center"/>
        <w:rPr>
          <w:rFonts w:hint="eastAsia" w:ascii="宋体" w:hAnsi="宋体" w:eastAsia="宋体"/>
          <w:sz w:val="30"/>
          <w:szCs w:val="30"/>
          <w:lang w:eastAsia="zh-CN"/>
        </w:rPr>
      </w:pPr>
      <w:r>
        <w:rPr>
          <w:rFonts w:ascii="宋体" w:hAnsi="宋体" w:eastAsia="宋体"/>
          <w:sz w:val="30"/>
          <w:szCs w:val="30"/>
        </w:rPr>
        <w:drawing>
          <wp:inline distT="0" distB="0" distL="0" distR="0">
            <wp:extent cx="3101975" cy="1524000"/>
            <wp:effectExtent l="0" t="0" r="3175" b="0"/>
            <wp:docPr id="9046083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08307" name="图片 2"/>
                    <pic:cNvPicPr>
                      <a:picLocks noChangeAspect="1" noChangeArrowheads="1"/>
                    </pic:cNvPicPr>
                  </pic:nvPicPr>
                  <pic:blipFill>
                    <a:blip r:embed="rId11" cstate="print">
                      <a:extLst>
                        <a:ext uri="{28A0092B-C50C-407E-A947-70E740481C1C}">
                          <a14:useLocalDpi xmlns:a14="http://schemas.microsoft.com/office/drawing/2010/main" val="0"/>
                        </a:ext>
                      </a:extLst>
                    </a:blip>
                    <a:srcRect b="12671"/>
                    <a:stretch>
                      <a:fillRect/>
                    </a:stretch>
                  </pic:blipFill>
                  <pic:spPr>
                    <a:xfrm>
                      <a:off x="0" y="0"/>
                      <a:ext cx="3110657" cy="1527990"/>
                    </a:xfrm>
                    <a:prstGeom prst="rect">
                      <a:avLst/>
                    </a:prstGeom>
                    <a:noFill/>
                    <a:ln>
                      <a:noFill/>
                    </a:ln>
                  </pic:spPr>
                </pic:pic>
              </a:graphicData>
            </a:graphic>
          </wp:inline>
        </w:drawing>
      </w:r>
      <w:r>
        <w:rPr>
          <w:rFonts w:ascii="宋体" w:hAnsi="宋体" w:eastAsia="宋体"/>
          <w:sz w:val="30"/>
          <w:szCs w:val="30"/>
        </w:rPr>
        <w:drawing>
          <wp:inline distT="0" distB="0" distL="0" distR="0">
            <wp:extent cx="1485265" cy="1849755"/>
            <wp:effectExtent l="8255" t="0" r="8890" b="8890"/>
            <wp:docPr id="9872911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91182" name="图片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rot="5400000">
                      <a:off x="0" y="0"/>
                      <a:ext cx="1513578" cy="1885140"/>
                    </a:xfrm>
                    <a:prstGeom prst="rect">
                      <a:avLst/>
                    </a:prstGeom>
                    <a:noFill/>
                    <a:ln>
                      <a:noFill/>
                    </a:ln>
                  </pic:spPr>
                </pic:pic>
              </a:graphicData>
            </a:graphic>
          </wp:inline>
        </w:drawing>
      </w:r>
    </w:p>
    <w:p w14:paraId="366515B9">
      <w:pPr>
        <w:spacing w:after="0" w:line="360" w:lineRule="auto"/>
        <w:jc w:val="center"/>
        <w:rPr>
          <w:rFonts w:hint="eastAsia" w:ascii="宋体" w:hAnsi="宋体" w:eastAsia="宋体"/>
          <w:sz w:val="21"/>
          <w:lang w:eastAsia="zh-CN"/>
        </w:rPr>
      </w:pPr>
      <w:r>
        <w:rPr>
          <w:rFonts w:hint="eastAsia" w:ascii="宋体" w:hAnsi="宋体" w:eastAsia="宋体"/>
          <w:sz w:val="21"/>
          <w:lang w:eastAsia="zh-CN"/>
        </w:rPr>
        <w:t>图4 实时导航效果</w:t>
      </w:r>
    </w:p>
    <w:p w14:paraId="211B1829">
      <w:pPr>
        <w:spacing w:after="0" w:line="360" w:lineRule="auto"/>
        <w:ind w:firstLine="420" w:firstLineChars="200"/>
        <w:rPr>
          <w:rFonts w:hint="eastAsia" w:ascii="宋体" w:hAnsi="宋体" w:eastAsia="宋体"/>
          <w:sz w:val="21"/>
          <w:lang w:eastAsia="zh-CN"/>
        </w:rPr>
      </w:pPr>
      <w:r>
        <w:rPr>
          <w:rFonts w:ascii="宋体" w:hAnsi="宋体" w:eastAsia="宋体"/>
          <w:sz w:val="21"/>
          <w:lang w:eastAsia="zh-CN"/>
        </w:rPr>
        <w:t>2. 参数调优：针对消防巡检场景的特殊性，团队对导航关键参数进行了多轮仿真与实车调优。重点优化了速度权重、障碍物惩罚系数及安全缓冲距离，确保机器人在狭窄通道、急转弯等复杂场景下具备优异的路径跟踪能力和紧急制动性能。</w:t>
      </w:r>
      <w:r>
        <w:rPr>
          <w:rFonts w:hint="eastAsia" w:ascii="宋体" w:hAnsi="宋体" w:eastAsia="宋体"/>
          <w:sz w:val="21"/>
          <w:lang w:eastAsia="zh-CN"/>
        </w:rPr>
        <w:t>部分导航参数如图5所示。</w:t>
      </w:r>
    </w:p>
    <w:p w14:paraId="213A48C0">
      <w:pPr>
        <w:spacing w:after="0" w:line="360" w:lineRule="auto"/>
        <w:jc w:val="center"/>
        <w:rPr>
          <w:rFonts w:hint="eastAsia" w:ascii="宋体" w:hAnsi="宋体" w:eastAsia="宋体"/>
          <w:sz w:val="21"/>
          <w:lang w:eastAsia="zh-CN"/>
        </w:rPr>
      </w:pPr>
      <w:r>
        <w:rPr>
          <w:rFonts w:ascii="宋体" w:hAnsi="宋体" w:eastAsia="宋体"/>
          <w:sz w:val="30"/>
          <w:szCs w:val="30"/>
        </w:rPr>
        <w:drawing>
          <wp:inline distT="0" distB="0" distL="0" distR="0">
            <wp:extent cx="4297680" cy="5212080"/>
            <wp:effectExtent l="0" t="0" r="7620" b="7620"/>
            <wp:docPr id="11803074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07456" name="图片 1"/>
                    <pic:cNvPicPr>
                      <a:picLocks noChangeAspect="1"/>
                    </pic:cNvPicPr>
                  </pic:nvPicPr>
                  <pic:blipFill>
                    <a:blip r:embed="rId13"/>
                    <a:stretch>
                      <a:fillRect/>
                    </a:stretch>
                  </pic:blipFill>
                  <pic:spPr>
                    <a:xfrm>
                      <a:off x="0" y="0"/>
                      <a:ext cx="4308647" cy="5225259"/>
                    </a:xfrm>
                    <a:prstGeom prst="rect">
                      <a:avLst/>
                    </a:prstGeom>
                  </pic:spPr>
                </pic:pic>
              </a:graphicData>
            </a:graphic>
          </wp:inline>
        </w:drawing>
      </w:r>
    </w:p>
    <w:p w14:paraId="6374AB8D">
      <w:pPr>
        <w:spacing w:after="0" w:line="360" w:lineRule="auto"/>
        <w:jc w:val="center"/>
        <w:rPr>
          <w:rFonts w:hint="eastAsia" w:ascii="宋体" w:hAnsi="宋体" w:eastAsia="宋体"/>
          <w:sz w:val="21"/>
          <w:lang w:eastAsia="zh-CN"/>
        </w:rPr>
      </w:pPr>
      <w:r>
        <w:rPr>
          <w:rFonts w:hint="eastAsia" w:ascii="宋体" w:hAnsi="宋体" w:eastAsia="宋体"/>
          <w:sz w:val="21"/>
          <w:lang w:eastAsia="zh-CN"/>
        </w:rPr>
        <w:t>图5 主要导航参数设置</w:t>
      </w:r>
    </w:p>
    <w:p w14:paraId="54059FCD">
      <w:pPr>
        <w:pStyle w:val="4"/>
        <w:spacing w:before="0" w:line="360" w:lineRule="auto"/>
        <w:rPr>
          <w:lang w:eastAsia="zh-CN"/>
        </w:rPr>
      </w:pPr>
      <w:r>
        <w:rPr>
          <w:rFonts w:ascii="宋体" w:hAnsi="宋体" w:eastAsia="宋体"/>
          <w:sz w:val="28"/>
          <w:lang w:eastAsia="zh-CN"/>
        </w:rPr>
        <w:t>六、自主重定位机制部署</w:t>
      </w:r>
    </w:p>
    <w:p w14:paraId="76D06232">
      <w:pPr>
        <w:spacing w:after="0" w:line="360" w:lineRule="auto"/>
        <w:ind w:firstLine="420" w:firstLineChars="200"/>
        <w:rPr>
          <w:rFonts w:hint="eastAsia" w:ascii="宋体" w:hAnsi="宋体" w:eastAsia="宋体"/>
          <w:sz w:val="21"/>
          <w:lang w:eastAsia="zh-CN"/>
        </w:rPr>
      </w:pPr>
      <w:r>
        <w:rPr>
          <w:rFonts w:ascii="宋体" w:hAnsi="宋体" w:eastAsia="宋体"/>
          <w:sz w:val="21"/>
          <w:lang w:eastAsia="zh-CN"/>
        </w:rPr>
        <w:t>为提升装备在无人工干预情况下的长期运行能力，团队部署了开机自启动重定位机制，有效解决了机器人断电重启后的"冷启动"问题：</w:t>
      </w:r>
    </w:p>
    <w:p w14:paraId="3354197E">
      <w:pPr>
        <w:spacing w:after="0" w:line="360" w:lineRule="auto"/>
        <w:ind w:firstLine="420" w:firstLineChars="200"/>
        <w:rPr>
          <w:rFonts w:hint="eastAsia" w:ascii="宋体" w:hAnsi="宋体" w:eastAsia="宋体"/>
          <w:sz w:val="21"/>
          <w:lang w:eastAsia="zh-CN"/>
        </w:rPr>
      </w:pPr>
      <w:r>
        <w:rPr>
          <w:rFonts w:hint="eastAsia" w:ascii="宋体" w:hAnsi="宋体" w:eastAsia="宋体"/>
          <w:sz w:val="21"/>
          <w:lang w:eastAsia="zh-CN"/>
        </w:rPr>
        <w:t>项目采用</w:t>
      </w:r>
      <w:r>
        <w:rPr>
          <w:rFonts w:ascii="宋体" w:hAnsi="宋体" w:eastAsia="宋体"/>
          <w:sz w:val="21"/>
          <w:lang w:eastAsia="zh-CN"/>
        </w:rPr>
        <w:t>人工辅助定位</w:t>
      </w:r>
      <w:r>
        <w:rPr>
          <w:rFonts w:hint="eastAsia" w:ascii="宋体" w:hAnsi="宋体" w:eastAsia="宋体"/>
          <w:sz w:val="21"/>
          <w:lang w:eastAsia="zh-CN"/>
        </w:rPr>
        <w:t>方案，</w:t>
      </w:r>
      <w:r>
        <w:rPr>
          <w:rFonts w:ascii="宋体" w:hAnsi="宋体" w:eastAsia="宋体"/>
          <w:sz w:val="21"/>
          <w:lang w:eastAsia="zh-CN"/>
        </w:rPr>
        <w:t>操作人员可通过交互界面手动输入或点击地图，指定机器人的近似起始坐标，快速恢复任务。</w:t>
      </w:r>
    </w:p>
    <w:p w14:paraId="3C62BE08">
      <w:pPr>
        <w:spacing w:after="0" w:line="360" w:lineRule="auto"/>
        <w:ind w:firstLine="420" w:firstLineChars="200"/>
        <w:rPr>
          <w:rFonts w:hint="eastAsia" w:ascii="宋体" w:hAnsi="宋体" w:eastAsia="宋体"/>
          <w:sz w:val="21"/>
          <w:lang w:eastAsia="zh-CN"/>
        </w:rPr>
      </w:pPr>
      <w:r>
        <w:rPr>
          <w:rFonts w:hint="eastAsia" w:ascii="宋体" w:hAnsi="宋体" w:eastAsia="宋体"/>
          <w:sz w:val="21"/>
          <w:lang w:eastAsia="zh-CN"/>
        </w:rPr>
        <w:t>通过</w:t>
      </w:r>
      <w:r>
        <w:rPr>
          <w:rFonts w:ascii="宋体" w:hAnsi="宋体" w:eastAsia="宋体"/>
          <w:sz w:val="21"/>
          <w:lang w:eastAsia="zh-CN"/>
        </w:rPr>
        <w:t>全局匹配定位</w:t>
      </w:r>
      <w:r>
        <w:rPr>
          <w:rFonts w:hint="eastAsia" w:ascii="宋体" w:hAnsi="宋体" w:eastAsia="宋体"/>
          <w:sz w:val="21"/>
          <w:lang w:eastAsia="zh-CN"/>
        </w:rPr>
        <w:t>，</w:t>
      </w:r>
      <w:r>
        <w:rPr>
          <w:rFonts w:ascii="宋体" w:hAnsi="宋体" w:eastAsia="宋体"/>
          <w:sz w:val="21"/>
          <w:lang w:eastAsia="zh-CN"/>
        </w:rPr>
        <w:t>系统利用当前传感器观测数据与预存的高精点云地图进行全图特征匹配，自动推断最优初始位姿。</w:t>
      </w:r>
    </w:p>
    <w:p w14:paraId="332108C8">
      <w:pPr>
        <w:spacing w:after="0" w:line="360" w:lineRule="auto"/>
        <w:ind w:firstLine="420" w:firstLineChars="200"/>
        <w:rPr>
          <w:rFonts w:hint="eastAsia" w:ascii="宋体" w:hAnsi="宋体" w:eastAsia="宋体"/>
          <w:sz w:val="21"/>
          <w:lang w:eastAsia="zh-CN"/>
        </w:rPr>
      </w:pPr>
      <w:r>
        <w:rPr>
          <w:rFonts w:ascii="宋体" w:hAnsi="宋体" w:eastAsia="宋体"/>
          <w:sz w:val="21"/>
          <w:lang w:eastAsia="zh-CN"/>
        </w:rPr>
        <w:t>该机制的引入，使得巡检装备在任务中断或系统重启后，无需重新建图即可迅速融入原有工作环境，极大保障了长期自主巡检的连续性与可靠性。</w:t>
      </w:r>
      <w:r>
        <w:rPr>
          <w:rFonts w:hint="eastAsia" w:ascii="宋体" w:hAnsi="宋体" w:eastAsia="宋体"/>
          <w:sz w:val="21"/>
          <w:lang w:eastAsia="zh-CN"/>
        </w:rPr>
        <w:t>重定位效果如图6所示。</w:t>
      </w:r>
    </w:p>
    <w:p w14:paraId="24A52E1B">
      <w:pPr>
        <w:spacing w:after="0" w:line="360" w:lineRule="auto"/>
        <w:jc w:val="center"/>
        <w:rPr>
          <w:rFonts w:hint="eastAsia" w:ascii="宋体" w:hAnsi="宋体" w:eastAsia="宋体"/>
          <w:sz w:val="21"/>
          <w:lang w:eastAsia="zh-CN"/>
        </w:rPr>
      </w:pPr>
      <w:r>
        <w:rPr>
          <w:rFonts w:ascii="宋体" w:hAnsi="宋体" w:eastAsia="宋体"/>
          <w:sz w:val="30"/>
          <w:szCs w:val="30"/>
        </w:rPr>
        <w:drawing>
          <wp:inline distT="0" distB="0" distL="0" distR="0">
            <wp:extent cx="5513705" cy="3208020"/>
            <wp:effectExtent l="0" t="0" r="0" b="0"/>
            <wp:docPr id="2047314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14631" name="图片 1"/>
                    <pic:cNvPicPr>
                      <a:picLocks noChangeAspect="1"/>
                    </pic:cNvPicPr>
                  </pic:nvPicPr>
                  <pic:blipFill>
                    <a:blip r:embed="rId14"/>
                    <a:stretch>
                      <a:fillRect/>
                    </a:stretch>
                  </pic:blipFill>
                  <pic:spPr>
                    <a:xfrm>
                      <a:off x="0" y="0"/>
                      <a:ext cx="5520498" cy="3212204"/>
                    </a:xfrm>
                    <a:prstGeom prst="rect">
                      <a:avLst/>
                    </a:prstGeom>
                  </pic:spPr>
                </pic:pic>
              </a:graphicData>
            </a:graphic>
          </wp:inline>
        </w:drawing>
      </w:r>
    </w:p>
    <w:p w14:paraId="43B49ACF">
      <w:pPr>
        <w:spacing w:after="0" w:line="360" w:lineRule="auto"/>
        <w:jc w:val="center"/>
        <w:rPr>
          <w:rFonts w:hint="eastAsia" w:ascii="宋体" w:hAnsi="宋体" w:eastAsia="宋体"/>
          <w:sz w:val="21"/>
          <w:lang w:eastAsia="zh-CN"/>
        </w:rPr>
      </w:pPr>
      <w:r>
        <w:rPr>
          <w:rFonts w:hint="eastAsia" w:ascii="宋体" w:hAnsi="宋体" w:eastAsia="宋体"/>
          <w:sz w:val="21"/>
          <w:lang w:eastAsia="zh-CN"/>
        </w:rPr>
        <w:t>图6 重定位效果</w:t>
      </w:r>
    </w:p>
    <w:p w14:paraId="780A5E73">
      <w:pPr>
        <w:pStyle w:val="4"/>
        <w:spacing w:before="0" w:line="360" w:lineRule="auto"/>
        <w:rPr>
          <w:lang w:eastAsia="zh-CN"/>
        </w:rPr>
      </w:pPr>
      <w:r>
        <w:rPr>
          <w:rFonts w:hint="eastAsia" w:ascii="宋体" w:hAnsi="宋体" w:eastAsia="宋体"/>
          <w:sz w:val="28"/>
          <w:lang w:eastAsia="zh-CN"/>
        </w:rPr>
        <w:t>七</w:t>
      </w:r>
      <w:r>
        <w:rPr>
          <w:rFonts w:ascii="宋体" w:hAnsi="宋体" w:eastAsia="宋体"/>
          <w:sz w:val="28"/>
          <w:lang w:eastAsia="zh-CN"/>
        </w:rPr>
        <w:t>、</w:t>
      </w:r>
      <w:r>
        <w:rPr>
          <w:rFonts w:hint="eastAsia" w:ascii="宋体" w:hAnsi="宋体" w:eastAsia="宋体"/>
          <w:sz w:val="28"/>
          <w:lang w:eastAsia="zh-CN"/>
        </w:rPr>
        <w:t>履带式消防巡检移动平台</w:t>
      </w:r>
      <w:r>
        <w:rPr>
          <w:rFonts w:ascii="宋体" w:hAnsi="宋体" w:eastAsia="宋体"/>
          <w:sz w:val="28"/>
          <w:lang w:eastAsia="zh-CN"/>
        </w:rPr>
        <w:t>SLAM</w:t>
      </w:r>
      <w:r>
        <w:rPr>
          <w:rFonts w:hint="eastAsia" w:ascii="宋体" w:hAnsi="宋体" w:eastAsia="宋体"/>
          <w:sz w:val="28"/>
          <w:lang w:eastAsia="zh-CN"/>
        </w:rPr>
        <w:t>导航系统</w:t>
      </w:r>
      <w:r>
        <w:rPr>
          <w:rFonts w:hint="eastAsia" w:ascii="宋体" w:hAnsi="宋体" w:eastAsia="宋体"/>
          <w:sz w:val="28"/>
          <w:highlight w:val="yellow"/>
          <w:lang w:eastAsia="zh-CN"/>
        </w:rPr>
        <w:t>调试过程</w:t>
      </w:r>
    </w:p>
    <w:p w14:paraId="199050AD">
      <w:pPr>
        <w:widowControl w:val="0"/>
        <w:snapToGrid w:val="0"/>
        <w:spacing w:after="0"/>
        <w:ind w:firstLine="420"/>
        <w:jc w:val="both"/>
        <w:rPr>
          <w:rFonts w:ascii="Times New Roman" w:hAnsi="Times New Roman" w:eastAsia="宋体" w:cs="Times New Roman"/>
          <w:b/>
          <w:bCs/>
          <w:lang w:eastAsia="zh-CN"/>
        </w:rPr>
      </w:pPr>
      <w:r>
        <w:rPr>
          <w:rFonts w:hint="eastAsia" w:ascii="Times New Roman" w:hAnsi="Times New Roman" w:eastAsia="宋体" w:cs="Times New Roman"/>
          <w:b/>
          <w:bCs/>
          <w:lang w:eastAsia="zh-CN"/>
        </w:rPr>
        <w:t>1</w:t>
      </w:r>
      <w:r>
        <w:rPr>
          <w:rFonts w:ascii="Times New Roman" w:hAnsi="Times New Roman" w:eastAsia="宋体" w:cs="Times New Roman"/>
          <w:b/>
          <w:bCs/>
          <w:lang w:eastAsia="zh-CN"/>
        </w:rPr>
        <w:t xml:space="preserve">、系统硬件配置与传感器标定 </w:t>
      </w:r>
    </w:p>
    <w:p w14:paraId="5073B7BE">
      <w:pPr>
        <w:snapToGrid w:val="0"/>
        <w:ind w:firstLine="420"/>
        <w:rPr>
          <w:rFonts w:ascii="Times New Roman" w:hAnsi="Times New Roman" w:eastAsia="宋体" w:cs="Times New Roman"/>
          <w:lang w:eastAsia="zh-CN"/>
        </w:rPr>
      </w:pPr>
      <w:r>
        <w:rPr>
          <w:rFonts w:ascii="Times New Roman" w:hAnsi="Times New Roman" w:eastAsia="宋体" w:cs="Times New Roman"/>
          <w:lang w:eastAsia="zh-CN"/>
        </w:rPr>
        <w:t>本项目的履带式移动平台搭载了多传感器融合系统，旨在解决室内无GPS环境下的高精度导航问题。硬件核心采用</w:t>
      </w:r>
      <w:r>
        <w:rPr>
          <w:rFonts w:ascii="Times New Roman" w:hAnsi="Times New Roman" w:eastAsia="宋体" w:cs="Times New Roman"/>
          <w:highlight w:val="yellow"/>
          <w:lang w:eastAsia="zh-CN"/>
        </w:rPr>
        <w:t>前后双宇树L2激光雷达</w:t>
      </w:r>
      <w:r>
        <w:rPr>
          <w:rFonts w:ascii="Times New Roman" w:hAnsi="Times New Roman" w:eastAsia="宋体" w:cs="Times New Roman"/>
          <w:lang w:eastAsia="zh-CN"/>
        </w:rPr>
        <w:t>，辅以高精度IMU及视觉相机。在传感器集成初期，最大的挑战在于解决履带</w:t>
      </w:r>
      <w:r>
        <w:rPr>
          <w:rFonts w:ascii="Times New Roman" w:hAnsi="Times New Roman" w:eastAsia="宋体" w:cs="Times New Roman"/>
          <w:highlight w:val="yellow"/>
          <w:lang w:eastAsia="zh-CN"/>
        </w:rPr>
        <w:t>底盘高频振动</w:t>
      </w:r>
      <w:r>
        <w:rPr>
          <w:rFonts w:ascii="Times New Roman" w:hAnsi="Times New Roman" w:eastAsia="宋体" w:cs="Times New Roman"/>
          <w:lang w:eastAsia="zh-CN"/>
        </w:rPr>
        <w:t>对激光雷达点云质量的影响。我们在北京交通大学机械工程楼地下车库进行了长达两周的减震测试，尝试了橡胶垫、弹簧阻尼及碳纤维支架三种方案。实验数据显示，原厂橡胶垫在平台高速运动时会产生共振，导致点云Z轴波动达±15cm；改用碳纤维支架配合硅胶减震垫后，IMU加速度计测得的振动幅度稳定在0.05g以内，点云畸变得到有效抑制。此外，双雷达的安装角度经过反复调试，最终确定前雷达前倾15度、后雷达后倾15度，这种非平行布置有效解决了单一雷达在近距离存在的扫描盲区问题，特别是在面对台阶和突起的路沿时，盲区覆盖率降低了70%。</w:t>
      </w:r>
    </w:p>
    <w:p w14:paraId="3BFF3838">
      <w:pPr>
        <w:widowControl w:val="0"/>
        <w:snapToGrid w:val="0"/>
        <w:jc w:val="center"/>
        <w:rPr>
          <w:rFonts w:ascii="Times New Roman" w:hAnsi="Times New Roman" w:eastAsia="宋体" w:cs="Times New Roman"/>
          <w:lang w:eastAsia="zh-CN"/>
        </w:rPr>
      </w:pPr>
      <w:r>
        <w:rPr>
          <w:rFonts w:ascii="Times New Roman" w:hAnsi="Times New Roman" w:eastAsia="宋体" w:cs="Times New Roman"/>
          <w:b/>
          <w:bCs/>
          <w:lang w:eastAsia="zh-CN"/>
        </w:rPr>
        <w:t>表</w:t>
      </w:r>
      <w:r>
        <w:rPr>
          <w:rFonts w:hint="eastAsia" w:ascii="Times New Roman" w:hAnsi="Times New Roman" w:eastAsia="宋体" w:cs="Times New Roman"/>
          <w:b/>
          <w:bCs/>
          <w:lang w:eastAsia="zh-CN"/>
        </w:rPr>
        <w:t>7-</w:t>
      </w:r>
      <w:r>
        <w:rPr>
          <w:rFonts w:ascii="Times New Roman" w:hAnsi="Times New Roman" w:eastAsia="宋体" w:cs="Times New Roman"/>
          <w:b/>
          <w:bCs/>
          <w:lang w:eastAsia="zh-CN"/>
        </w:rPr>
        <w:t>1：传感器时空标定实验数据记录表</w:t>
      </w:r>
    </w:p>
    <w:tbl>
      <w:tblPr>
        <w:tblStyle w:val="32"/>
        <w:tblW w:w="5000" w:type="pct"/>
        <w:tblInd w:w="0" w:type="dxa"/>
        <w:tblLayout w:type="autofit"/>
        <w:tblCellMar>
          <w:top w:w="0" w:type="dxa"/>
          <w:left w:w="108" w:type="dxa"/>
          <w:bottom w:w="0" w:type="dxa"/>
          <w:right w:w="108" w:type="dxa"/>
        </w:tblCellMar>
      </w:tblPr>
      <w:tblGrid>
        <w:gridCol w:w="1537"/>
        <w:gridCol w:w="1559"/>
        <w:gridCol w:w="1288"/>
        <w:gridCol w:w="1364"/>
        <w:gridCol w:w="1516"/>
        <w:gridCol w:w="1592"/>
      </w:tblGrid>
      <w:tr w14:paraId="24C0048C">
        <w:tblPrEx>
          <w:tblCellMar>
            <w:top w:w="0" w:type="dxa"/>
            <w:left w:w="108" w:type="dxa"/>
            <w:bottom w:w="0" w:type="dxa"/>
            <w:right w:w="108" w:type="dxa"/>
          </w:tblCellMar>
        </w:tblPrEx>
        <w:trPr>
          <w:trHeight w:val="851" w:hRule="atLeast"/>
        </w:trPr>
        <w:tc>
          <w:tcPr>
            <w:tcW w:w="868" w:type="pct"/>
            <w:tcBorders>
              <w:top w:val="single" w:color="auto" w:sz="4" w:space="0"/>
              <w:left w:val="single" w:color="E0E0E0" w:sz="8" w:space="0"/>
              <w:bottom w:val="single" w:color="auto" w:sz="4" w:space="0"/>
              <w:right w:val="single" w:color="E0E0E0" w:sz="8" w:space="0"/>
            </w:tcBorders>
            <w:vAlign w:val="center"/>
          </w:tcPr>
          <w:p w14:paraId="491C894C">
            <w:pPr>
              <w:spacing w:after="0" w:line="240" w:lineRule="auto"/>
              <w:jc w:val="center"/>
              <w:rPr>
                <w:rFonts w:ascii="Times New Roman" w:hAnsi="Times New Roman" w:eastAsia="黑体" w:cs="Times New Roman"/>
                <w:b/>
                <w:bCs/>
                <w:color w:val="000000"/>
                <w:szCs w:val="21"/>
              </w:rPr>
            </w:pPr>
            <w:r>
              <w:rPr>
                <w:rFonts w:ascii="Times New Roman" w:hAnsi="Times New Roman" w:eastAsia="黑体" w:cs="Times New Roman"/>
                <w:b/>
                <w:bCs/>
                <w:color w:val="000000"/>
                <w:szCs w:val="21"/>
              </w:rPr>
              <w:t>标定项目</w:t>
            </w:r>
          </w:p>
        </w:tc>
        <w:tc>
          <w:tcPr>
            <w:tcW w:w="880" w:type="pct"/>
            <w:tcBorders>
              <w:top w:val="single" w:color="auto" w:sz="4" w:space="0"/>
              <w:left w:val="nil"/>
              <w:bottom w:val="single" w:color="auto" w:sz="4" w:space="0"/>
              <w:right w:val="single" w:color="E0E0E0" w:sz="8" w:space="0"/>
            </w:tcBorders>
            <w:vAlign w:val="center"/>
          </w:tcPr>
          <w:p w14:paraId="66CC07FE">
            <w:pPr>
              <w:spacing w:after="0" w:line="240" w:lineRule="auto"/>
              <w:jc w:val="center"/>
              <w:rPr>
                <w:rFonts w:ascii="Times New Roman" w:hAnsi="Times New Roman" w:eastAsia="黑体" w:cs="Times New Roman"/>
                <w:b/>
                <w:bCs/>
                <w:color w:val="000000"/>
                <w:szCs w:val="21"/>
              </w:rPr>
            </w:pPr>
            <w:r>
              <w:rPr>
                <w:rFonts w:ascii="Times New Roman" w:hAnsi="Times New Roman" w:eastAsia="黑体" w:cs="Times New Roman"/>
                <w:b/>
                <w:bCs/>
                <w:color w:val="000000"/>
                <w:szCs w:val="21"/>
              </w:rPr>
              <w:t>测试环境</w:t>
            </w:r>
          </w:p>
        </w:tc>
        <w:tc>
          <w:tcPr>
            <w:tcW w:w="727" w:type="pct"/>
            <w:tcBorders>
              <w:top w:val="single" w:color="auto" w:sz="4" w:space="0"/>
              <w:left w:val="nil"/>
              <w:bottom w:val="single" w:color="auto" w:sz="4" w:space="0"/>
              <w:right w:val="single" w:color="E0E0E0" w:sz="8" w:space="0"/>
            </w:tcBorders>
            <w:vAlign w:val="center"/>
          </w:tcPr>
          <w:p w14:paraId="3C5B7DE1">
            <w:pPr>
              <w:spacing w:after="0" w:line="240" w:lineRule="auto"/>
              <w:jc w:val="center"/>
              <w:rPr>
                <w:rFonts w:ascii="Times New Roman" w:hAnsi="Times New Roman" w:eastAsia="黑体" w:cs="Times New Roman"/>
                <w:b/>
                <w:bCs/>
                <w:color w:val="000000"/>
                <w:szCs w:val="21"/>
              </w:rPr>
            </w:pPr>
            <w:r>
              <w:rPr>
                <w:rFonts w:ascii="Times New Roman" w:hAnsi="Times New Roman" w:eastAsia="黑体" w:cs="Times New Roman"/>
                <w:b/>
                <w:bCs/>
                <w:color w:val="000000"/>
                <w:szCs w:val="21"/>
              </w:rPr>
              <w:t>初始误差</w:t>
            </w:r>
          </w:p>
        </w:tc>
        <w:tc>
          <w:tcPr>
            <w:tcW w:w="770" w:type="pct"/>
            <w:tcBorders>
              <w:top w:val="single" w:color="auto" w:sz="4" w:space="0"/>
              <w:left w:val="nil"/>
              <w:bottom w:val="single" w:color="auto" w:sz="4" w:space="0"/>
              <w:right w:val="single" w:color="E0E0E0" w:sz="8" w:space="0"/>
            </w:tcBorders>
            <w:vAlign w:val="center"/>
          </w:tcPr>
          <w:p w14:paraId="1CF8FC14">
            <w:pPr>
              <w:spacing w:after="0" w:line="240" w:lineRule="auto"/>
              <w:jc w:val="center"/>
              <w:rPr>
                <w:rFonts w:ascii="Times New Roman" w:hAnsi="Times New Roman" w:eastAsia="黑体" w:cs="Times New Roman"/>
                <w:b/>
                <w:bCs/>
                <w:color w:val="000000"/>
                <w:szCs w:val="21"/>
              </w:rPr>
            </w:pPr>
            <w:r>
              <w:rPr>
                <w:rFonts w:ascii="Times New Roman" w:hAnsi="Times New Roman" w:eastAsia="黑体" w:cs="Times New Roman"/>
                <w:b/>
                <w:bCs/>
                <w:color w:val="000000"/>
                <w:szCs w:val="21"/>
              </w:rPr>
              <w:t>优化后误差</w:t>
            </w:r>
          </w:p>
        </w:tc>
        <w:tc>
          <w:tcPr>
            <w:tcW w:w="856" w:type="pct"/>
            <w:tcBorders>
              <w:top w:val="single" w:color="auto" w:sz="4" w:space="0"/>
              <w:left w:val="nil"/>
              <w:bottom w:val="single" w:color="auto" w:sz="4" w:space="0"/>
              <w:right w:val="single" w:color="E0E0E0" w:sz="8" w:space="0"/>
            </w:tcBorders>
            <w:vAlign w:val="center"/>
          </w:tcPr>
          <w:p w14:paraId="16EB4EDB">
            <w:pPr>
              <w:spacing w:after="0" w:line="240" w:lineRule="auto"/>
              <w:jc w:val="center"/>
              <w:rPr>
                <w:rFonts w:ascii="Times New Roman" w:hAnsi="Times New Roman" w:eastAsia="黑体" w:cs="Times New Roman"/>
                <w:b/>
                <w:bCs/>
                <w:color w:val="000000"/>
                <w:szCs w:val="21"/>
              </w:rPr>
            </w:pPr>
            <w:r>
              <w:rPr>
                <w:rFonts w:ascii="Times New Roman" w:hAnsi="Times New Roman" w:eastAsia="黑体" w:cs="Times New Roman"/>
                <w:b/>
                <w:bCs/>
                <w:color w:val="000000"/>
                <w:szCs w:val="21"/>
              </w:rPr>
              <w:t>标定方法</w:t>
            </w:r>
          </w:p>
        </w:tc>
        <w:tc>
          <w:tcPr>
            <w:tcW w:w="899" w:type="pct"/>
            <w:tcBorders>
              <w:top w:val="single" w:color="auto" w:sz="4" w:space="0"/>
              <w:left w:val="nil"/>
              <w:bottom w:val="single" w:color="auto" w:sz="4" w:space="0"/>
              <w:right w:val="single" w:color="E0E0E0" w:sz="8" w:space="0"/>
            </w:tcBorders>
            <w:vAlign w:val="center"/>
          </w:tcPr>
          <w:p w14:paraId="5C3CD4E4">
            <w:pPr>
              <w:spacing w:after="0" w:line="240" w:lineRule="auto"/>
              <w:jc w:val="center"/>
              <w:rPr>
                <w:rFonts w:ascii="Times New Roman" w:hAnsi="Times New Roman" w:eastAsia="黑体" w:cs="Times New Roman"/>
                <w:b/>
                <w:bCs/>
                <w:color w:val="000000"/>
                <w:szCs w:val="21"/>
              </w:rPr>
            </w:pPr>
            <w:r>
              <w:rPr>
                <w:rFonts w:ascii="Times New Roman" w:hAnsi="Times New Roman" w:eastAsia="黑体" w:cs="Times New Roman"/>
                <w:b/>
                <w:bCs/>
                <w:color w:val="000000"/>
                <w:szCs w:val="21"/>
              </w:rPr>
              <w:t>备注</w:t>
            </w:r>
          </w:p>
        </w:tc>
      </w:tr>
      <w:tr w14:paraId="0DB110CB">
        <w:tblPrEx>
          <w:tblCellMar>
            <w:top w:w="0" w:type="dxa"/>
            <w:left w:w="108" w:type="dxa"/>
            <w:bottom w:w="0" w:type="dxa"/>
            <w:right w:w="108" w:type="dxa"/>
          </w:tblCellMar>
        </w:tblPrEx>
        <w:trPr>
          <w:trHeight w:val="851" w:hRule="atLeast"/>
        </w:trPr>
        <w:tc>
          <w:tcPr>
            <w:tcW w:w="868" w:type="pct"/>
            <w:tcBorders>
              <w:top w:val="single" w:color="auto" w:sz="4" w:space="0"/>
              <w:left w:val="single" w:color="E0E0E0" w:sz="8" w:space="0"/>
              <w:bottom w:val="single" w:color="E0E0E0" w:sz="8" w:space="0"/>
              <w:right w:val="single" w:color="E0E0E0" w:sz="8" w:space="0"/>
            </w:tcBorders>
            <w:vAlign w:val="center"/>
          </w:tcPr>
          <w:p w14:paraId="757B40E7">
            <w:pPr>
              <w:spacing w:after="0" w:line="240" w:lineRule="auto"/>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时间同步</w:t>
            </w:r>
          </w:p>
        </w:tc>
        <w:tc>
          <w:tcPr>
            <w:tcW w:w="880" w:type="pct"/>
            <w:tcBorders>
              <w:top w:val="single" w:color="auto" w:sz="4" w:space="0"/>
              <w:left w:val="nil"/>
              <w:bottom w:val="single" w:color="E0E0E0" w:sz="8" w:space="0"/>
              <w:right w:val="single" w:color="E0E0E0" w:sz="8" w:space="0"/>
            </w:tcBorders>
            <w:vAlign w:val="center"/>
          </w:tcPr>
          <w:p w14:paraId="1475DA27">
            <w:pPr>
              <w:spacing w:after="0" w:line="240" w:lineRule="auto"/>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工程训练楼B1层</w:t>
            </w:r>
          </w:p>
        </w:tc>
        <w:tc>
          <w:tcPr>
            <w:tcW w:w="727" w:type="pct"/>
            <w:tcBorders>
              <w:top w:val="single" w:color="auto" w:sz="4" w:space="0"/>
              <w:left w:val="nil"/>
              <w:bottom w:val="single" w:color="E0E0E0" w:sz="8" w:space="0"/>
              <w:right w:val="single" w:color="E0E0E0" w:sz="8" w:space="0"/>
            </w:tcBorders>
            <w:vAlign w:val="center"/>
          </w:tcPr>
          <w:p w14:paraId="083EC3F1">
            <w:pPr>
              <w:spacing w:after="0" w:line="240" w:lineRule="auto"/>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12.5 ms</w:t>
            </w:r>
          </w:p>
        </w:tc>
        <w:tc>
          <w:tcPr>
            <w:tcW w:w="770" w:type="pct"/>
            <w:tcBorders>
              <w:top w:val="single" w:color="auto" w:sz="4" w:space="0"/>
              <w:left w:val="nil"/>
              <w:bottom w:val="single" w:color="E0E0E0" w:sz="8" w:space="0"/>
              <w:right w:val="single" w:color="E0E0E0" w:sz="8" w:space="0"/>
            </w:tcBorders>
            <w:vAlign w:val="center"/>
          </w:tcPr>
          <w:p w14:paraId="6AEFA9BF">
            <w:pPr>
              <w:spacing w:after="0" w:line="240" w:lineRule="auto"/>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0.28 ms</w:t>
            </w:r>
          </w:p>
        </w:tc>
        <w:tc>
          <w:tcPr>
            <w:tcW w:w="856" w:type="pct"/>
            <w:tcBorders>
              <w:top w:val="single" w:color="auto" w:sz="4" w:space="0"/>
              <w:left w:val="nil"/>
              <w:bottom w:val="single" w:color="E0E0E0" w:sz="8" w:space="0"/>
              <w:right w:val="single" w:color="E0E0E0" w:sz="8" w:space="0"/>
            </w:tcBorders>
            <w:vAlign w:val="center"/>
          </w:tcPr>
          <w:p w14:paraId="0750033E">
            <w:pPr>
              <w:spacing w:after="0" w:line="240" w:lineRule="auto"/>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PTP硬件</w:t>
            </w:r>
          </w:p>
          <w:p w14:paraId="239928EF">
            <w:pPr>
              <w:spacing w:after="0" w:line="240" w:lineRule="auto"/>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触发</w:t>
            </w:r>
          </w:p>
        </w:tc>
        <w:tc>
          <w:tcPr>
            <w:tcW w:w="899" w:type="pct"/>
            <w:tcBorders>
              <w:top w:val="single" w:color="auto" w:sz="4" w:space="0"/>
              <w:left w:val="nil"/>
              <w:bottom w:val="single" w:color="E0E0E0" w:sz="8" w:space="0"/>
              <w:right w:val="single" w:color="E0E0E0" w:sz="8" w:space="0"/>
            </w:tcBorders>
            <w:vAlign w:val="center"/>
          </w:tcPr>
          <w:p w14:paraId="45C41045">
            <w:pPr>
              <w:spacing w:after="0" w:line="240" w:lineRule="auto"/>
              <w:jc w:val="center"/>
              <w:rPr>
                <w:rFonts w:ascii="Times New Roman" w:hAnsi="Times New Roman" w:eastAsia="宋体" w:cs="Times New Roman"/>
                <w:color w:val="000000"/>
                <w:szCs w:val="21"/>
                <w:lang w:eastAsia="zh-CN"/>
              </w:rPr>
            </w:pPr>
            <w:r>
              <w:rPr>
                <w:rFonts w:ascii="Times New Roman" w:hAnsi="Times New Roman" w:eastAsia="宋体" w:cs="Times New Roman"/>
                <w:color w:val="000000"/>
                <w:szCs w:val="21"/>
                <w:lang w:eastAsia="zh-CN"/>
              </w:rPr>
              <w:t>FPGA分频同步信号</w:t>
            </w:r>
          </w:p>
        </w:tc>
      </w:tr>
      <w:tr w14:paraId="5DB80C22">
        <w:tblPrEx>
          <w:tblCellMar>
            <w:top w:w="0" w:type="dxa"/>
            <w:left w:w="108" w:type="dxa"/>
            <w:bottom w:w="0" w:type="dxa"/>
            <w:right w:w="108" w:type="dxa"/>
          </w:tblCellMar>
        </w:tblPrEx>
        <w:trPr>
          <w:trHeight w:val="851" w:hRule="atLeast"/>
        </w:trPr>
        <w:tc>
          <w:tcPr>
            <w:tcW w:w="868" w:type="pct"/>
            <w:tcBorders>
              <w:top w:val="nil"/>
              <w:left w:val="single" w:color="E0E0E0" w:sz="8" w:space="0"/>
              <w:bottom w:val="single" w:color="E0E0E0" w:sz="8" w:space="0"/>
              <w:right w:val="single" w:color="E0E0E0" w:sz="8" w:space="0"/>
            </w:tcBorders>
            <w:vAlign w:val="center"/>
          </w:tcPr>
          <w:p w14:paraId="5CDDFA89">
            <w:pPr>
              <w:spacing w:after="0" w:line="240" w:lineRule="auto"/>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雷达到IMU外参</w:t>
            </w:r>
          </w:p>
        </w:tc>
        <w:tc>
          <w:tcPr>
            <w:tcW w:w="880" w:type="pct"/>
            <w:tcBorders>
              <w:top w:val="nil"/>
              <w:left w:val="nil"/>
              <w:bottom w:val="single" w:color="E0E0E0" w:sz="8" w:space="0"/>
              <w:right w:val="single" w:color="E0E0E0" w:sz="8" w:space="0"/>
            </w:tcBorders>
            <w:vAlign w:val="center"/>
          </w:tcPr>
          <w:p w14:paraId="4AE13BDA">
            <w:pPr>
              <w:spacing w:after="0" w:line="240" w:lineRule="auto"/>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机械工程楼车库</w:t>
            </w:r>
          </w:p>
        </w:tc>
        <w:tc>
          <w:tcPr>
            <w:tcW w:w="727" w:type="pct"/>
            <w:tcBorders>
              <w:top w:val="nil"/>
              <w:left w:val="nil"/>
              <w:bottom w:val="single" w:color="E0E0E0" w:sz="8" w:space="0"/>
              <w:right w:val="single" w:color="E0E0E0" w:sz="8" w:space="0"/>
            </w:tcBorders>
            <w:vAlign w:val="center"/>
          </w:tcPr>
          <w:p w14:paraId="3DC1EB1E">
            <w:pPr>
              <w:spacing w:after="0" w:line="240" w:lineRule="auto"/>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3.2 cm / 0.8°</w:t>
            </w:r>
          </w:p>
        </w:tc>
        <w:tc>
          <w:tcPr>
            <w:tcW w:w="770" w:type="pct"/>
            <w:tcBorders>
              <w:top w:val="nil"/>
              <w:left w:val="nil"/>
              <w:bottom w:val="single" w:color="E0E0E0" w:sz="8" w:space="0"/>
              <w:right w:val="single" w:color="E0E0E0" w:sz="8" w:space="0"/>
            </w:tcBorders>
            <w:vAlign w:val="center"/>
          </w:tcPr>
          <w:p w14:paraId="5365BE55">
            <w:pPr>
              <w:spacing w:after="0" w:line="240" w:lineRule="auto"/>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0.9 cm / 0.2°</w:t>
            </w:r>
          </w:p>
        </w:tc>
        <w:tc>
          <w:tcPr>
            <w:tcW w:w="856" w:type="pct"/>
            <w:tcBorders>
              <w:top w:val="nil"/>
              <w:left w:val="nil"/>
              <w:bottom w:val="single" w:color="E0E0E0" w:sz="8" w:space="0"/>
              <w:right w:val="single" w:color="E0E0E0" w:sz="8" w:space="0"/>
            </w:tcBorders>
            <w:vAlign w:val="center"/>
          </w:tcPr>
          <w:p w14:paraId="014393F5">
            <w:pPr>
              <w:spacing w:after="0" w:line="240" w:lineRule="auto"/>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标定板法</w:t>
            </w:r>
          </w:p>
        </w:tc>
        <w:tc>
          <w:tcPr>
            <w:tcW w:w="899" w:type="pct"/>
            <w:tcBorders>
              <w:top w:val="nil"/>
              <w:left w:val="nil"/>
              <w:bottom w:val="single" w:color="E0E0E0" w:sz="8" w:space="0"/>
              <w:right w:val="single" w:color="E0E0E0" w:sz="8" w:space="0"/>
            </w:tcBorders>
            <w:vAlign w:val="center"/>
          </w:tcPr>
          <w:p w14:paraId="188FBFA6">
            <w:pPr>
              <w:spacing w:after="0" w:line="240" w:lineRule="auto"/>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采集200组数据取平均</w:t>
            </w:r>
          </w:p>
        </w:tc>
      </w:tr>
      <w:tr w14:paraId="3F088C57">
        <w:tblPrEx>
          <w:tblCellMar>
            <w:top w:w="0" w:type="dxa"/>
            <w:left w:w="108" w:type="dxa"/>
            <w:bottom w:w="0" w:type="dxa"/>
            <w:right w:w="108" w:type="dxa"/>
          </w:tblCellMar>
        </w:tblPrEx>
        <w:trPr>
          <w:trHeight w:val="851" w:hRule="atLeast"/>
        </w:trPr>
        <w:tc>
          <w:tcPr>
            <w:tcW w:w="868" w:type="pct"/>
            <w:tcBorders>
              <w:top w:val="nil"/>
              <w:left w:val="single" w:color="E0E0E0" w:sz="8" w:space="0"/>
              <w:bottom w:val="single" w:color="E0E0E0" w:sz="8" w:space="0"/>
              <w:right w:val="single" w:color="E0E0E0" w:sz="8" w:space="0"/>
            </w:tcBorders>
            <w:vAlign w:val="center"/>
          </w:tcPr>
          <w:p w14:paraId="78B66EF8">
            <w:pPr>
              <w:spacing w:after="0" w:line="240" w:lineRule="auto"/>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相机到雷达外参</w:t>
            </w:r>
          </w:p>
        </w:tc>
        <w:tc>
          <w:tcPr>
            <w:tcW w:w="880" w:type="pct"/>
            <w:tcBorders>
              <w:top w:val="nil"/>
              <w:left w:val="nil"/>
              <w:bottom w:val="single" w:color="E0E0E0" w:sz="8" w:space="0"/>
              <w:right w:val="single" w:color="E0E0E0" w:sz="8" w:space="0"/>
            </w:tcBorders>
            <w:vAlign w:val="center"/>
          </w:tcPr>
          <w:p w14:paraId="09CC16EF">
            <w:pPr>
              <w:spacing w:after="0" w:line="240" w:lineRule="auto"/>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室内实验室</w:t>
            </w:r>
          </w:p>
        </w:tc>
        <w:tc>
          <w:tcPr>
            <w:tcW w:w="727" w:type="pct"/>
            <w:tcBorders>
              <w:top w:val="nil"/>
              <w:left w:val="nil"/>
              <w:bottom w:val="single" w:color="E0E0E0" w:sz="8" w:space="0"/>
              <w:right w:val="single" w:color="E0E0E0" w:sz="8" w:space="0"/>
            </w:tcBorders>
            <w:vAlign w:val="center"/>
          </w:tcPr>
          <w:p w14:paraId="75988598">
            <w:pPr>
              <w:spacing w:after="0" w:line="240" w:lineRule="auto"/>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1.5 pixel</w:t>
            </w:r>
          </w:p>
        </w:tc>
        <w:tc>
          <w:tcPr>
            <w:tcW w:w="770" w:type="pct"/>
            <w:tcBorders>
              <w:top w:val="nil"/>
              <w:left w:val="nil"/>
              <w:bottom w:val="single" w:color="E0E0E0" w:sz="8" w:space="0"/>
              <w:right w:val="single" w:color="E0E0E0" w:sz="8" w:space="0"/>
            </w:tcBorders>
            <w:vAlign w:val="center"/>
          </w:tcPr>
          <w:p w14:paraId="774A0FF3">
            <w:pPr>
              <w:spacing w:after="0" w:line="240" w:lineRule="auto"/>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0.6 pixel</w:t>
            </w:r>
          </w:p>
        </w:tc>
        <w:tc>
          <w:tcPr>
            <w:tcW w:w="856" w:type="pct"/>
            <w:tcBorders>
              <w:top w:val="nil"/>
              <w:left w:val="nil"/>
              <w:bottom w:val="single" w:color="E0E0E0" w:sz="8" w:space="0"/>
              <w:right w:val="single" w:color="E0E0E0" w:sz="8" w:space="0"/>
            </w:tcBorders>
            <w:vAlign w:val="center"/>
          </w:tcPr>
          <w:p w14:paraId="6F52E7AB">
            <w:pPr>
              <w:spacing w:after="0" w:line="240" w:lineRule="auto"/>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AprilTag</w:t>
            </w:r>
          </w:p>
          <w:p w14:paraId="5A8E77D7">
            <w:pPr>
              <w:spacing w:after="0" w:line="240" w:lineRule="auto"/>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阵列</w:t>
            </w:r>
          </w:p>
        </w:tc>
        <w:tc>
          <w:tcPr>
            <w:tcW w:w="899" w:type="pct"/>
            <w:tcBorders>
              <w:top w:val="nil"/>
              <w:left w:val="nil"/>
              <w:bottom w:val="single" w:color="E0E0E0" w:sz="8" w:space="0"/>
              <w:right w:val="single" w:color="E0E0E0" w:sz="8" w:space="0"/>
            </w:tcBorders>
            <w:vAlign w:val="center"/>
          </w:tcPr>
          <w:p w14:paraId="26986287">
            <w:pPr>
              <w:spacing w:after="0" w:line="240" w:lineRule="auto"/>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重投影误差</w:t>
            </w:r>
          </w:p>
        </w:tc>
      </w:tr>
      <w:tr w14:paraId="31579FC2">
        <w:tblPrEx>
          <w:tblCellMar>
            <w:top w:w="0" w:type="dxa"/>
            <w:left w:w="108" w:type="dxa"/>
            <w:bottom w:w="0" w:type="dxa"/>
            <w:right w:w="108" w:type="dxa"/>
          </w:tblCellMar>
        </w:tblPrEx>
        <w:trPr>
          <w:trHeight w:val="851" w:hRule="atLeast"/>
        </w:trPr>
        <w:tc>
          <w:tcPr>
            <w:tcW w:w="868" w:type="pct"/>
            <w:tcBorders>
              <w:top w:val="single" w:color="E0E0E0" w:sz="8" w:space="0"/>
              <w:left w:val="single" w:color="E0E0E0" w:sz="8" w:space="0"/>
              <w:bottom w:val="single" w:color="auto" w:sz="4" w:space="0"/>
              <w:right w:val="single" w:color="E0E0E0" w:sz="8" w:space="0"/>
            </w:tcBorders>
            <w:vAlign w:val="center"/>
          </w:tcPr>
          <w:p w14:paraId="45FCC165">
            <w:pPr>
              <w:spacing w:after="0" w:line="240" w:lineRule="auto"/>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雷达间外参</w:t>
            </w:r>
          </w:p>
        </w:tc>
        <w:tc>
          <w:tcPr>
            <w:tcW w:w="880" w:type="pct"/>
            <w:tcBorders>
              <w:top w:val="single" w:color="E0E0E0" w:sz="8" w:space="0"/>
              <w:left w:val="nil"/>
              <w:bottom w:val="single" w:color="auto" w:sz="4" w:space="0"/>
              <w:right w:val="single" w:color="E0E0E0" w:sz="8" w:space="0"/>
            </w:tcBorders>
            <w:vAlign w:val="center"/>
          </w:tcPr>
          <w:p w14:paraId="0C9406BA">
            <w:pPr>
              <w:spacing w:after="0" w:line="240" w:lineRule="auto"/>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静态环境</w:t>
            </w:r>
          </w:p>
        </w:tc>
        <w:tc>
          <w:tcPr>
            <w:tcW w:w="727" w:type="pct"/>
            <w:tcBorders>
              <w:top w:val="single" w:color="E0E0E0" w:sz="8" w:space="0"/>
              <w:left w:val="nil"/>
              <w:bottom w:val="single" w:color="auto" w:sz="4" w:space="0"/>
              <w:right w:val="single" w:color="E0E0E0" w:sz="8" w:space="0"/>
            </w:tcBorders>
            <w:vAlign w:val="center"/>
          </w:tcPr>
          <w:p w14:paraId="25D2C88A">
            <w:pPr>
              <w:spacing w:after="0" w:line="240" w:lineRule="auto"/>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5.0 cm</w:t>
            </w:r>
          </w:p>
        </w:tc>
        <w:tc>
          <w:tcPr>
            <w:tcW w:w="770" w:type="pct"/>
            <w:tcBorders>
              <w:top w:val="single" w:color="E0E0E0" w:sz="8" w:space="0"/>
              <w:left w:val="nil"/>
              <w:bottom w:val="single" w:color="auto" w:sz="4" w:space="0"/>
              <w:right w:val="single" w:color="E0E0E0" w:sz="8" w:space="0"/>
            </w:tcBorders>
            <w:vAlign w:val="center"/>
          </w:tcPr>
          <w:p w14:paraId="22642E1A">
            <w:pPr>
              <w:spacing w:after="0" w:line="240" w:lineRule="auto"/>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1.2 cm</w:t>
            </w:r>
          </w:p>
        </w:tc>
        <w:tc>
          <w:tcPr>
            <w:tcW w:w="856" w:type="pct"/>
            <w:tcBorders>
              <w:top w:val="single" w:color="E0E0E0" w:sz="8" w:space="0"/>
              <w:left w:val="nil"/>
              <w:bottom w:val="single" w:color="auto" w:sz="4" w:space="0"/>
              <w:right w:val="single" w:color="E0E0E0" w:sz="8" w:space="0"/>
            </w:tcBorders>
            <w:vAlign w:val="center"/>
          </w:tcPr>
          <w:p w14:paraId="7849585C">
            <w:pPr>
              <w:spacing w:after="0" w:line="240" w:lineRule="auto"/>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手动辅助</w:t>
            </w:r>
          </w:p>
          <w:p w14:paraId="30CFB51D">
            <w:pPr>
              <w:spacing w:after="0" w:line="240" w:lineRule="auto"/>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标定</w:t>
            </w:r>
          </w:p>
        </w:tc>
        <w:tc>
          <w:tcPr>
            <w:tcW w:w="899" w:type="pct"/>
            <w:tcBorders>
              <w:top w:val="single" w:color="E0E0E0" w:sz="8" w:space="0"/>
              <w:left w:val="nil"/>
              <w:bottom w:val="single" w:color="auto" w:sz="4" w:space="0"/>
              <w:right w:val="single" w:color="E0E0E0" w:sz="8" w:space="0"/>
            </w:tcBorders>
            <w:vAlign w:val="center"/>
          </w:tcPr>
          <w:p w14:paraId="2B63DE65">
            <w:pPr>
              <w:spacing w:after="0" w:line="240" w:lineRule="auto"/>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重叠区域点云匹配</w:t>
            </w:r>
          </w:p>
        </w:tc>
      </w:tr>
    </w:tbl>
    <w:p w14:paraId="0998B1DE">
      <w:pPr>
        <w:snapToGrid w:val="0"/>
        <w:ind w:firstLine="420"/>
        <w:rPr>
          <w:rFonts w:ascii="Times New Roman" w:hAnsi="Times New Roman" w:eastAsia="宋体" w:cs="Times New Roman"/>
        </w:rPr>
      </w:pPr>
    </w:p>
    <w:p w14:paraId="41EC43B3">
      <w:pPr>
        <w:widowControl w:val="0"/>
        <w:snapToGrid w:val="0"/>
        <w:ind w:firstLine="420"/>
        <w:jc w:val="both"/>
        <w:rPr>
          <w:rFonts w:ascii="Times New Roman" w:hAnsi="Times New Roman" w:eastAsia="宋体" w:cs="Times New Roman"/>
          <w:lang w:eastAsia="zh-CN"/>
        </w:rPr>
      </w:pPr>
      <w:r>
        <w:rPr>
          <w:rFonts w:ascii="Times New Roman" w:hAnsi="Times New Roman" w:eastAsia="宋体" w:cs="Times New Roman"/>
          <w:lang w:eastAsia="zh-CN"/>
        </w:rPr>
        <w:t>在标定过程中，我们遭遇了一次典型的异常事件。在机械工程楼地下二层进行动态标定时，系统频繁报错“特征点缺失”。经排查，发现该区域顶部的应急照明灯正在以100Hz的频率频闪，导致鱼眼相机自动曝光失效，图像出现过曝。通过在镜头前加装红外滤光片并锁定曝光参数，该问题得以解决。这提示我们在消防场景中，必须考虑复杂光照条件的适应性。随后的标定采用了“8”字形运动轨迹，严格控制平台线速度在0.5m/s以内，确保了标定数据的有效性。</w:t>
      </w:r>
    </w:p>
    <w:p w14:paraId="0B059714">
      <w:pPr>
        <w:widowControl w:val="0"/>
        <w:snapToGrid w:val="0"/>
        <w:spacing w:after="0"/>
        <w:ind w:firstLine="420"/>
        <w:jc w:val="both"/>
        <w:rPr>
          <w:rFonts w:ascii="Times New Roman" w:hAnsi="Times New Roman" w:eastAsia="宋体" w:cs="Times New Roman"/>
          <w:b/>
          <w:bCs/>
          <w:lang w:eastAsia="zh-CN"/>
        </w:rPr>
      </w:pPr>
      <w:r>
        <w:rPr>
          <w:rFonts w:hint="eastAsia" w:ascii="Times New Roman" w:hAnsi="Times New Roman" w:eastAsia="宋体" w:cs="Times New Roman"/>
          <w:b/>
          <w:bCs/>
          <w:lang w:eastAsia="zh-CN"/>
        </w:rPr>
        <w:t>2</w:t>
      </w:r>
      <w:r>
        <w:rPr>
          <w:rFonts w:ascii="Times New Roman" w:hAnsi="Times New Roman" w:eastAsia="宋体" w:cs="Times New Roman"/>
          <w:b/>
          <w:bCs/>
          <w:lang w:eastAsia="zh-CN"/>
        </w:rPr>
        <w:t xml:space="preserve">、Fast-LIVO2算法部署与参数优化 </w:t>
      </w:r>
    </w:p>
    <w:p w14:paraId="7081A15F">
      <w:pPr>
        <w:snapToGrid w:val="0"/>
        <w:ind w:firstLine="420"/>
        <w:rPr>
          <w:rFonts w:ascii="Times New Roman" w:hAnsi="Times New Roman" w:eastAsia="宋体" w:cs="Times New Roman"/>
          <w:lang w:eastAsia="zh-CN"/>
        </w:rPr>
      </w:pPr>
      <w:r>
        <w:rPr>
          <w:rFonts w:ascii="Times New Roman" w:hAnsi="Times New Roman" w:eastAsia="宋体" w:cs="Times New Roman"/>
          <w:lang w:eastAsia="zh-CN"/>
        </w:rPr>
        <w:t>将Fast-LIVO2算法移植到NVIDIA Jetson Orin平台后，首要任务是针对履带机器人的运动学特性进行参数微调。标准的Fast-LIVO2主要针对轮式机器人设计，其特征提取模块对点云畸变较为敏感。我们在工程训练楼的长走廊进行了初步测试，发现由于履带打滑，点云在运动方向上会出现明显的“拖影”，导致特征匹配错误率高达28%。为解决此问题，我们对前端预处理模块进行了重构，将LOAM系列算法中常用的5点曲率计算窗口扩展至9点，并增加了运动补偿的强度。修改后的算法在同样的测试环境下，特征点匹配成功率从72%提升至89%，显著提升了位姿解算的稳定性。</w:t>
      </w:r>
    </w:p>
    <w:p w14:paraId="24047C69">
      <w:pPr>
        <w:widowControl w:val="0"/>
        <w:snapToGrid w:val="0"/>
        <w:jc w:val="center"/>
        <w:rPr>
          <w:rFonts w:ascii="Times New Roman" w:hAnsi="Times New Roman" w:eastAsia="宋体" w:cs="Times New Roman"/>
          <w:lang w:eastAsia="zh-CN"/>
        </w:rPr>
      </w:pPr>
      <w:r>
        <w:rPr>
          <w:rFonts w:ascii="Times New Roman" w:hAnsi="Times New Roman" w:eastAsia="宋体" w:cs="Times New Roman"/>
          <w:b/>
          <w:bCs/>
          <w:lang w:eastAsia="zh-CN"/>
        </w:rPr>
        <w:t>表</w:t>
      </w:r>
      <w:r>
        <w:rPr>
          <w:rFonts w:hint="eastAsia" w:ascii="Times New Roman" w:hAnsi="Times New Roman" w:eastAsia="宋体" w:cs="Times New Roman"/>
          <w:b/>
          <w:bCs/>
          <w:lang w:eastAsia="zh-CN"/>
        </w:rPr>
        <w:t>7-</w:t>
      </w:r>
      <w:r>
        <w:rPr>
          <w:rFonts w:ascii="Times New Roman" w:hAnsi="Times New Roman" w:eastAsia="宋体" w:cs="Times New Roman"/>
          <w:b/>
          <w:bCs/>
          <w:lang w:eastAsia="zh-CN"/>
        </w:rPr>
        <w:t>2：Fast-LIVO2关键参数调整与性能影响对照表</w:t>
      </w:r>
    </w:p>
    <w:tbl>
      <w:tblPr>
        <w:tblStyle w:val="32"/>
        <w:tblW w:w="5000" w:type="pct"/>
        <w:tblInd w:w="0" w:type="dxa"/>
        <w:tblLayout w:type="fixed"/>
        <w:tblCellMar>
          <w:top w:w="0" w:type="dxa"/>
          <w:left w:w="108" w:type="dxa"/>
          <w:bottom w:w="0" w:type="dxa"/>
          <w:right w:w="108" w:type="dxa"/>
        </w:tblCellMar>
      </w:tblPr>
      <w:tblGrid>
        <w:gridCol w:w="1807"/>
        <w:gridCol w:w="1062"/>
        <w:gridCol w:w="1362"/>
        <w:gridCol w:w="2138"/>
        <w:gridCol w:w="1197"/>
        <w:gridCol w:w="1289"/>
      </w:tblGrid>
      <w:tr w14:paraId="702C5EBF">
        <w:tblPrEx>
          <w:tblCellMar>
            <w:top w:w="0" w:type="dxa"/>
            <w:left w:w="108" w:type="dxa"/>
            <w:bottom w:w="0" w:type="dxa"/>
            <w:right w:w="108" w:type="dxa"/>
          </w:tblCellMar>
        </w:tblPrEx>
        <w:trPr>
          <w:trHeight w:val="557" w:hRule="atLeast"/>
          <w:tblHeader/>
        </w:trPr>
        <w:tc>
          <w:tcPr>
            <w:tcW w:w="1020" w:type="pct"/>
            <w:tcBorders>
              <w:top w:val="single" w:color="auto" w:sz="4" w:space="0"/>
              <w:left w:val="single" w:color="E0E0E0" w:sz="8" w:space="0"/>
              <w:bottom w:val="single" w:color="auto" w:sz="4" w:space="0"/>
              <w:right w:val="single" w:color="E0E0E0" w:sz="8" w:space="0"/>
            </w:tcBorders>
            <w:vAlign w:val="center"/>
          </w:tcPr>
          <w:p w14:paraId="5B25856F">
            <w:pPr>
              <w:spacing w:after="0"/>
              <w:jc w:val="center"/>
              <w:rPr>
                <w:rFonts w:ascii="Times New Roman" w:hAnsi="Times New Roman" w:eastAsia="黑体" w:cs="Times New Roman"/>
                <w:b/>
                <w:bCs/>
                <w:color w:val="000000"/>
                <w:szCs w:val="21"/>
              </w:rPr>
            </w:pPr>
            <w:r>
              <w:rPr>
                <w:rFonts w:ascii="Times New Roman" w:hAnsi="Times New Roman" w:eastAsia="黑体" w:cs="Times New Roman"/>
                <w:b/>
                <w:bCs/>
                <w:color w:val="000000"/>
                <w:szCs w:val="21"/>
              </w:rPr>
              <w:t>参数名称</w:t>
            </w:r>
          </w:p>
        </w:tc>
        <w:tc>
          <w:tcPr>
            <w:tcW w:w="599" w:type="pct"/>
            <w:tcBorders>
              <w:top w:val="single" w:color="auto" w:sz="4" w:space="0"/>
              <w:left w:val="nil"/>
              <w:bottom w:val="single" w:color="auto" w:sz="4" w:space="0"/>
              <w:right w:val="single" w:color="E0E0E0" w:sz="8" w:space="0"/>
            </w:tcBorders>
            <w:vAlign w:val="center"/>
          </w:tcPr>
          <w:p w14:paraId="497CE37E">
            <w:pPr>
              <w:spacing w:after="0"/>
              <w:jc w:val="center"/>
              <w:rPr>
                <w:rFonts w:ascii="Times New Roman" w:hAnsi="Times New Roman" w:eastAsia="黑体" w:cs="Times New Roman"/>
                <w:b/>
                <w:bCs/>
                <w:color w:val="000000"/>
                <w:szCs w:val="21"/>
              </w:rPr>
            </w:pPr>
            <w:r>
              <w:rPr>
                <w:rFonts w:ascii="Times New Roman" w:hAnsi="Times New Roman" w:eastAsia="黑体" w:cs="Times New Roman"/>
                <w:b/>
                <w:bCs/>
                <w:color w:val="000000"/>
                <w:szCs w:val="21"/>
              </w:rPr>
              <w:t>默认值</w:t>
            </w:r>
          </w:p>
        </w:tc>
        <w:tc>
          <w:tcPr>
            <w:tcW w:w="769" w:type="pct"/>
            <w:tcBorders>
              <w:top w:val="single" w:color="auto" w:sz="4" w:space="0"/>
              <w:left w:val="nil"/>
              <w:bottom w:val="single" w:color="auto" w:sz="4" w:space="0"/>
              <w:right w:val="single" w:color="E0E0E0" w:sz="8" w:space="0"/>
            </w:tcBorders>
            <w:vAlign w:val="center"/>
          </w:tcPr>
          <w:p w14:paraId="57302F64">
            <w:pPr>
              <w:spacing w:after="0"/>
              <w:jc w:val="center"/>
              <w:rPr>
                <w:rFonts w:ascii="Times New Roman" w:hAnsi="Times New Roman" w:eastAsia="黑体" w:cs="Times New Roman"/>
                <w:b/>
                <w:bCs/>
                <w:color w:val="000000"/>
                <w:szCs w:val="21"/>
              </w:rPr>
            </w:pPr>
            <w:r>
              <w:rPr>
                <w:rFonts w:ascii="Times New Roman" w:hAnsi="Times New Roman" w:eastAsia="黑体" w:cs="Times New Roman"/>
                <w:b/>
                <w:bCs/>
                <w:color w:val="000000"/>
                <w:szCs w:val="21"/>
              </w:rPr>
              <w:t>调整后值</w:t>
            </w:r>
          </w:p>
        </w:tc>
        <w:tc>
          <w:tcPr>
            <w:tcW w:w="1207" w:type="pct"/>
            <w:tcBorders>
              <w:top w:val="single" w:color="auto" w:sz="4" w:space="0"/>
              <w:left w:val="nil"/>
              <w:bottom w:val="single" w:color="auto" w:sz="4" w:space="0"/>
              <w:right w:val="single" w:color="E0E0E0" w:sz="8" w:space="0"/>
            </w:tcBorders>
            <w:vAlign w:val="center"/>
          </w:tcPr>
          <w:p w14:paraId="6E96E844">
            <w:pPr>
              <w:spacing w:after="0"/>
              <w:jc w:val="center"/>
              <w:rPr>
                <w:rFonts w:ascii="Times New Roman" w:hAnsi="Times New Roman" w:eastAsia="黑体" w:cs="Times New Roman"/>
                <w:b/>
                <w:bCs/>
                <w:color w:val="000000"/>
                <w:szCs w:val="21"/>
              </w:rPr>
            </w:pPr>
            <w:r>
              <w:rPr>
                <w:rFonts w:ascii="Times New Roman" w:hAnsi="Times New Roman" w:eastAsia="黑体" w:cs="Times New Roman"/>
                <w:b/>
                <w:bCs/>
                <w:color w:val="000000"/>
                <w:szCs w:val="21"/>
              </w:rPr>
              <w:t>调整原因</w:t>
            </w:r>
          </w:p>
        </w:tc>
        <w:tc>
          <w:tcPr>
            <w:tcW w:w="676" w:type="pct"/>
            <w:tcBorders>
              <w:top w:val="single" w:color="auto" w:sz="4" w:space="0"/>
              <w:left w:val="nil"/>
              <w:bottom w:val="single" w:color="auto" w:sz="4" w:space="0"/>
              <w:right w:val="single" w:color="E0E0E0" w:sz="8" w:space="0"/>
            </w:tcBorders>
            <w:vAlign w:val="center"/>
          </w:tcPr>
          <w:p w14:paraId="2E5969D9">
            <w:pPr>
              <w:spacing w:after="0"/>
              <w:jc w:val="center"/>
              <w:rPr>
                <w:rFonts w:ascii="Times New Roman" w:hAnsi="Times New Roman" w:eastAsia="黑体" w:cs="Times New Roman"/>
                <w:b/>
                <w:bCs/>
                <w:color w:val="000000"/>
                <w:szCs w:val="21"/>
              </w:rPr>
            </w:pPr>
            <w:r>
              <w:rPr>
                <w:rFonts w:ascii="Times New Roman" w:hAnsi="Times New Roman" w:eastAsia="黑体" w:cs="Times New Roman"/>
                <w:b/>
                <w:bCs/>
                <w:color w:val="000000"/>
                <w:szCs w:val="21"/>
              </w:rPr>
              <w:t>X/Y误差变化</w:t>
            </w:r>
          </w:p>
        </w:tc>
        <w:tc>
          <w:tcPr>
            <w:tcW w:w="728" w:type="pct"/>
            <w:tcBorders>
              <w:top w:val="single" w:color="auto" w:sz="4" w:space="0"/>
              <w:left w:val="nil"/>
              <w:bottom w:val="single" w:color="auto" w:sz="4" w:space="0"/>
              <w:right w:val="single" w:color="E0E0E0" w:sz="8" w:space="0"/>
            </w:tcBorders>
            <w:vAlign w:val="center"/>
          </w:tcPr>
          <w:p w14:paraId="373E6819">
            <w:pPr>
              <w:spacing w:after="0"/>
              <w:jc w:val="center"/>
              <w:rPr>
                <w:rFonts w:ascii="Times New Roman" w:hAnsi="Times New Roman" w:eastAsia="黑体" w:cs="Times New Roman"/>
                <w:b/>
                <w:bCs/>
                <w:color w:val="000000"/>
                <w:szCs w:val="21"/>
              </w:rPr>
            </w:pPr>
            <w:r>
              <w:rPr>
                <w:rFonts w:ascii="Times New Roman" w:hAnsi="Times New Roman" w:eastAsia="黑体" w:cs="Times New Roman"/>
                <w:b/>
                <w:bCs/>
                <w:color w:val="000000"/>
                <w:szCs w:val="21"/>
              </w:rPr>
              <w:t>计算耗时变化</w:t>
            </w:r>
          </w:p>
        </w:tc>
      </w:tr>
      <w:tr w14:paraId="4FC05824">
        <w:tblPrEx>
          <w:tblCellMar>
            <w:top w:w="0" w:type="dxa"/>
            <w:left w:w="108" w:type="dxa"/>
            <w:bottom w:w="0" w:type="dxa"/>
            <w:right w:w="108" w:type="dxa"/>
          </w:tblCellMar>
        </w:tblPrEx>
        <w:trPr>
          <w:trHeight w:val="851" w:hRule="atLeast"/>
        </w:trPr>
        <w:tc>
          <w:tcPr>
            <w:tcW w:w="1020" w:type="pct"/>
            <w:tcBorders>
              <w:top w:val="single" w:color="auto" w:sz="4" w:space="0"/>
              <w:left w:val="single" w:color="E0E0E0" w:sz="8" w:space="0"/>
              <w:bottom w:val="single" w:color="E0E0E0" w:sz="8" w:space="0"/>
              <w:right w:val="single" w:color="E0E0E0" w:sz="8" w:space="0"/>
            </w:tcBorders>
            <w:vAlign w:val="center"/>
          </w:tcPr>
          <w:p w14:paraId="713BB327">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edge_threshold</w:t>
            </w:r>
          </w:p>
        </w:tc>
        <w:tc>
          <w:tcPr>
            <w:tcW w:w="599" w:type="pct"/>
            <w:tcBorders>
              <w:top w:val="single" w:color="auto" w:sz="4" w:space="0"/>
              <w:left w:val="nil"/>
              <w:bottom w:val="single" w:color="E0E0E0" w:sz="8" w:space="0"/>
              <w:right w:val="single" w:color="E0E0E0" w:sz="8" w:space="0"/>
            </w:tcBorders>
            <w:vAlign w:val="center"/>
          </w:tcPr>
          <w:p w14:paraId="1A54E36B">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0.25</w:t>
            </w:r>
          </w:p>
        </w:tc>
        <w:tc>
          <w:tcPr>
            <w:tcW w:w="769" w:type="pct"/>
            <w:tcBorders>
              <w:top w:val="single" w:color="auto" w:sz="4" w:space="0"/>
              <w:left w:val="nil"/>
              <w:bottom w:val="single" w:color="E0E0E0" w:sz="8" w:space="0"/>
              <w:right w:val="single" w:color="E0E0E0" w:sz="8" w:space="0"/>
            </w:tcBorders>
            <w:vAlign w:val="center"/>
          </w:tcPr>
          <w:p w14:paraId="45A54A46">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0.35</w:t>
            </w:r>
          </w:p>
        </w:tc>
        <w:tc>
          <w:tcPr>
            <w:tcW w:w="1207" w:type="pct"/>
            <w:tcBorders>
              <w:top w:val="single" w:color="auto" w:sz="4" w:space="0"/>
              <w:left w:val="nil"/>
              <w:bottom w:val="single" w:color="E0E0E0" w:sz="8" w:space="0"/>
              <w:right w:val="single" w:color="E0E0E0" w:sz="8" w:space="0"/>
            </w:tcBorders>
            <w:vAlign w:val="center"/>
          </w:tcPr>
          <w:p w14:paraId="711F476D">
            <w:pPr>
              <w:spacing w:after="0"/>
              <w:jc w:val="center"/>
              <w:rPr>
                <w:rFonts w:ascii="Times New Roman" w:hAnsi="Times New Roman" w:eastAsia="宋体" w:cs="Times New Roman"/>
                <w:color w:val="000000"/>
                <w:szCs w:val="21"/>
                <w:lang w:eastAsia="zh-CN"/>
              </w:rPr>
            </w:pPr>
            <w:r>
              <w:rPr>
                <w:rFonts w:ascii="Times New Roman" w:hAnsi="Times New Roman" w:eastAsia="宋体" w:cs="Times New Roman"/>
                <w:color w:val="000000"/>
                <w:szCs w:val="21"/>
                <w:lang w:eastAsia="zh-CN"/>
              </w:rPr>
              <w:t>抑制履带振动引起的噪点</w:t>
            </w:r>
          </w:p>
        </w:tc>
        <w:tc>
          <w:tcPr>
            <w:tcW w:w="676" w:type="pct"/>
            <w:tcBorders>
              <w:top w:val="single" w:color="auto" w:sz="4" w:space="0"/>
              <w:left w:val="nil"/>
              <w:bottom w:val="single" w:color="E0E0E0" w:sz="8" w:space="0"/>
              <w:right w:val="single" w:color="E0E0E0" w:sz="8" w:space="0"/>
            </w:tcBorders>
            <w:vAlign w:val="center"/>
          </w:tcPr>
          <w:p w14:paraId="5804254B">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-0.05m</w:t>
            </w:r>
          </w:p>
        </w:tc>
        <w:tc>
          <w:tcPr>
            <w:tcW w:w="728" w:type="pct"/>
            <w:tcBorders>
              <w:top w:val="single" w:color="auto" w:sz="4" w:space="0"/>
              <w:left w:val="nil"/>
              <w:bottom w:val="single" w:color="E0E0E0" w:sz="8" w:space="0"/>
              <w:right w:val="single" w:color="E0E0E0" w:sz="8" w:space="0"/>
            </w:tcBorders>
            <w:vAlign w:val="center"/>
          </w:tcPr>
          <w:p w14:paraId="3217A276">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+2ms</w:t>
            </w:r>
          </w:p>
        </w:tc>
      </w:tr>
      <w:tr w14:paraId="4658334C">
        <w:tblPrEx>
          <w:tblCellMar>
            <w:top w:w="0" w:type="dxa"/>
            <w:left w:w="108" w:type="dxa"/>
            <w:bottom w:w="0" w:type="dxa"/>
            <w:right w:w="108" w:type="dxa"/>
          </w:tblCellMar>
        </w:tblPrEx>
        <w:trPr>
          <w:trHeight w:val="851" w:hRule="atLeast"/>
        </w:trPr>
        <w:tc>
          <w:tcPr>
            <w:tcW w:w="1020" w:type="pct"/>
            <w:tcBorders>
              <w:top w:val="nil"/>
              <w:left w:val="single" w:color="E0E0E0" w:sz="8" w:space="0"/>
              <w:bottom w:val="single" w:color="E0E0E0" w:sz="8" w:space="0"/>
              <w:right w:val="single" w:color="E0E0E0" w:sz="8" w:space="0"/>
            </w:tcBorders>
            <w:vAlign w:val="center"/>
          </w:tcPr>
          <w:p w14:paraId="21023DAA">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scan_period</w:t>
            </w:r>
          </w:p>
        </w:tc>
        <w:tc>
          <w:tcPr>
            <w:tcW w:w="599" w:type="pct"/>
            <w:tcBorders>
              <w:top w:val="nil"/>
              <w:left w:val="nil"/>
              <w:bottom w:val="single" w:color="E0E0E0" w:sz="8" w:space="0"/>
              <w:right w:val="single" w:color="E0E0E0" w:sz="8" w:space="0"/>
            </w:tcBorders>
            <w:vAlign w:val="center"/>
          </w:tcPr>
          <w:p w14:paraId="6E045B67">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0.05s</w:t>
            </w:r>
          </w:p>
        </w:tc>
        <w:tc>
          <w:tcPr>
            <w:tcW w:w="769" w:type="pct"/>
            <w:tcBorders>
              <w:top w:val="nil"/>
              <w:left w:val="nil"/>
              <w:bottom w:val="single" w:color="E0E0E0" w:sz="8" w:space="0"/>
              <w:right w:val="single" w:color="E0E0E0" w:sz="8" w:space="0"/>
            </w:tcBorders>
            <w:vAlign w:val="center"/>
          </w:tcPr>
          <w:p w14:paraId="3833648C">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0.1s</w:t>
            </w:r>
          </w:p>
        </w:tc>
        <w:tc>
          <w:tcPr>
            <w:tcW w:w="1207" w:type="pct"/>
            <w:tcBorders>
              <w:top w:val="nil"/>
              <w:left w:val="nil"/>
              <w:bottom w:val="single" w:color="E0E0E0" w:sz="8" w:space="0"/>
              <w:right w:val="single" w:color="E0E0E0" w:sz="8" w:space="0"/>
            </w:tcBorders>
            <w:vAlign w:val="center"/>
          </w:tcPr>
          <w:p w14:paraId="26A51884">
            <w:pPr>
              <w:spacing w:after="0"/>
              <w:jc w:val="center"/>
              <w:rPr>
                <w:rFonts w:ascii="Times New Roman" w:hAnsi="Times New Roman" w:eastAsia="宋体" w:cs="Times New Roman"/>
                <w:color w:val="000000"/>
                <w:szCs w:val="21"/>
                <w:lang w:eastAsia="zh-CN"/>
              </w:rPr>
            </w:pPr>
            <w:r>
              <w:rPr>
                <w:rFonts w:ascii="Times New Roman" w:hAnsi="Times New Roman" w:eastAsia="宋体" w:cs="Times New Roman"/>
                <w:color w:val="000000"/>
                <w:szCs w:val="21"/>
                <w:lang w:eastAsia="zh-CN"/>
              </w:rPr>
              <w:t>匹配雷达实际扫描频率</w:t>
            </w:r>
          </w:p>
        </w:tc>
        <w:tc>
          <w:tcPr>
            <w:tcW w:w="676" w:type="pct"/>
            <w:tcBorders>
              <w:top w:val="nil"/>
              <w:left w:val="nil"/>
              <w:bottom w:val="single" w:color="E0E0E0" w:sz="8" w:space="0"/>
              <w:right w:val="single" w:color="E0E0E0" w:sz="8" w:space="0"/>
            </w:tcBorders>
            <w:vAlign w:val="center"/>
          </w:tcPr>
          <w:p w14:paraId="26AA48A3">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稳定</w:t>
            </w:r>
          </w:p>
        </w:tc>
        <w:tc>
          <w:tcPr>
            <w:tcW w:w="728" w:type="pct"/>
            <w:tcBorders>
              <w:top w:val="nil"/>
              <w:left w:val="nil"/>
              <w:bottom w:val="single" w:color="E0E0E0" w:sz="8" w:space="0"/>
              <w:right w:val="single" w:color="E0E0E0" w:sz="8" w:space="0"/>
            </w:tcBorders>
            <w:vAlign w:val="center"/>
          </w:tcPr>
          <w:p w14:paraId="6DB15008">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-5ms</w:t>
            </w:r>
          </w:p>
        </w:tc>
      </w:tr>
      <w:tr w14:paraId="0B441C22">
        <w:tblPrEx>
          <w:tblCellMar>
            <w:top w:w="0" w:type="dxa"/>
            <w:left w:w="108" w:type="dxa"/>
            <w:bottom w:w="0" w:type="dxa"/>
            <w:right w:w="108" w:type="dxa"/>
          </w:tblCellMar>
        </w:tblPrEx>
        <w:trPr>
          <w:trHeight w:val="851" w:hRule="atLeast"/>
        </w:trPr>
        <w:tc>
          <w:tcPr>
            <w:tcW w:w="1020" w:type="pct"/>
            <w:tcBorders>
              <w:top w:val="nil"/>
              <w:left w:val="single" w:color="E0E0E0" w:sz="8" w:space="0"/>
              <w:bottom w:val="single" w:color="E0E0E0" w:sz="8" w:space="0"/>
              <w:right w:val="single" w:color="E0E0E0" w:sz="8" w:space="0"/>
            </w:tcBorders>
            <w:vAlign w:val="center"/>
          </w:tcPr>
          <w:p w14:paraId="40B4D622">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imu_acc_noise</w:t>
            </w:r>
          </w:p>
        </w:tc>
        <w:tc>
          <w:tcPr>
            <w:tcW w:w="599" w:type="pct"/>
            <w:tcBorders>
              <w:top w:val="nil"/>
              <w:left w:val="nil"/>
              <w:bottom w:val="single" w:color="E0E0E0" w:sz="8" w:space="0"/>
              <w:right w:val="single" w:color="E0E0E0" w:sz="8" w:space="0"/>
            </w:tcBorders>
            <w:vAlign w:val="center"/>
          </w:tcPr>
          <w:p w14:paraId="7487A2ED">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0.01</w:t>
            </w:r>
          </w:p>
        </w:tc>
        <w:tc>
          <w:tcPr>
            <w:tcW w:w="769" w:type="pct"/>
            <w:tcBorders>
              <w:top w:val="nil"/>
              <w:left w:val="nil"/>
              <w:bottom w:val="single" w:color="E0E0E0" w:sz="8" w:space="0"/>
              <w:right w:val="single" w:color="E0E0E0" w:sz="8" w:space="0"/>
            </w:tcBorders>
            <w:vAlign w:val="center"/>
          </w:tcPr>
          <w:p w14:paraId="1282505E">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0.02</w:t>
            </w:r>
          </w:p>
        </w:tc>
        <w:tc>
          <w:tcPr>
            <w:tcW w:w="1207" w:type="pct"/>
            <w:tcBorders>
              <w:top w:val="nil"/>
              <w:left w:val="nil"/>
              <w:bottom w:val="single" w:color="E0E0E0" w:sz="8" w:space="0"/>
              <w:right w:val="single" w:color="E0E0E0" w:sz="8" w:space="0"/>
            </w:tcBorders>
            <w:vAlign w:val="center"/>
          </w:tcPr>
          <w:p w14:paraId="2C51D9C7">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适应履带冲击噪声</w:t>
            </w:r>
          </w:p>
        </w:tc>
        <w:tc>
          <w:tcPr>
            <w:tcW w:w="676" w:type="pct"/>
            <w:tcBorders>
              <w:top w:val="nil"/>
              <w:left w:val="nil"/>
              <w:bottom w:val="single" w:color="E0E0E0" w:sz="8" w:space="0"/>
              <w:right w:val="single" w:color="E0E0E0" w:sz="8" w:space="0"/>
            </w:tcBorders>
            <w:vAlign w:val="center"/>
          </w:tcPr>
          <w:p w14:paraId="5B1C6089">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w:t>
            </w:r>
          </w:p>
        </w:tc>
        <w:tc>
          <w:tcPr>
            <w:tcW w:w="728" w:type="pct"/>
            <w:tcBorders>
              <w:top w:val="nil"/>
              <w:left w:val="nil"/>
              <w:bottom w:val="single" w:color="E0E0E0" w:sz="8" w:space="0"/>
              <w:right w:val="single" w:color="E0E0E0" w:sz="8" w:space="0"/>
            </w:tcBorders>
            <w:vAlign w:val="center"/>
          </w:tcPr>
          <w:p w14:paraId="6AB05F47">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w:t>
            </w:r>
          </w:p>
        </w:tc>
      </w:tr>
      <w:tr w14:paraId="212F1F7A">
        <w:tblPrEx>
          <w:tblCellMar>
            <w:top w:w="0" w:type="dxa"/>
            <w:left w:w="108" w:type="dxa"/>
            <w:bottom w:w="0" w:type="dxa"/>
            <w:right w:w="108" w:type="dxa"/>
          </w:tblCellMar>
        </w:tblPrEx>
        <w:trPr>
          <w:trHeight w:val="851" w:hRule="atLeast"/>
        </w:trPr>
        <w:tc>
          <w:tcPr>
            <w:tcW w:w="1020" w:type="pct"/>
            <w:tcBorders>
              <w:top w:val="nil"/>
              <w:left w:val="single" w:color="E0E0E0" w:sz="8" w:space="0"/>
              <w:bottom w:val="single" w:color="E0E0E0" w:sz="8" w:space="0"/>
              <w:right w:val="single" w:color="E0E0E0" w:sz="8" w:space="0"/>
            </w:tcBorders>
            <w:vAlign w:val="center"/>
          </w:tcPr>
          <w:p w14:paraId="4EF8090F">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extrinsic_est_en</w:t>
            </w:r>
          </w:p>
        </w:tc>
        <w:tc>
          <w:tcPr>
            <w:tcW w:w="599" w:type="pct"/>
            <w:tcBorders>
              <w:top w:val="nil"/>
              <w:left w:val="nil"/>
              <w:bottom w:val="single" w:color="E0E0E0" w:sz="8" w:space="0"/>
              <w:right w:val="single" w:color="E0E0E0" w:sz="8" w:space="0"/>
            </w:tcBorders>
            <w:vAlign w:val="center"/>
          </w:tcPr>
          <w:p w14:paraId="1C8073F2">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FALSE</w:t>
            </w:r>
          </w:p>
        </w:tc>
        <w:tc>
          <w:tcPr>
            <w:tcW w:w="769" w:type="pct"/>
            <w:tcBorders>
              <w:top w:val="nil"/>
              <w:left w:val="nil"/>
              <w:bottom w:val="single" w:color="E0E0E0" w:sz="8" w:space="0"/>
              <w:right w:val="single" w:color="E0E0E0" w:sz="8" w:space="0"/>
            </w:tcBorders>
            <w:vAlign w:val="center"/>
          </w:tcPr>
          <w:p w14:paraId="06ECC92F">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TRUE</w:t>
            </w:r>
          </w:p>
        </w:tc>
        <w:tc>
          <w:tcPr>
            <w:tcW w:w="1207" w:type="pct"/>
            <w:tcBorders>
              <w:top w:val="nil"/>
              <w:left w:val="nil"/>
              <w:bottom w:val="single" w:color="E0E0E0" w:sz="8" w:space="0"/>
              <w:right w:val="single" w:color="E0E0E0" w:sz="8" w:space="0"/>
            </w:tcBorders>
            <w:vAlign w:val="center"/>
          </w:tcPr>
          <w:p w14:paraId="44EEC161">
            <w:pPr>
              <w:spacing w:after="0"/>
              <w:jc w:val="center"/>
              <w:rPr>
                <w:rFonts w:ascii="Times New Roman" w:hAnsi="Times New Roman" w:eastAsia="宋体" w:cs="Times New Roman"/>
                <w:color w:val="000000"/>
                <w:szCs w:val="21"/>
                <w:lang w:eastAsia="zh-CN"/>
              </w:rPr>
            </w:pPr>
            <w:r>
              <w:rPr>
                <w:rFonts w:ascii="Times New Roman" w:hAnsi="Times New Roman" w:eastAsia="宋体" w:cs="Times New Roman"/>
                <w:color w:val="000000"/>
                <w:szCs w:val="21"/>
                <w:lang w:eastAsia="zh-CN"/>
              </w:rPr>
              <w:t>补偿运行中传感器松动</w:t>
            </w:r>
          </w:p>
        </w:tc>
        <w:tc>
          <w:tcPr>
            <w:tcW w:w="676" w:type="pct"/>
            <w:tcBorders>
              <w:top w:val="nil"/>
              <w:left w:val="nil"/>
              <w:bottom w:val="single" w:color="E0E0E0" w:sz="8" w:space="0"/>
              <w:right w:val="single" w:color="E0E0E0" w:sz="8" w:space="0"/>
            </w:tcBorders>
            <w:vAlign w:val="center"/>
          </w:tcPr>
          <w:p w14:paraId="167D6DA6">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-0.03m</w:t>
            </w:r>
          </w:p>
        </w:tc>
        <w:tc>
          <w:tcPr>
            <w:tcW w:w="728" w:type="pct"/>
            <w:tcBorders>
              <w:top w:val="nil"/>
              <w:left w:val="nil"/>
              <w:bottom w:val="single" w:color="E0E0E0" w:sz="8" w:space="0"/>
              <w:right w:val="single" w:color="E0E0E0" w:sz="8" w:space="0"/>
            </w:tcBorders>
            <w:vAlign w:val="center"/>
          </w:tcPr>
          <w:p w14:paraId="64E430C0">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+8ms</w:t>
            </w:r>
          </w:p>
        </w:tc>
      </w:tr>
      <w:tr w14:paraId="3C17417E">
        <w:tblPrEx>
          <w:tblCellMar>
            <w:top w:w="0" w:type="dxa"/>
            <w:left w:w="108" w:type="dxa"/>
            <w:bottom w:w="0" w:type="dxa"/>
            <w:right w:w="108" w:type="dxa"/>
          </w:tblCellMar>
        </w:tblPrEx>
        <w:trPr>
          <w:trHeight w:val="851" w:hRule="atLeast"/>
        </w:trPr>
        <w:tc>
          <w:tcPr>
            <w:tcW w:w="1020" w:type="pct"/>
            <w:tcBorders>
              <w:top w:val="single" w:color="E0E0E0" w:sz="8" w:space="0"/>
              <w:left w:val="single" w:color="E0E0E0" w:sz="8" w:space="0"/>
              <w:bottom w:val="single" w:color="auto" w:sz="4" w:space="0"/>
              <w:right w:val="single" w:color="E0E0E0" w:sz="8" w:space="0"/>
            </w:tcBorders>
            <w:vAlign w:val="center"/>
          </w:tcPr>
          <w:p w14:paraId="27D74A1D">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surf_feature_min_num</w:t>
            </w:r>
          </w:p>
        </w:tc>
        <w:tc>
          <w:tcPr>
            <w:tcW w:w="599" w:type="pct"/>
            <w:tcBorders>
              <w:top w:val="single" w:color="E0E0E0" w:sz="8" w:space="0"/>
              <w:left w:val="nil"/>
              <w:bottom w:val="single" w:color="auto" w:sz="4" w:space="0"/>
              <w:right w:val="single" w:color="E0E0E0" w:sz="8" w:space="0"/>
            </w:tcBorders>
            <w:vAlign w:val="center"/>
          </w:tcPr>
          <w:p w14:paraId="0942F642">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100</w:t>
            </w:r>
          </w:p>
        </w:tc>
        <w:tc>
          <w:tcPr>
            <w:tcW w:w="769" w:type="pct"/>
            <w:tcBorders>
              <w:top w:val="single" w:color="E0E0E0" w:sz="8" w:space="0"/>
              <w:left w:val="nil"/>
              <w:bottom w:val="single" w:color="auto" w:sz="4" w:space="0"/>
              <w:right w:val="single" w:color="E0E0E0" w:sz="8" w:space="0"/>
            </w:tcBorders>
            <w:vAlign w:val="center"/>
          </w:tcPr>
          <w:p w14:paraId="68EDEC89">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150</w:t>
            </w:r>
          </w:p>
        </w:tc>
        <w:tc>
          <w:tcPr>
            <w:tcW w:w="1207" w:type="pct"/>
            <w:tcBorders>
              <w:top w:val="single" w:color="E0E0E0" w:sz="8" w:space="0"/>
              <w:left w:val="nil"/>
              <w:bottom w:val="single" w:color="auto" w:sz="4" w:space="0"/>
              <w:right w:val="single" w:color="E0E0E0" w:sz="8" w:space="0"/>
            </w:tcBorders>
            <w:vAlign w:val="center"/>
          </w:tcPr>
          <w:p w14:paraId="0A982435">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增加面特征约束</w:t>
            </w:r>
          </w:p>
        </w:tc>
        <w:tc>
          <w:tcPr>
            <w:tcW w:w="676" w:type="pct"/>
            <w:tcBorders>
              <w:top w:val="single" w:color="E0E0E0" w:sz="8" w:space="0"/>
              <w:left w:val="nil"/>
              <w:bottom w:val="single" w:color="auto" w:sz="4" w:space="0"/>
              <w:right w:val="single" w:color="E0E0E0" w:sz="8" w:space="0"/>
            </w:tcBorders>
            <w:vAlign w:val="center"/>
          </w:tcPr>
          <w:p w14:paraId="09B1AFF7">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-0.02m</w:t>
            </w:r>
          </w:p>
        </w:tc>
        <w:tc>
          <w:tcPr>
            <w:tcW w:w="728" w:type="pct"/>
            <w:tcBorders>
              <w:top w:val="single" w:color="E0E0E0" w:sz="8" w:space="0"/>
              <w:left w:val="nil"/>
              <w:bottom w:val="single" w:color="auto" w:sz="4" w:space="0"/>
              <w:right w:val="single" w:color="E0E0E0" w:sz="8" w:space="0"/>
            </w:tcBorders>
            <w:vAlign w:val="center"/>
          </w:tcPr>
          <w:p w14:paraId="00B85EBE">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+3ms</w:t>
            </w:r>
          </w:p>
        </w:tc>
      </w:tr>
    </w:tbl>
    <w:p w14:paraId="63384787">
      <w:pPr>
        <w:snapToGrid w:val="0"/>
        <w:rPr>
          <w:rFonts w:ascii="Times New Roman" w:hAnsi="Times New Roman" w:eastAsia="宋体" w:cs="Times New Roman"/>
        </w:rPr>
      </w:pPr>
    </w:p>
    <w:p w14:paraId="011CF9A9">
      <w:pPr>
        <w:widowControl w:val="0"/>
        <w:snapToGrid w:val="0"/>
        <w:ind w:firstLine="420"/>
        <w:jc w:val="both"/>
        <w:rPr>
          <w:rFonts w:ascii="Times New Roman" w:hAnsi="Times New Roman" w:eastAsia="宋体" w:cs="Times New Roman"/>
          <w:lang w:eastAsia="zh-CN"/>
        </w:rPr>
      </w:pPr>
      <w:r>
        <w:rPr>
          <w:rFonts w:ascii="Times New Roman" w:hAnsi="Times New Roman" w:eastAsia="宋体" w:cs="Times New Roman"/>
          <w:lang w:eastAsia="zh-CN"/>
        </w:rPr>
        <w:t>为了验证参数优化的效果，我们在机械工程楼地下车库进行了闭环测试。测试路线全长300米，包含直线、弯道和上下坡。在默认参数下，算法的平均定位误差为0.42米；经过上述优化后，误差降低至0.16米。特别值得注意的是，我们在配置文件中启用了在线外参估计（extrinsic_est_en: true），这使得系统在经历剧烈震动后，仍能通过算法自动修正传感器之间的微小位姿变化，无需每次重启都重新标定，极大地提高了现场作业的效率。</w:t>
      </w:r>
    </w:p>
    <w:p w14:paraId="290679B6">
      <w:pPr>
        <w:widowControl w:val="0"/>
        <w:snapToGrid w:val="0"/>
        <w:spacing w:after="0"/>
        <w:ind w:firstLine="420"/>
        <w:jc w:val="both"/>
        <w:rPr>
          <w:rFonts w:ascii="Times New Roman" w:hAnsi="Times New Roman" w:eastAsia="宋体" w:cs="Times New Roman"/>
          <w:b/>
          <w:bCs/>
          <w:lang w:eastAsia="zh-CN"/>
        </w:rPr>
      </w:pPr>
      <w:r>
        <w:rPr>
          <w:rFonts w:hint="eastAsia" w:ascii="Times New Roman" w:hAnsi="Times New Roman" w:eastAsia="宋体" w:cs="Times New Roman"/>
          <w:b/>
          <w:bCs/>
          <w:lang w:eastAsia="zh-CN"/>
        </w:rPr>
        <w:t>3</w:t>
      </w:r>
      <w:r>
        <w:rPr>
          <w:rFonts w:ascii="Times New Roman" w:hAnsi="Times New Roman" w:eastAsia="宋体" w:cs="Times New Roman"/>
          <w:b/>
          <w:bCs/>
          <w:lang w:eastAsia="zh-CN"/>
        </w:rPr>
        <w:t xml:space="preserve">、退化场景下的建图定位精度抑制 </w:t>
      </w:r>
    </w:p>
    <w:p w14:paraId="2E14375B">
      <w:pPr>
        <w:snapToGrid w:val="0"/>
        <w:ind w:firstLine="420"/>
        <w:rPr>
          <w:rFonts w:ascii="Times New Roman" w:hAnsi="Times New Roman" w:eastAsia="宋体" w:cs="Times New Roman"/>
          <w:lang w:eastAsia="zh-CN"/>
        </w:rPr>
      </w:pPr>
      <w:r>
        <w:rPr>
          <w:rFonts w:ascii="Times New Roman" w:hAnsi="Times New Roman" w:eastAsia="宋体" w:cs="Times New Roman"/>
          <w:lang w:eastAsia="zh-CN"/>
        </w:rPr>
        <w:t>室内环境存在大量“退化场景”，如长直走廊、玻璃幕墙和高空旷大厅，这些场景会导致激光雷达特征缺失，引发定位漂移。在工程训练楼的电梯口区域，两侧均为光滑的大理石墙面，标准Fast-LIVO2在此处运行时，Z轴漂移极为严重，实测漂移速率达到0.8米/分钟。针对这一痛点，我们引入了地面约束因子。具体实现逻辑是：利用IMU实时监测俯仰角和横滚角，当平台处于相对水平状态（角度变化小于5度）且点云地面分割模块确认地面平面存在时，系统将强制将Z轴位移约束为零。这一策略有效地将Z轴漂移改善了73%。</w:t>
      </w:r>
    </w:p>
    <w:p w14:paraId="589C6251">
      <w:pPr>
        <w:widowControl w:val="0"/>
        <w:snapToGrid w:val="0"/>
        <w:jc w:val="center"/>
        <w:rPr>
          <w:rFonts w:ascii="Times New Roman" w:hAnsi="Times New Roman" w:eastAsia="宋体" w:cs="Times New Roman"/>
          <w:lang w:eastAsia="zh-CN"/>
        </w:rPr>
      </w:pPr>
      <w:r>
        <w:rPr>
          <w:rFonts w:ascii="Times New Roman" w:hAnsi="Times New Roman" w:eastAsia="宋体" w:cs="Times New Roman"/>
          <w:b/>
          <w:bCs/>
          <w:lang w:eastAsia="zh-CN"/>
        </w:rPr>
        <w:t>表</w:t>
      </w:r>
      <w:r>
        <w:rPr>
          <w:rFonts w:hint="eastAsia" w:ascii="Times New Roman" w:hAnsi="Times New Roman" w:eastAsia="宋体" w:cs="Times New Roman"/>
          <w:b/>
          <w:bCs/>
          <w:lang w:eastAsia="zh-CN"/>
        </w:rPr>
        <w:t>7-</w:t>
      </w:r>
      <w:r>
        <w:rPr>
          <w:rFonts w:ascii="Times New Roman" w:hAnsi="Times New Roman" w:eastAsia="宋体" w:cs="Times New Roman"/>
          <w:b/>
          <w:bCs/>
          <w:lang w:eastAsia="zh-CN"/>
        </w:rPr>
        <w:t>3：退化场景定位精度对比实验数据</w:t>
      </w:r>
    </w:p>
    <w:tbl>
      <w:tblPr>
        <w:tblStyle w:val="32"/>
        <w:tblW w:w="5000" w:type="pct"/>
        <w:tblInd w:w="0" w:type="dxa"/>
        <w:tblLayout w:type="autofit"/>
        <w:tblCellMar>
          <w:top w:w="0" w:type="dxa"/>
          <w:left w:w="108" w:type="dxa"/>
          <w:bottom w:w="0" w:type="dxa"/>
          <w:right w:w="108" w:type="dxa"/>
        </w:tblCellMar>
      </w:tblPr>
      <w:tblGrid>
        <w:gridCol w:w="1178"/>
        <w:gridCol w:w="2086"/>
        <w:gridCol w:w="1895"/>
        <w:gridCol w:w="1895"/>
        <w:gridCol w:w="988"/>
        <w:gridCol w:w="814"/>
      </w:tblGrid>
      <w:tr w14:paraId="33AA818A">
        <w:tblPrEx>
          <w:tblCellMar>
            <w:top w:w="0" w:type="dxa"/>
            <w:left w:w="108" w:type="dxa"/>
            <w:bottom w:w="0" w:type="dxa"/>
            <w:right w:w="108" w:type="dxa"/>
          </w:tblCellMar>
        </w:tblPrEx>
        <w:trPr>
          <w:trHeight w:val="851" w:hRule="atLeast"/>
          <w:tblHeader/>
        </w:trPr>
        <w:tc>
          <w:tcPr>
            <w:tcW w:w="665" w:type="pct"/>
            <w:tcBorders>
              <w:top w:val="single" w:color="auto" w:sz="4" w:space="0"/>
              <w:left w:val="single" w:color="E0E0E0" w:sz="8" w:space="0"/>
              <w:bottom w:val="single" w:color="auto" w:sz="4" w:space="0"/>
              <w:right w:val="single" w:color="E0E0E0" w:sz="8" w:space="0"/>
            </w:tcBorders>
            <w:vAlign w:val="center"/>
          </w:tcPr>
          <w:p w14:paraId="0274A97A">
            <w:pPr>
              <w:spacing w:after="0"/>
              <w:jc w:val="center"/>
              <w:rPr>
                <w:rFonts w:ascii="Times New Roman" w:hAnsi="Times New Roman" w:eastAsia="黑体" w:cs="Times New Roman"/>
                <w:b/>
                <w:bCs/>
                <w:color w:val="000000"/>
                <w:szCs w:val="21"/>
              </w:rPr>
            </w:pPr>
            <w:r>
              <w:rPr>
                <w:rFonts w:ascii="Times New Roman" w:hAnsi="Times New Roman" w:eastAsia="黑体" w:cs="Times New Roman"/>
                <w:b/>
                <w:bCs/>
                <w:color w:val="000000"/>
                <w:szCs w:val="21"/>
              </w:rPr>
              <w:t>测试场景</w:t>
            </w:r>
          </w:p>
        </w:tc>
        <w:tc>
          <w:tcPr>
            <w:tcW w:w="1178" w:type="pct"/>
            <w:tcBorders>
              <w:top w:val="single" w:color="auto" w:sz="4" w:space="0"/>
              <w:left w:val="nil"/>
              <w:bottom w:val="single" w:color="auto" w:sz="4" w:space="0"/>
              <w:right w:val="single" w:color="E0E0E0" w:sz="8" w:space="0"/>
            </w:tcBorders>
            <w:vAlign w:val="center"/>
          </w:tcPr>
          <w:p w14:paraId="50965DF3">
            <w:pPr>
              <w:spacing w:after="0"/>
              <w:jc w:val="center"/>
              <w:rPr>
                <w:rFonts w:ascii="Times New Roman" w:hAnsi="Times New Roman" w:eastAsia="黑体" w:cs="Times New Roman"/>
                <w:b/>
                <w:bCs/>
                <w:color w:val="000000"/>
                <w:szCs w:val="21"/>
              </w:rPr>
            </w:pPr>
            <w:r>
              <w:rPr>
                <w:rFonts w:ascii="Times New Roman" w:hAnsi="Times New Roman" w:eastAsia="黑体" w:cs="Times New Roman"/>
                <w:b/>
                <w:bCs/>
                <w:color w:val="000000"/>
                <w:szCs w:val="21"/>
              </w:rPr>
              <w:t>场景特征描述</w:t>
            </w:r>
          </w:p>
        </w:tc>
        <w:tc>
          <w:tcPr>
            <w:tcW w:w="1070" w:type="pct"/>
            <w:tcBorders>
              <w:top w:val="single" w:color="auto" w:sz="4" w:space="0"/>
              <w:left w:val="nil"/>
              <w:bottom w:val="single" w:color="auto" w:sz="4" w:space="0"/>
              <w:right w:val="single" w:color="E0E0E0" w:sz="8" w:space="0"/>
            </w:tcBorders>
            <w:vAlign w:val="center"/>
          </w:tcPr>
          <w:p w14:paraId="55BF4E3E">
            <w:pPr>
              <w:spacing w:after="0"/>
              <w:jc w:val="center"/>
              <w:rPr>
                <w:rFonts w:ascii="Times New Roman" w:hAnsi="Times New Roman" w:eastAsia="黑体" w:cs="Times New Roman"/>
                <w:b/>
                <w:bCs/>
                <w:color w:val="000000"/>
                <w:szCs w:val="21"/>
                <w:lang w:eastAsia="zh-CN"/>
              </w:rPr>
            </w:pPr>
            <w:r>
              <w:rPr>
                <w:rFonts w:ascii="Times New Roman" w:hAnsi="Times New Roman" w:eastAsia="黑体" w:cs="Times New Roman"/>
                <w:b/>
                <w:bCs/>
                <w:color w:val="000000"/>
                <w:szCs w:val="21"/>
              </w:rPr>
              <w:t>原始算法终点</w:t>
            </w:r>
          </w:p>
          <w:p w14:paraId="339F08B3">
            <w:pPr>
              <w:spacing w:after="0"/>
              <w:jc w:val="center"/>
              <w:rPr>
                <w:rFonts w:ascii="Times New Roman" w:hAnsi="Times New Roman" w:eastAsia="黑体" w:cs="Times New Roman"/>
                <w:b/>
                <w:bCs/>
                <w:color w:val="000000"/>
                <w:szCs w:val="21"/>
              </w:rPr>
            </w:pPr>
            <w:r>
              <w:rPr>
                <w:rFonts w:ascii="Times New Roman" w:hAnsi="Times New Roman" w:eastAsia="黑体" w:cs="Times New Roman"/>
                <w:b/>
                <w:bCs/>
                <w:color w:val="000000"/>
                <w:szCs w:val="21"/>
              </w:rPr>
              <w:t>误差 (m)</w:t>
            </w:r>
          </w:p>
        </w:tc>
        <w:tc>
          <w:tcPr>
            <w:tcW w:w="1070" w:type="pct"/>
            <w:tcBorders>
              <w:top w:val="single" w:color="auto" w:sz="4" w:space="0"/>
              <w:left w:val="nil"/>
              <w:bottom w:val="single" w:color="auto" w:sz="4" w:space="0"/>
              <w:right w:val="single" w:color="E0E0E0" w:sz="8" w:space="0"/>
            </w:tcBorders>
            <w:vAlign w:val="center"/>
          </w:tcPr>
          <w:p w14:paraId="2434FC99">
            <w:pPr>
              <w:spacing w:after="0"/>
              <w:jc w:val="center"/>
              <w:rPr>
                <w:rFonts w:ascii="Times New Roman" w:hAnsi="Times New Roman" w:eastAsia="黑体" w:cs="Times New Roman"/>
                <w:b/>
                <w:bCs/>
                <w:color w:val="000000"/>
                <w:szCs w:val="21"/>
                <w:lang w:eastAsia="zh-CN"/>
              </w:rPr>
            </w:pPr>
            <w:r>
              <w:rPr>
                <w:rFonts w:ascii="Times New Roman" w:hAnsi="Times New Roman" w:eastAsia="黑体" w:cs="Times New Roman"/>
                <w:b/>
                <w:bCs/>
                <w:color w:val="000000"/>
                <w:szCs w:val="21"/>
              </w:rPr>
              <w:t>改进算法终点</w:t>
            </w:r>
          </w:p>
          <w:p w14:paraId="771D8833">
            <w:pPr>
              <w:spacing w:after="0"/>
              <w:jc w:val="center"/>
              <w:rPr>
                <w:rFonts w:ascii="Times New Roman" w:hAnsi="Times New Roman" w:eastAsia="黑体" w:cs="Times New Roman"/>
                <w:b/>
                <w:bCs/>
                <w:color w:val="000000"/>
                <w:szCs w:val="21"/>
              </w:rPr>
            </w:pPr>
            <w:r>
              <w:rPr>
                <w:rFonts w:ascii="Times New Roman" w:hAnsi="Times New Roman" w:eastAsia="黑体" w:cs="Times New Roman"/>
                <w:b/>
                <w:bCs/>
                <w:color w:val="000000"/>
                <w:szCs w:val="21"/>
              </w:rPr>
              <w:t>误差 (m)</w:t>
            </w:r>
          </w:p>
        </w:tc>
        <w:tc>
          <w:tcPr>
            <w:tcW w:w="558" w:type="pct"/>
            <w:tcBorders>
              <w:top w:val="single" w:color="auto" w:sz="4" w:space="0"/>
              <w:left w:val="nil"/>
              <w:bottom w:val="single" w:color="auto" w:sz="4" w:space="0"/>
              <w:right w:val="single" w:color="E0E0E0" w:sz="8" w:space="0"/>
            </w:tcBorders>
            <w:vAlign w:val="center"/>
          </w:tcPr>
          <w:p w14:paraId="42FF102D">
            <w:pPr>
              <w:spacing w:after="0"/>
              <w:jc w:val="center"/>
              <w:rPr>
                <w:rFonts w:ascii="Times New Roman" w:hAnsi="Times New Roman" w:eastAsia="黑体" w:cs="Times New Roman"/>
                <w:b/>
                <w:bCs/>
                <w:color w:val="000000"/>
                <w:szCs w:val="21"/>
              </w:rPr>
            </w:pPr>
            <w:r>
              <w:rPr>
                <w:rFonts w:ascii="Times New Roman" w:hAnsi="Times New Roman" w:eastAsia="黑体" w:cs="Times New Roman"/>
                <w:b/>
                <w:bCs/>
                <w:color w:val="000000"/>
                <w:szCs w:val="21"/>
              </w:rPr>
              <w:t>漂移抑制率</w:t>
            </w:r>
          </w:p>
        </w:tc>
        <w:tc>
          <w:tcPr>
            <w:tcW w:w="459" w:type="pct"/>
            <w:tcBorders>
              <w:top w:val="single" w:color="auto" w:sz="4" w:space="0"/>
              <w:left w:val="nil"/>
              <w:bottom w:val="single" w:color="auto" w:sz="4" w:space="0"/>
              <w:right w:val="single" w:color="E0E0E0" w:sz="8" w:space="0"/>
            </w:tcBorders>
            <w:vAlign w:val="center"/>
          </w:tcPr>
          <w:p w14:paraId="4E1C6DBB">
            <w:pPr>
              <w:spacing w:after="0"/>
              <w:jc w:val="center"/>
              <w:rPr>
                <w:rFonts w:ascii="Times New Roman" w:hAnsi="Times New Roman" w:eastAsia="黑体" w:cs="Times New Roman"/>
                <w:b/>
                <w:bCs/>
                <w:color w:val="000000"/>
                <w:szCs w:val="21"/>
              </w:rPr>
            </w:pPr>
            <w:r>
              <w:rPr>
                <w:rFonts w:ascii="Times New Roman" w:hAnsi="Times New Roman" w:eastAsia="黑体" w:cs="Times New Roman"/>
                <w:b/>
                <w:bCs/>
                <w:color w:val="000000"/>
                <w:szCs w:val="21"/>
              </w:rPr>
              <w:t>测试次数</w:t>
            </w:r>
          </w:p>
        </w:tc>
      </w:tr>
      <w:tr w14:paraId="195E1786">
        <w:tblPrEx>
          <w:tblCellMar>
            <w:top w:w="0" w:type="dxa"/>
            <w:left w:w="108" w:type="dxa"/>
            <w:bottom w:w="0" w:type="dxa"/>
            <w:right w:w="108" w:type="dxa"/>
          </w:tblCellMar>
        </w:tblPrEx>
        <w:trPr>
          <w:trHeight w:val="851" w:hRule="atLeast"/>
        </w:trPr>
        <w:tc>
          <w:tcPr>
            <w:tcW w:w="665" w:type="pct"/>
            <w:tcBorders>
              <w:top w:val="single" w:color="auto" w:sz="4" w:space="0"/>
              <w:left w:val="single" w:color="E0E0E0" w:sz="8" w:space="0"/>
              <w:bottom w:val="single" w:color="E0E0E0" w:sz="8" w:space="0"/>
              <w:right w:val="single" w:color="E0E0E0" w:sz="8" w:space="0"/>
            </w:tcBorders>
            <w:vAlign w:val="center"/>
          </w:tcPr>
          <w:p w14:paraId="2F386679">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玻璃幕墙区</w:t>
            </w:r>
          </w:p>
        </w:tc>
        <w:tc>
          <w:tcPr>
            <w:tcW w:w="1178" w:type="pct"/>
            <w:tcBorders>
              <w:top w:val="single" w:color="auto" w:sz="4" w:space="0"/>
              <w:left w:val="nil"/>
              <w:bottom w:val="single" w:color="E0E0E0" w:sz="8" w:space="0"/>
              <w:right w:val="single" w:color="E0E0E0" w:sz="8" w:space="0"/>
            </w:tcBorders>
            <w:vAlign w:val="center"/>
          </w:tcPr>
          <w:p w14:paraId="21BFF38B">
            <w:pPr>
              <w:spacing w:after="0"/>
              <w:jc w:val="center"/>
              <w:rPr>
                <w:rFonts w:ascii="Times New Roman" w:hAnsi="Times New Roman" w:eastAsia="宋体" w:cs="Times New Roman"/>
                <w:color w:val="000000"/>
                <w:szCs w:val="21"/>
                <w:lang w:eastAsia="zh-CN"/>
              </w:rPr>
            </w:pPr>
            <w:r>
              <w:rPr>
                <w:rFonts w:ascii="Times New Roman" w:hAnsi="Times New Roman" w:eastAsia="宋体" w:cs="Times New Roman"/>
                <w:color w:val="000000"/>
                <w:szCs w:val="21"/>
                <w:lang w:eastAsia="zh-CN"/>
              </w:rPr>
              <w:t>两侧反光材质，特征稀少</w:t>
            </w:r>
          </w:p>
        </w:tc>
        <w:tc>
          <w:tcPr>
            <w:tcW w:w="1070" w:type="pct"/>
            <w:tcBorders>
              <w:top w:val="single" w:color="auto" w:sz="4" w:space="0"/>
              <w:left w:val="nil"/>
              <w:bottom w:val="single" w:color="E0E0E0" w:sz="8" w:space="0"/>
              <w:right w:val="single" w:color="E0E0E0" w:sz="8" w:space="0"/>
            </w:tcBorders>
            <w:vAlign w:val="center"/>
          </w:tcPr>
          <w:p w14:paraId="5BEEEF31">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0.42 (X), 0.38 (Y)</w:t>
            </w:r>
          </w:p>
        </w:tc>
        <w:tc>
          <w:tcPr>
            <w:tcW w:w="1070" w:type="pct"/>
            <w:tcBorders>
              <w:top w:val="single" w:color="auto" w:sz="4" w:space="0"/>
              <w:left w:val="nil"/>
              <w:bottom w:val="single" w:color="E0E0E0" w:sz="8" w:space="0"/>
              <w:right w:val="single" w:color="E0E0E0" w:sz="8" w:space="0"/>
            </w:tcBorders>
            <w:vAlign w:val="center"/>
          </w:tcPr>
          <w:p w14:paraId="785B0084">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0.15 (X), 0.12 (Y)</w:t>
            </w:r>
          </w:p>
        </w:tc>
        <w:tc>
          <w:tcPr>
            <w:tcW w:w="558" w:type="pct"/>
            <w:tcBorders>
              <w:top w:val="single" w:color="auto" w:sz="4" w:space="0"/>
              <w:left w:val="nil"/>
              <w:bottom w:val="single" w:color="E0E0E0" w:sz="8" w:space="0"/>
              <w:right w:val="single" w:color="E0E0E0" w:sz="8" w:space="0"/>
            </w:tcBorders>
            <w:vAlign w:val="center"/>
          </w:tcPr>
          <w:p w14:paraId="562FC05D">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73%</w:t>
            </w:r>
          </w:p>
        </w:tc>
        <w:tc>
          <w:tcPr>
            <w:tcW w:w="459" w:type="pct"/>
            <w:tcBorders>
              <w:top w:val="single" w:color="auto" w:sz="4" w:space="0"/>
              <w:left w:val="nil"/>
              <w:bottom w:val="single" w:color="E0E0E0" w:sz="8" w:space="0"/>
              <w:right w:val="single" w:color="E0E0E0" w:sz="8" w:space="0"/>
            </w:tcBorders>
            <w:vAlign w:val="center"/>
          </w:tcPr>
          <w:p w14:paraId="00F385BB">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10</w:t>
            </w:r>
          </w:p>
        </w:tc>
      </w:tr>
      <w:tr w14:paraId="2F155705">
        <w:tblPrEx>
          <w:tblCellMar>
            <w:top w:w="0" w:type="dxa"/>
            <w:left w:w="108" w:type="dxa"/>
            <w:bottom w:w="0" w:type="dxa"/>
            <w:right w:w="108" w:type="dxa"/>
          </w:tblCellMar>
        </w:tblPrEx>
        <w:trPr>
          <w:trHeight w:val="851" w:hRule="atLeast"/>
        </w:trPr>
        <w:tc>
          <w:tcPr>
            <w:tcW w:w="665" w:type="pct"/>
            <w:tcBorders>
              <w:top w:val="nil"/>
              <w:left w:val="single" w:color="E0E0E0" w:sz="8" w:space="0"/>
              <w:bottom w:val="single" w:color="E0E0E0" w:sz="8" w:space="0"/>
              <w:right w:val="single" w:color="E0E0E0" w:sz="8" w:space="0"/>
            </w:tcBorders>
            <w:vAlign w:val="center"/>
          </w:tcPr>
          <w:p w14:paraId="49B9392F">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长直走廊</w:t>
            </w:r>
          </w:p>
        </w:tc>
        <w:tc>
          <w:tcPr>
            <w:tcW w:w="1178" w:type="pct"/>
            <w:tcBorders>
              <w:top w:val="nil"/>
              <w:left w:val="nil"/>
              <w:bottom w:val="single" w:color="E0E0E0" w:sz="8" w:space="0"/>
              <w:right w:val="single" w:color="E0E0E0" w:sz="8" w:space="0"/>
            </w:tcBorders>
            <w:vAlign w:val="center"/>
          </w:tcPr>
          <w:p w14:paraId="61D3ACAE">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长度80m，单一纹理</w:t>
            </w:r>
          </w:p>
        </w:tc>
        <w:tc>
          <w:tcPr>
            <w:tcW w:w="1070" w:type="pct"/>
            <w:tcBorders>
              <w:top w:val="nil"/>
              <w:left w:val="nil"/>
              <w:bottom w:val="single" w:color="E0E0E0" w:sz="8" w:space="0"/>
              <w:right w:val="single" w:color="E0E0E0" w:sz="8" w:space="0"/>
            </w:tcBorders>
            <w:vAlign w:val="center"/>
          </w:tcPr>
          <w:p w14:paraId="10948740">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0.51 (X), 0.29 (Y)</w:t>
            </w:r>
          </w:p>
        </w:tc>
        <w:tc>
          <w:tcPr>
            <w:tcW w:w="1070" w:type="pct"/>
            <w:tcBorders>
              <w:top w:val="nil"/>
              <w:left w:val="nil"/>
              <w:bottom w:val="single" w:color="E0E0E0" w:sz="8" w:space="0"/>
              <w:right w:val="single" w:color="E0E0E0" w:sz="8" w:space="0"/>
            </w:tcBorders>
            <w:vAlign w:val="center"/>
          </w:tcPr>
          <w:p w14:paraId="2D155547">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0.18 (X), 0.11 (Y)</w:t>
            </w:r>
          </w:p>
        </w:tc>
        <w:tc>
          <w:tcPr>
            <w:tcW w:w="558" w:type="pct"/>
            <w:tcBorders>
              <w:top w:val="nil"/>
              <w:left w:val="nil"/>
              <w:bottom w:val="single" w:color="E0E0E0" w:sz="8" w:space="0"/>
              <w:right w:val="single" w:color="E0E0E0" w:sz="8" w:space="0"/>
            </w:tcBorders>
            <w:vAlign w:val="center"/>
          </w:tcPr>
          <w:p w14:paraId="26755305">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68%</w:t>
            </w:r>
          </w:p>
        </w:tc>
        <w:tc>
          <w:tcPr>
            <w:tcW w:w="459" w:type="pct"/>
            <w:tcBorders>
              <w:top w:val="nil"/>
              <w:left w:val="nil"/>
              <w:bottom w:val="single" w:color="E0E0E0" w:sz="8" w:space="0"/>
              <w:right w:val="single" w:color="E0E0E0" w:sz="8" w:space="0"/>
            </w:tcBorders>
            <w:vAlign w:val="center"/>
          </w:tcPr>
          <w:p w14:paraId="7DFEB291">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15</w:t>
            </w:r>
          </w:p>
        </w:tc>
      </w:tr>
      <w:tr w14:paraId="02286C67">
        <w:tblPrEx>
          <w:tblCellMar>
            <w:top w:w="0" w:type="dxa"/>
            <w:left w:w="108" w:type="dxa"/>
            <w:bottom w:w="0" w:type="dxa"/>
            <w:right w:w="108" w:type="dxa"/>
          </w:tblCellMar>
        </w:tblPrEx>
        <w:trPr>
          <w:trHeight w:val="851" w:hRule="atLeast"/>
        </w:trPr>
        <w:tc>
          <w:tcPr>
            <w:tcW w:w="665" w:type="pct"/>
            <w:tcBorders>
              <w:top w:val="nil"/>
              <w:left w:val="single" w:color="E0E0E0" w:sz="8" w:space="0"/>
              <w:bottom w:val="single" w:color="E0E0E0" w:sz="8" w:space="0"/>
              <w:right w:val="single" w:color="E0E0E0" w:sz="8" w:space="0"/>
            </w:tcBorders>
            <w:vAlign w:val="center"/>
          </w:tcPr>
          <w:p w14:paraId="60B8157C">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空旷大厅</w:t>
            </w:r>
          </w:p>
        </w:tc>
        <w:tc>
          <w:tcPr>
            <w:tcW w:w="1178" w:type="pct"/>
            <w:tcBorders>
              <w:top w:val="nil"/>
              <w:left w:val="nil"/>
              <w:bottom w:val="single" w:color="E0E0E0" w:sz="8" w:space="0"/>
              <w:right w:val="single" w:color="E0E0E0" w:sz="8" w:space="0"/>
            </w:tcBorders>
            <w:vAlign w:val="center"/>
          </w:tcPr>
          <w:p w14:paraId="111D1881">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无显著结构特征</w:t>
            </w:r>
          </w:p>
        </w:tc>
        <w:tc>
          <w:tcPr>
            <w:tcW w:w="1070" w:type="pct"/>
            <w:tcBorders>
              <w:top w:val="nil"/>
              <w:left w:val="nil"/>
              <w:bottom w:val="single" w:color="E0E0E0" w:sz="8" w:space="0"/>
              <w:right w:val="single" w:color="E0E0E0" w:sz="8" w:space="0"/>
            </w:tcBorders>
            <w:vAlign w:val="center"/>
          </w:tcPr>
          <w:p w14:paraId="2441DA44">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0.33 (X), 0.31 (Y)</w:t>
            </w:r>
          </w:p>
        </w:tc>
        <w:tc>
          <w:tcPr>
            <w:tcW w:w="1070" w:type="pct"/>
            <w:tcBorders>
              <w:top w:val="nil"/>
              <w:left w:val="nil"/>
              <w:bottom w:val="single" w:color="E0E0E0" w:sz="8" w:space="0"/>
              <w:right w:val="single" w:color="E0E0E0" w:sz="8" w:space="0"/>
            </w:tcBorders>
            <w:vAlign w:val="center"/>
          </w:tcPr>
          <w:p w14:paraId="0D5F2E89">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0.14 (X), 0.13 (Y)</w:t>
            </w:r>
          </w:p>
        </w:tc>
        <w:tc>
          <w:tcPr>
            <w:tcW w:w="558" w:type="pct"/>
            <w:tcBorders>
              <w:top w:val="nil"/>
              <w:left w:val="nil"/>
              <w:bottom w:val="single" w:color="E0E0E0" w:sz="8" w:space="0"/>
              <w:right w:val="single" w:color="E0E0E0" w:sz="8" w:space="0"/>
            </w:tcBorders>
            <w:vAlign w:val="center"/>
          </w:tcPr>
          <w:p w14:paraId="1788EA5B">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62%</w:t>
            </w:r>
          </w:p>
        </w:tc>
        <w:tc>
          <w:tcPr>
            <w:tcW w:w="459" w:type="pct"/>
            <w:tcBorders>
              <w:top w:val="nil"/>
              <w:left w:val="nil"/>
              <w:bottom w:val="single" w:color="E0E0E0" w:sz="8" w:space="0"/>
              <w:right w:val="single" w:color="E0E0E0" w:sz="8" w:space="0"/>
            </w:tcBorders>
            <w:vAlign w:val="center"/>
          </w:tcPr>
          <w:p w14:paraId="7A935B74">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8</w:t>
            </w:r>
          </w:p>
        </w:tc>
      </w:tr>
      <w:tr w14:paraId="5A281322">
        <w:tblPrEx>
          <w:tblCellMar>
            <w:top w:w="0" w:type="dxa"/>
            <w:left w:w="108" w:type="dxa"/>
            <w:bottom w:w="0" w:type="dxa"/>
            <w:right w:w="108" w:type="dxa"/>
          </w:tblCellMar>
        </w:tblPrEx>
        <w:trPr>
          <w:trHeight w:val="851" w:hRule="atLeast"/>
        </w:trPr>
        <w:tc>
          <w:tcPr>
            <w:tcW w:w="665" w:type="pct"/>
            <w:tcBorders>
              <w:top w:val="single" w:color="E0E0E0" w:sz="8" w:space="0"/>
              <w:left w:val="single" w:color="E0E0E0" w:sz="8" w:space="0"/>
              <w:bottom w:val="single" w:color="auto" w:sz="4" w:space="0"/>
              <w:right w:val="single" w:color="E0E0E0" w:sz="8" w:space="0"/>
            </w:tcBorders>
            <w:vAlign w:val="center"/>
          </w:tcPr>
          <w:p w14:paraId="63D35740">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地下车库坡道</w:t>
            </w:r>
          </w:p>
        </w:tc>
        <w:tc>
          <w:tcPr>
            <w:tcW w:w="1178" w:type="pct"/>
            <w:tcBorders>
              <w:top w:val="single" w:color="E0E0E0" w:sz="8" w:space="0"/>
              <w:left w:val="nil"/>
              <w:bottom w:val="single" w:color="auto" w:sz="4" w:space="0"/>
              <w:right w:val="single" w:color="E0E0E0" w:sz="8" w:space="0"/>
            </w:tcBorders>
            <w:vAlign w:val="center"/>
          </w:tcPr>
          <w:p w14:paraId="3DC7160F">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坡度8度，光线昏暗</w:t>
            </w:r>
          </w:p>
        </w:tc>
        <w:tc>
          <w:tcPr>
            <w:tcW w:w="1070" w:type="pct"/>
            <w:tcBorders>
              <w:top w:val="single" w:color="E0E0E0" w:sz="8" w:space="0"/>
              <w:left w:val="nil"/>
              <w:bottom w:val="single" w:color="auto" w:sz="4" w:space="0"/>
              <w:right w:val="single" w:color="E0E0E0" w:sz="8" w:space="0"/>
            </w:tcBorders>
            <w:vAlign w:val="center"/>
          </w:tcPr>
          <w:p w14:paraId="19A605D5">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1.20 (累积)</w:t>
            </w:r>
          </w:p>
        </w:tc>
        <w:tc>
          <w:tcPr>
            <w:tcW w:w="1070" w:type="pct"/>
            <w:tcBorders>
              <w:top w:val="single" w:color="E0E0E0" w:sz="8" w:space="0"/>
              <w:left w:val="nil"/>
              <w:bottom w:val="single" w:color="auto" w:sz="4" w:space="0"/>
              <w:right w:val="single" w:color="E0E0E0" w:sz="8" w:space="0"/>
            </w:tcBorders>
            <w:vAlign w:val="center"/>
          </w:tcPr>
          <w:p w14:paraId="113A81B1">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0.35 (累积)</w:t>
            </w:r>
          </w:p>
        </w:tc>
        <w:tc>
          <w:tcPr>
            <w:tcW w:w="558" w:type="pct"/>
            <w:tcBorders>
              <w:top w:val="single" w:color="E0E0E0" w:sz="8" w:space="0"/>
              <w:left w:val="nil"/>
              <w:bottom w:val="single" w:color="auto" w:sz="4" w:space="0"/>
              <w:right w:val="single" w:color="E0E0E0" w:sz="8" w:space="0"/>
            </w:tcBorders>
            <w:vAlign w:val="center"/>
          </w:tcPr>
          <w:p w14:paraId="0C8E1774">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70.80%</w:t>
            </w:r>
          </w:p>
        </w:tc>
        <w:tc>
          <w:tcPr>
            <w:tcW w:w="459" w:type="pct"/>
            <w:tcBorders>
              <w:top w:val="single" w:color="E0E0E0" w:sz="8" w:space="0"/>
              <w:left w:val="nil"/>
              <w:bottom w:val="single" w:color="auto" w:sz="4" w:space="0"/>
              <w:right w:val="single" w:color="E0E0E0" w:sz="8" w:space="0"/>
            </w:tcBorders>
            <w:vAlign w:val="center"/>
          </w:tcPr>
          <w:p w14:paraId="422680CD">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5</w:t>
            </w:r>
          </w:p>
        </w:tc>
      </w:tr>
    </w:tbl>
    <w:p w14:paraId="692CC4C4">
      <w:pPr>
        <w:snapToGrid w:val="0"/>
        <w:rPr>
          <w:rFonts w:hint="eastAsia" w:ascii="Times New Roman" w:hAnsi="Times New Roman" w:eastAsia="宋体" w:cs="Times New Roman"/>
          <w:lang w:eastAsia="zh-CN"/>
        </w:rPr>
      </w:pPr>
      <w:r>
        <w:rPr>
          <w:rFonts w:ascii="Times New Roman" w:hAnsi="Times New Roman" w:eastAsia="宋体" w:cs="Times New Roman"/>
        </w:rPr>
        <w:drawing>
          <wp:inline distT="0" distB="0" distL="0" distR="0">
            <wp:extent cx="5196205" cy="3827780"/>
            <wp:effectExtent l="0" t="0" r="4445" b="1270"/>
            <wp:docPr id="13741342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34278"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38068" cy="3858680"/>
                    </a:xfrm>
                    <a:prstGeom prst="rect">
                      <a:avLst/>
                    </a:prstGeom>
                    <a:noFill/>
                    <a:ln>
                      <a:noFill/>
                    </a:ln>
                  </pic:spPr>
                </pic:pic>
              </a:graphicData>
            </a:graphic>
          </wp:inline>
        </w:drawing>
      </w:r>
    </w:p>
    <w:p w14:paraId="0B50D337">
      <w:pPr>
        <w:snapToGrid w:val="0"/>
        <w:ind w:firstLine="420"/>
        <w:jc w:val="center"/>
        <w:rPr>
          <w:rFonts w:ascii="Times New Roman" w:hAnsi="Times New Roman" w:eastAsia="宋体" w:cs="Times New Roman"/>
          <w:lang w:eastAsia="zh-CN"/>
        </w:rPr>
      </w:pPr>
      <w:r>
        <w:rPr>
          <w:rFonts w:hint="eastAsia" w:ascii="Times New Roman" w:hAnsi="Times New Roman" w:eastAsia="宋体" w:cs="Times New Roman"/>
          <w:lang w:eastAsia="zh-CN"/>
        </w:rPr>
        <w:t>图1 北京交通大学机械工程楼地下车库SLAM测试全局点云</w:t>
      </w:r>
    </w:p>
    <w:p w14:paraId="5501AA0E">
      <w:pPr>
        <w:snapToGrid w:val="0"/>
        <w:jc w:val="center"/>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5479415" cy="2545080"/>
            <wp:effectExtent l="0" t="0" r="6985" b="7620"/>
            <wp:docPr id="16911054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05412" name="图片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479415" cy="2545080"/>
                    </a:xfrm>
                    <a:prstGeom prst="rect">
                      <a:avLst/>
                    </a:prstGeom>
                    <a:noFill/>
                    <a:ln>
                      <a:noFill/>
                    </a:ln>
                  </pic:spPr>
                </pic:pic>
              </a:graphicData>
            </a:graphic>
          </wp:inline>
        </w:drawing>
      </w:r>
    </w:p>
    <w:p w14:paraId="60F216F8">
      <w:pPr>
        <w:snapToGrid w:val="0"/>
        <w:jc w:val="center"/>
        <w:rPr>
          <w:rFonts w:ascii="Times New Roman" w:hAnsi="Times New Roman" w:eastAsia="宋体" w:cs="Times New Roman"/>
          <w:lang w:eastAsia="zh-CN"/>
        </w:rPr>
      </w:pPr>
      <w:r>
        <w:rPr>
          <w:rFonts w:hint="eastAsia" w:ascii="Times New Roman" w:hAnsi="Times New Roman" w:eastAsia="宋体" w:cs="Times New Roman"/>
          <w:lang w:eastAsia="zh-CN"/>
        </w:rPr>
        <w:t>图2 北京交通大学车库出入口通道点云</w:t>
      </w:r>
    </w:p>
    <w:p w14:paraId="253F56A8">
      <w:pPr>
        <w:snapToGrid w:val="0"/>
        <w:jc w:val="center"/>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3220720" cy="2886710"/>
            <wp:effectExtent l="0" t="0" r="0" b="8890"/>
            <wp:docPr id="208548537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85371" name="图片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220720" cy="2886710"/>
                    </a:xfrm>
                    <a:prstGeom prst="rect">
                      <a:avLst/>
                    </a:prstGeom>
                    <a:noFill/>
                    <a:ln>
                      <a:noFill/>
                    </a:ln>
                  </pic:spPr>
                </pic:pic>
              </a:graphicData>
            </a:graphic>
          </wp:inline>
        </w:drawing>
      </w:r>
    </w:p>
    <w:p w14:paraId="5B8EF324">
      <w:pPr>
        <w:snapToGrid w:val="0"/>
        <w:jc w:val="center"/>
        <w:rPr>
          <w:rFonts w:ascii="Times New Roman" w:hAnsi="Times New Roman" w:eastAsia="宋体" w:cs="Times New Roman"/>
          <w:lang w:eastAsia="zh-CN"/>
        </w:rPr>
      </w:pPr>
      <w:r>
        <w:rPr>
          <w:rFonts w:hint="eastAsia" w:ascii="Times New Roman" w:hAnsi="Times New Roman" w:eastAsia="宋体" w:cs="Times New Roman"/>
          <w:lang w:eastAsia="zh-CN"/>
        </w:rPr>
        <w:t>图3 北京交通大学底下车库B2点云回环检测测试</w:t>
      </w:r>
    </w:p>
    <w:p w14:paraId="4282C387">
      <w:pPr>
        <w:snapToGrid w:val="0"/>
        <w:jc w:val="center"/>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4934585" cy="3725545"/>
            <wp:effectExtent l="0" t="0" r="0" b="8255"/>
            <wp:docPr id="175688848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88483" name="图片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949404" cy="3737022"/>
                    </a:xfrm>
                    <a:prstGeom prst="rect">
                      <a:avLst/>
                    </a:prstGeom>
                    <a:noFill/>
                    <a:ln>
                      <a:noFill/>
                    </a:ln>
                  </pic:spPr>
                </pic:pic>
              </a:graphicData>
            </a:graphic>
          </wp:inline>
        </w:drawing>
      </w:r>
    </w:p>
    <w:p w14:paraId="4EE6A2C9">
      <w:pPr>
        <w:snapToGrid w:val="0"/>
        <w:jc w:val="center"/>
        <w:rPr>
          <w:rFonts w:ascii="Times New Roman" w:hAnsi="Times New Roman" w:eastAsia="宋体" w:cs="Times New Roman"/>
          <w:lang w:eastAsia="zh-CN"/>
        </w:rPr>
      </w:pPr>
      <w:r>
        <w:rPr>
          <w:rFonts w:hint="eastAsia" w:ascii="Times New Roman" w:hAnsi="Times New Roman" w:eastAsia="宋体" w:cs="Times New Roman"/>
          <w:lang w:eastAsia="zh-CN"/>
        </w:rPr>
        <w:t>图4 北京交通大学工程训练楼测试点云地图建图（纯激光雷达模式）</w:t>
      </w:r>
    </w:p>
    <w:p w14:paraId="11DF2C79">
      <w:pPr>
        <w:snapToGrid w:val="0"/>
        <w:jc w:val="center"/>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5008245" cy="3596005"/>
            <wp:effectExtent l="0" t="0" r="1905" b="4445"/>
            <wp:docPr id="96828480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84802" name="图片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024839" cy="3607873"/>
                    </a:xfrm>
                    <a:prstGeom prst="rect">
                      <a:avLst/>
                    </a:prstGeom>
                    <a:noFill/>
                    <a:ln>
                      <a:noFill/>
                    </a:ln>
                  </pic:spPr>
                </pic:pic>
              </a:graphicData>
            </a:graphic>
          </wp:inline>
        </w:drawing>
      </w:r>
    </w:p>
    <w:p w14:paraId="6EC1BE48">
      <w:pPr>
        <w:snapToGrid w:val="0"/>
        <w:jc w:val="center"/>
        <w:rPr>
          <w:rFonts w:ascii="Times New Roman" w:hAnsi="Times New Roman" w:eastAsia="宋体" w:cs="Times New Roman"/>
          <w:lang w:eastAsia="zh-CN"/>
        </w:rPr>
      </w:pPr>
      <w:r>
        <w:rPr>
          <w:rFonts w:hint="eastAsia" w:ascii="Times New Roman" w:hAnsi="Times New Roman" w:eastAsia="宋体" w:cs="Times New Roman"/>
          <w:lang w:eastAsia="zh-CN"/>
        </w:rPr>
        <w:t>图5 北京交通大学工程训练楼测试点云地图重定位（纯激光雷达模式）</w:t>
      </w:r>
    </w:p>
    <w:p w14:paraId="4CEE5863">
      <w:pPr>
        <w:snapToGrid w:val="0"/>
        <w:jc w:val="center"/>
        <w:rPr>
          <w:rFonts w:hint="eastAsia" w:ascii="Times New Roman" w:hAnsi="Times New Roman" w:eastAsia="宋体" w:cs="Times New Roman"/>
          <w:lang w:eastAsia="zh-CN"/>
        </w:rPr>
      </w:pPr>
    </w:p>
    <w:p w14:paraId="374F161D">
      <w:pPr>
        <w:snapToGrid w:val="0"/>
        <w:jc w:val="center"/>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4805045" cy="2688590"/>
            <wp:effectExtent l="0" t="0" r="0" b="0"/>
            <wp:docPr id="180431095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10954" name="图片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819772" cy="2696574"/>
                    </a:xfrm>
                    <a:prstGeom prst="rect">
                      <a:avLst/>
                    </a:prstGeom>
                    <a:noFill/>
                    <a:ln>
                      <a:noFill/>
                    </a:ln>
                  </pic:spPr>
                </pic:pic>
              </a:graphicData>
            </a:graphic>
          </wp:inline>
        </w:drawing>
      </w:r>
    </w:p>
    <w:p w14:paraId="5F125FC9">
      <w:pPr>
        <w:snapToGrid w:val="0"/>
        <w:jc w:val="center"/>
        <w:rPr>
          <w:rFonts w:hint="eastAsia" w:ascii="Times New Roman" w:hAnsi="Times New Roman" w:eastAsia="宋体" w:cs="Times New Roman"/>
          <w:lang w:eastAsia="zh-CN"/>
        </w:rPr>
      </w:pPr>
      <w:r>
        <w:rPr>
          <w:rFonts w:hint="eastAsia" w:ascii="Times New Roman" w:hAnsi="Times New Roman" w:eastAsia="宋体" w:cs="Times New Roman"/>
          <w:lang w:eastAsia="zh-CN"/>
        </w:rPr>
        <w:t>图6 北京交通大学工程训练楼导航测试（平面代价地图）</w:t>
      </w:r>
    </w:p>
    <w:p w14:paraId="637B8964">
      <w:pPr>
        <w:widowControl w:val="0"/>
        <w:snapToGrid w:val="0"/>
        <w:ind w:firstLine="420"/>
        <w:jc w:val="both"/>
        <w:rPr>
          <w:rFonts w:ascii="Times New Roman" w:hAnsi="Times New Roman" w:eastAsia="宋体" w:cs="Times New Roman"/>
          <w:lang w:eastAsia="zh-CN"/>
        </w:rPr>
      </w:pPr>
      <w:r>
        <w:rPr>
          <w:rFonts w:ascii="Times New Roman" w:hAnsi="Times New Roman" w:eastAsia="宋体" w:cs="Times New Roman"/>
          <w:lang w:eastAsia="zh-CN"/>
        </w:rPr>
        <w:t>在机械工程楼地下车库的环形坡道测试中，我们还发现了另一个问题：在大坡度行驶时，水平方向的激光雷达匹配权重过高，会错误地拉扯Z轴。为此，我们设计了坡道自适应因子。系统根据IMU输出的倾角动态调整卡尔曼滤波器中激光雷达观测值的协方差矩阵。当倾角大于10度时，降低水平约束权重，增加IMU积分的权重。这一改进使得平台在爬坡时的轨迹不再出现“分层”现象，建图精度满足了消防巡检对多层建筑建模的要求。</w:t>
      </w:r>
    </w:p>
    <w:p w14:paraId="1552B312">
      <w:pPr>
        <w:widowControl w:val="0"/>
        <w:snapToGrid w:val="0"/>
        <w:spacing w:after="0"/>
        <w:ind w:firstLine="420"/>
        <w:jc w:val="both"/>
        <w:rPr>
          <w:rFonts w:ascii="Times New Roman" w:hAnsi="Times New Roman" w:eastAsia="宋体" w:cs="Times New Roman"/>
          <w:b/>
          <w:bCs/>
          <w:lang w:eastAsia="zh-CN"/>
        </w:rPr>
      </w:pPr>
      <w:r>
        <w:rPr>
          <w:rFonts w:hint="eastAsia" w:ascii="Times New Roman" w:hAnsi="Times New Roman" w:eastAsia="宋体" w:cs="Times New Roman"/>
          <w:b/>
          <w:bCs/>
          <w:lang w:eastAsia="zh-CN"/>
        </w:rPr>
        <w:t>4</w:t>
      </w:r>
      <w:r>
        <w:rPr>
          <w:rFonts w:ascii="Times New Roman" w:hAnsi="Times New Roman" w:eastAsia="宋体" w:cs="Times New Roman"/>
          <w:b/>
          <w:bCs/>
          <w:lang w:eastAsia="zh-CN"/>
        </w:rPr>
        <w:t xml:space="preserve">、动态障碍物的识别与剔除机制 </w:t>
      </w:r>
    </w:p>
    <w:p w14:paraId="20AC890A">
      <w:pPr>
        <w:snapToGrid w:val="0"/>
        <w:ind w:firstLine="420"/>
        <w:rPr>
          <w:rFonts w:ascii="Times New Roman" w:hAnsi="Times New Roman" w:eastAsia="宋体" w:cs="Times New Roman"/>
          <w:lang w:eastAsia="zh-CN"/>
        </w:rPr>
      </w:pPr>
      <w:r>
        <w:rPr>
          <w:rFonts w:ascii="Times New Roman" w:hAnsi="Times New Roman" w:eastAsia="宋体" w:cs="Times New Roman"/>
          <w:lang w:eastAsia="zh-CN"/>
        </w:rPr>
        <w:t>消防巡检环境通常伴有人员走动和车辆停放。标准的SLAM算法往往将动态障碍物误认为是静态环境的一部分，导致建图出现“鬼影”或定位失败。我们在机械工程楼午间人流高峰期（12:00-13:00）进行了动态障碍物处理测试。开发了一套激光-视觉联合剔除模块，该模块利用激光雷达的点云多普勒速度检测（基于连续帧的位置变化）和视觉YOLOv8的目标检测进行双重确认。只有当两种传感器一致判定某物体为动态（如移动的人、行驶的车辆）时，该物体的点云才会在局部地图中被暂时屏蔽。</w:t>
      </w:r>
    </w:p>
    <w:p w14:paraId="4E8CCC1F">
      <w:pPr>
        <w:widowControl w:val="0"/>
        <w:snapToGrid w:val="0"/>
        <w:jc w:val="center"/>
        <w:rPr>
          <w:rFonts w:ascii="Times New Roman" w:hAnsi="Times New Roman" w:eastAsia="宋体" w:cs="Times New Roman"/>
          <w:lang w:eastAsia="zh-CN"/>
        </w:rPr>
      </w:pPr>
      <w:r>
        <w:rPr>
          <w:rFonts w:ascii="Times New Roman" w:hAnsi="Times New Roman" w:eastAsia="宋体" w:cs="Times New Roman"/>
          <w:b/>
          <w:bCs/>
          <w:lang w:eastAsia="zh-CN"/>
        </w:rPr>
        <w:t>表</w:t>
      </w:r>
      <w:r>
        <w:rPr>
          <w:rFonts w:hint="eastAsia" w:ascii="Times New Roman" w:hAnsi="Times New Roman" w:eastAsia="宋体" w:cs="Times New Roman"/>
          <w:b/>
          <w:bCs/>
          <w:lang w:eastAsia="zh-CN"/>
        </w:rPr>
        <w:t>7-</w:t>
      </w:r>
      <w:r>
        <w:rPr>
          <w:rFonts w:ascii="Times New Roman" w:hAnsi="Times New Roman" w:eastAsia="宋体" w:cs="Times New Roman"/>
          <w:b/>
          <w:bCs/>
          <w:lang w:eastAsia="zh-CN"/>
        </w:rPr>
        <w:t>4：动态障碍物处理性能统计表</w:t>
      </w:r>
    </w:p>
    <w:tbl>
      <w:tblPr>
        <w:tblStyle w:val="32"/>
        <w:tblW w:w="0" w:type="auto"/>
        <w:tblInd w:w="0" w:type="dxa"/>
        <w:tblLayout w:type="autofit"/>
        <w:tblCellMar>
          <w:top w:w="0" w:type="dxa"/>
          <w:left w:w="108" w:type="dxa"/>
          <w:bottom w:w="0" w:type="dxa"/>
          <w:right w:w="108" w:type="dxa"/>
        </w:tblCellMar>
      </w:tblPr>
      <w:tblGrid>
        <w:gridCol w:w="1756"/>
        <w:gridCol w:w="1321"/>
        <w:gridCol w:w="1321"/>
        <w:gridCol w:w="895"/>
        <w:gridCol w:w="1542"/>
        <w:gridCol w:w="1653"/>
      </w:tblGrid>
      <w:tr w14:paraId="4A3AD5C6">
        <w:tblPrEx>
          <w:tblCellMar>
            <w:top w:w="0" w:type="dxa"/>
            <w:left w:w="108" w:type="dxa"/>
            <w:bottom w:w="0" w:type="dxa"/>
            <w:right w:w="108" w:type="dxa"/>
          </w:tblCellMar>
        </w:tblPrEx>
        <w:trPr>
          <w:trHeight w:val="567" w:hRule="atLeast"/>
        </w:trPr>
        <w:tc>
          <w:tcPr>
            <w:tcW w:w="0" w:type="auto"/>
            <w:tcBorders>
              <w:top w:val="single" w:color="auto" w:sz="4" w:space="0"/>
              <w:left w:val="single" w:color="E0E0E0" w:sz="8" w:space="0"/>
              <w:bottom w:val="single" w:color="auto" w:sz="4" w:space="0"/>
              <w:right w:val="single" w:color="E0E0E0" w:sz="8" w:space="0"/>
            </w:tcBorders>
            <w:vAlign w:val="center"/>
          </w:tcPr>
          <w:p w14:paraId="0A7FA884">
            <w:pPr>
              <w:spacing w:after="0"/>
              <w:jc w:val="center"/>
              <w:rPr>
                <w:rFonts w:hint="eastAsia" w:ascii="黑体" w:hAnsi="黑体" w:eastAsia="黑体" w:cs="Times New Roman"/>
                <w:b/>
                <w:bCs/>
                <w:color w:val="000000"/>
                <w:szCs w:val="21"/>
              </w:rPr>
            </w:pPr>
            <w:r>
              <w:rPr>
                <w:rFonts w:ascii="黑体" w:hAnsi="黑体" w:eastAsia="黑体" w:cs="Times New Roman"/>
                <w:b/>
                <w:bCs/>
                <w:color w:val="000000"/>
                <w:szCs w:val="21"/>
              </w:rPr>
              <w:t>障碍物类型</w:t>
            </w:r>
          </w:p>
        </w:tc>
        <w:tc>
          <w:tcPr>
            <w:tcW w:w="0" w:type="auto"/>
            <w:tcBorders>
              <w:top w:val="single" w:color="auto" w:sz="4" w:space="0"/>
              <w:left w:val="nil"/>
              <w:bottom w:val="single" w:color="auto" w:sz="4" w:space="0"/>
              <w:right w:val="single" w:color="E0E0E0" w:sz="8" w:space="0"/>
            </w:tcBorders>
            <w:vAlign w:val="center"/>
          </w:tcPr>
          <w:p w14:paraId="5E708EF7">
            <w:pPr>
              <w:spacing w:after="0"/>
              <w:jc w:val="center"/>
              <w:rPr>
                <w:rFonts w:hint="eastAsia" w:ascii="黑体" w:hAnsi="黑体" w:eastAsia="黑体" w:cs="Times New Roman"/>
                <w:b/>
                <w:bCs/>
                <w:color w:val="000000"/>
                <w:szCs w:val="21"/>
              </w:rPr>
            </w:pPr>
            <w:r>
              <w:rPr>
                <w:rFonts w:ascii="黑体" w:hAnsi="黑体" w:eastAsia="黑体" w:cs="Times New Roman"/>
                <w:b/>
                <w:bCs/>
                <w:color w:val="000000"/>
                <w:szCs w:val="21"/>
              </w:rPr>
              <w:t>测试样本数</w:t>
            </w:r>
          </w:p>
        </w:tc>
        <w:tc>
          <w:tcPr>
            <w:tcW w:w="0" w:type="auto"/>
            <w:tcBorders>
              <w:top w:val="single" w:color="auto" w:sz="4" w:space="0"/>
              <w:left w:val="nil"/>
              <w:bottom w:val="single" w:color="auto" w:sz="4" w:space="0"/>
              <w:right w:val="single" w:color="E0E0E0" w:sz="8" w:space="0"/>
            </w:tcBorders>
            <w:vAlign w:val="center"/>
          </w:tcPr>
          <w:p w14:paraId="1F2990B8">
            <w:pPr>
              <w:spacing w:after="0"/>
              <w:jc w:val="center"/>
              <w:rPr>
                <w:rFonts w:hint="eastAsia" w:ascii="黑体" w:hAnsi="黑体" w:eastAsia="黑体" w:cs="Times New Roman"/>
                <w:b/>
                <w:bCs/>
                <w:color w:val="000000"/>
                <w:szCs w:val="21"/>
              </w:rPr>
            </w:pPr>
            <w:r>
              <w:rPr>
                <w:rFonts w:ascii="黑体" w:hAnsi="黑体" w:eastAsia="黑体" w:cs="Times New Roman"/>
                <w:b/>
                <w:bCs/>
                <w:color w:val="000000"/>
                <w:szCs w:val="21"/>
              </w:rPr>
              <w:t>正确剔除率</w:t>
            </w:r>
          </w:p>
        </w:tc>
        <w:tc>
          <w:tcPr>
            <w:tcW w:w="0" w:type="auto"/>
            <w:tcBorders>
              <w:top w:val="single" w:color="auto" w:sz="4" w:space="0"/>
              <w:left w:val="nil"/>
              <w:bottom w:val="single" w:color="auto" w:sz="4" w:space="0"/>
              <w:right w:val="single" w:color="E0E0E0" w:sz="8" w:space="0"/>
            </w:tcBorders>
            <w:vAlign w:val="center"/>
          </w:tcPr>
          <w:p w14:paraId="18A1A768">
            <w:pPr>
              <w:spacing w:after="0"/>
              <w:jc w:val="center"/>
              <w:rPr>
                <w:rFonts w:hint="eastAsia" w:ascii="黑体" w:hAnsi="黑体" w:eastAsia="黑体" w:cs="Times New Roman"/>
                <w:b/>
                <w:bCs/>
                <w:color w:val="000000"/>
                <w:szCs w:val="21"/>
              </w:rPr>
            </w:pPr>
            <w:r>
              <w:rPr>
                <w:rFonts w:ascii="黑体" w:hAnsi="黑体" w:eastAsia="黑体" w:cs="Times New Roman"/>
                <w:b/>
                <w:bCs/>
                <w:color w:val="000000"/>
                <w:szCs w:val="21"/>
              </w:rPr>
              <w:t>误剔率</w:t>
            </w:r>
          </w:p>
          <w:p w14:paraId="0C9FFBFA">
            <w:pPr>
              <w:spacing w:after="0"/>
              <w:jc w:val="center"/>
              <w:rPr>
                <w:rFonts w:hint="eastAsia" w:ascii="黑体" w:hAnsi="黑体" w:eastAsia="黑体" w:cs="Times New Roman"/>
                <w:b/>
                <w:bCs/>
                <w:color w:val="000000"/>
                <w:szCs w:val="21"/>
              </w:rPr>
            </w:pPr>
            <w:r>
              <w:rPr>
                <w:rFonts w:ascii="黑体" w:hAnsi="黑体" w:eastAsia="黑体" w:cs="Times New Roman"/>
                <w:b/>
                <w:bCs/>
                <w:color w:val="000000"/>
                <w:szCs w:val="21"/>
              </w:rPr>
              <w:t>(误判)</w:t>
            </w:r>
          </w:p>
        </w:tc>
        <w:tc>
          <w:tcPr>
            <w:tcW w:w="0" w:type="auto"/>
            <w:tcBorders>
              <w:top w:val="single" w:color="auto" w:sz="4" w:space="0"/>
              <w:left w:val="nil"/>
              <w:bottom w:val="single" w:color="auto" w:sz="4" w:space="0"/>
              <w:right w:val="single" w:color="E0E0E0" w:sz="8" w:space="0"/>
            </w:tcBorders>
            <w:vAlign w:val="center"/>
          </w:tcPr>
          <w:p w14:paraId="70926C53">
            <w:pPr>
              <w:spacing w:after="0"/>
              <w:jc w:val="center"/>
              <w:rPr>
                <w:rFonts w:hint="eastAsia" w:ascii="黑体" w:hAnsi="黑体" w:eastAsia="黑体" w:cs="Times New Roman"/>
                <w:b/>
                <w:bCs/>
                <w:color w:val="000000"/>
                <w:szCs w:val="21"/>
              </w:rPr>
            </w:pPr>
            <w:r>
              <w:rPr>
                <w:rFonts w:ascii="黑体" w:hAnsi="黑体" w:eastAsia="黑体" w:cs="Times New Roman"/>
                <w:b/>
                <w:bCs/>
                <w:color w:val="000000"/>
                <w:szCs w:val="21"/>
              </w:rPr>
              <w:t>平均响应时延</w:t>
            </w:r>
          </w:p>
        </w:tc>
        <w:tc>
          <w:tcPr>
            <w:tcW w:w="0" w:type="auto"/>
            <w:tcBorders>
              <w:top w:val="single" w:color="auto" w:sz="4" w:space="0"/>
              <w:left w:val="nil"/>
              <w:bottom w:val="single" w:color="auto" w:sz="4" w:space="0"/>
              <w:right w:val="single" w:color="E0E0E0" w:sz="8" w:space="0"/>
            </w:tcBorders>
            <w:vAlign w:val="center"/>
          </w:tcPr>
          <w:p w14:paraId="3C52A96F">
            <w:pPr>
              <w:spacing w:after="0"/>
              <w:jc w:val="center"/>
              <w:rPr>
                <w:rFonts w:hint="eastAsia" w:ascii="黑体" w:hAnsi="黑体" w:eastAsia="黑体" w:cs="Times New Roman"/>
                <w:b/>
                <w:bCs/>
                <w:color w:val="000000"/>
                <w:szCs w:val="21"/>
              </w:rPr>
            </w:pPr>
            <w:r>
              <w:rPr>
                <w:rFonts w:ascii="黑体" w:hAnsi="黑体" w:eastAsia="黑体" w:cs="Times New Roman"/>
                <w:b/>
                <w:bCs/>
                <w:color w:val="000000"/>
                <w:szCs w:val="21"/>
              </w:rPr>
              <w:t>备注</w:t>
            </w:r>
          </w:p>
        </w:tc>
      </w:tr>
      <w:tr w14:paraId="59F1EF8A">
        <w:tblPrEx>
          <w:tblCellMar>
            <w:top w:w="0" w:type="dxa"/>
            <w:left w:w="108" w:type="dxa"/>
            <w:bottom w:w="0" w:type="dxa"/>
            <w:right w:w="108" w:type="dxa"/>
          </w:tblCellMar>
        </w:tblPrEx>
        <w:trPr>
          <w:trHeight w:val="567" w:hRule="atLeast"/>
        </w:trPr>
        <w:tc>
          <w:tcPr>
            <w:tcW w:w="0" w:type="auto"/>
            <w:tcBorders>
              <w:top w:val="single" w:color="auto" w:sz="4" w:space="0"/>
              <w:left w:val="single" w:color="E0E0E0" w:sz="8" w:space="0"/>
              <w:bottom w:val="single" w:color="E0E0E0" w:sz="8" w:space="0"/>
              <w:right w:val="single" w:color="E0E0E0" w:sz="8" w:space="0"/>
            </w:tcBorders>
            <w:vAlign w:val="center"/>
          </w:tcPr>
          <w:p w14:paraId="4E27ED96">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行人横向穿越</w:t>
            </w:r>
          </w:p>
        </w:tc>
        <w:tc>
          <w:tcPr>
            <w:tcW w:w="0" w:type="auto"/>
            <w:tcBorders>
              <w:top w:val="single" w:color="auto" w:sz="4" w:space="0"/>
              <w:left w:val="nil"/>
              <w:bottom w:val="single" w:color="E0E0E0" w:sz="8" w:space="0"/>
              <w:right w:val="single" w:color="E0E0E0" w:sz="8" w:space="0"/>
            </w:tcBorders>
            <w:vAlign w:val="center"/>
          </w:tcPr>
          <w:p w14:paraId="6CD27978">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56</w:t>
            </w:r>
          </w:p>
        </w:tc>
        <w:tc>
          <w:tcPr>
            <w:tcW w:w="0" w:type="auto"/>
            <w:tcBorders>
              <w:top w:val="single" w:color="auto" w:sz="4" w:space="0"/>
              <w:left w:val="nil"/>
              <w:bottom w:val="single" w:color="E0E0E0" w:sz="8" w:space="0"/>
              <w:right w:val="single" w:color="E0E0E0" w:sz="8" w:space="0"/>
            </w:tcBorders>
            <w:vAlign w:val="center"/>
          </w:tcPr>
          <w:p w14:paraId="618AD299">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92.80%</w:t>
            </w:r>
          </w:p>
        </w:tc>
        <w:tc>
          <w:tcPr>
            <w:tcW w:w="0" w:type="auto"/>
            <w:tcBorders>
              <w:top w:val="single" w:color="auto" w:sz="4" w:space="0"/>
              <w:left w:val="nil"/>
              <w:bottom w:val="single" w:color="E0E0E0" w:sz="8" w:space="0"/>
              <w:right w:val="single" w:color="E0E0E0" w:sz="8" w:space="0"/>
            </w:tcBorders>
            <w:vAlign w:val="center"/>
          </w:tcPr>
          <w:p w14:paraId="25BE27E7">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3.60%</w:t>
            </w:r>
          </w:p>
        </w:tc>
        <w:tc>
          <w:tcPr>
            <w:tcW w:w="0" w:type="auto"/>
            <w:tcBorders>
              <w:top w:val="single" w:color="auto" w:sz="4" w:space="0"/>
              <w:left w:val="nil"/>
              <w:bottom w:val="single" w:color="E0E0E0" w:sz="8" w:space="0"/>
              <w:right w:val="single" w:color="E0E0E0" w:sz="8" w:space="0"/>
            </w:tcBorders>
            <w:vAlign w:val="center"/>
          </w:tcPr>
          <w:p w14:paraId="0B0D871D">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0.75s</w:t>
            </w:r>
          </w:p>
        </w:tc>
        <w:tc>
          <w:tcPr>
            <w:tcW w:w="0" w:type="auto"/>
            <w:tcBorders>
              <w:top w:val="single" w:color="auto" w:sz="4" w:space="0"/>
              <w:left w:val="nil"/>
              <w:bottom w:val="single" w:color="E0E0E0" w:sz="8" w:space="0"/>
              <w:right w:val="single" w:color="E0E0E0" w:sz="8" w:space="0"/>
            </w:tcBorders>
            <w:vAlign w:val="center"/>
          </w:tcPr>
          <w:p w14:paraId="21050DDF">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速度0.5-1.5m/s</w:t>
            </w:r>
          </w:p>
        </w:tc>
      </w:tr>
      <w:tr w14:paraId="41BA922E">
        <w:tblPrEx>
          <w:tblCellMar>
            <w:top w:w="0" w:type="dxa"/>
            <w:left w:w="108" w:type="dxa"/>
            <w:bottom w:w="0" w:type="dxa"/>
            <w:right w:w="108" w:type="dxa"/>
          </w:tblCellMar>
        </w:tblPrEx>
        <w:trPr>
          <w:trHeight w:val="567" w:hRule="atLeast"/>
        </w:trPr>
        <w:tc>
          <w:tcPr>
            <w:tcW w:w="0" w:type="auto"/>
            <w:tcBorders>
              <w:top w:val="nil"/>
              <w:left w:val="single" w:color="E0E0E0" w:sz="8" w:space="0"/>
              <w:bottom w:val="single" w:color="E0E0E0" w:sz="8" w:space="0"/>
              <w:right w:val="single" w:color="E0E0E0" w:sz="8" w:space="0"/>
            </w:tcBorders>
            <w:vAlign w:val="center"/>
          </w:tcPr>
          <w:p w14:paraId="317F5E92">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静止车辆</w:t>
            </w:r>
          </w:p>
        </w:tc>
        <w:tc>
          <w:tcPr>
            <w:tcW w:w="0" w:type="auto"/>
            <w:tcBorders>
              <w:top w:val="nil"/>
              <w:left w:val="nil"/>
              <w:bottom w:val="single" w:color="E0E0E0" w:sz="8" w:space="0"/>
              <w:right w:val="single" w:color="E0E0E0" w:sz="8" w:space="0"/>
            </w:tcBorders>
            <w:vAlign w:val="center"/>
          </w:tcPr>
          <w:p w14:paraId="7E5BCDEB">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34</w:t>
            </w:r>
          </w:p>
        </w:tc>
        <w:tc>
          <w:tcPr>
            <w:tcW w:w="0" w:type="auto"/>
            <w:tcBorders>
              <w:top w:val="nil"/>
              <w:left w:val="nil"/>
              <w:bottom w:val="single" w:color="E0E0E0" w:sz="8" w:space="0"/>
              <w:right w:val="single" w:color="E0E0E0" w:sz="8" w:space="0"/>
            </w:tcBorders>
            <w:vAlign w:val="center"/>
          </w:tcPr>
          <w:p w14:paraId="22F7AA22">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100%</w:t>
            </w:r>
          </w:p>
        </w:tc>
        <w:tc>
          <w:tcPr>
            <w:tcW w:w="0" w:type="auto"/>
            <w:tcBorders>
              <w:top w:val="nil"/>
              <w:left w:val="nil"/>
              <w:bottom w:val="single" w:color="E0E0E0" w:sz="8" w:space="0"/>
              <w:right w:val="single" w:color="E0E0E0" w:sz="8" w:space="0"/>
            </w:tcBorders>
            <w:vAlign w:val="center"/>
          </w:tcPr>
          <w:p w14:paraId="12469446">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0%</w:t>
            </w:r>
          </w:p>
        </w:tc>
        <w:tc>
          <w:tcPr>
            <w:tcW w:w="0" w:type="auto"/>
            <w:tcBorders>
              <w:top w:val="nil"/>
              <w:left w:val="nil"/>
              <w:bottom w:val="single" w:color="E0E0E0" w:sz="8" w:space="0"/>
              <w:right w:val="single" w:color="E0E0E0" w:sz="8" w:space="0"/>
            </w:tcBorders>
            <w:vAlign w:val="center"/>
          </w:tcPr>
          <w:p w14:paraId="38B30491">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w:t>
            </w:r>
          </w:p>
        </w:tc>
        <w:tc>
          <w:tcPr>
            <w:tcW w:w="0" w:type="auto"/>
            <w:tcBorders>
              <w:top w:val="nil"/>
              <w:left w:val="nil"/>
              <w:bottom w:val="single" w:color="E0E0E0" w:sz="8" w:space="0"/>
              <w:right w:val="single" w:color="E0E0E0" w:sz="8" w:space="0"/>
            </w:tcBorders>
            <w:vAlign w:val="center"/>
          </w:tcPr>
          <w:p w14:paraId="46C2FEED">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w:t>
            </w:r>
          </w:p>
        </w:tc>
      </w:tr>
      <w:tr w14:paraId="41539951">
        <w:tblPrEx>
          <w:tblCellMar>
            <w:top w:w="0" w:type="dxa"/>
            <w:left w:w="108" w:type="dxa"/>
            <w:bottom w:w="0" w:type="dxa"/>
            <w:right w:w="108" w:type="dxa"/>
          </w:tblCellMar>
        </w:tblPrEx>
        <w:trPr>
          <w:trHeight w:val="567" w:hRule="atLeast"/>
        </w:trPr>
        <w:tc>
          <w:tcPr>
            <w:tcW w:w="0" w:type="auto"/>
            <w:tcBorders>
              <w:top w:val="nil"/>
              <w:left w:val="single" w:color="E0E0E0" w:sz="8" w:space="0"/>
              <w:bottom w:val="single" w:color="E0E0E0" w:sz="8" w:space="0"/>
              <w:right w:val="single" w:color="E0E0E0" w:sz="8" w:space="0"/>
            </w:tcBorders>
            <w:vAlign w:val="center"/>
          </w:tcPr>
          <w:p w14:paraId="2D86BE83">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缓慢摆动物体</w:t>
            </w:r>
          </w:p>
        </w:tc>
        <w:tc>
          <w:tcPr>
            <w:tcW w:w="0" w:type="auto"/>
            <w:tcBorders>
              <w:top w:val="nil"/>
              <w:left w:val="nil"/>
              <w:bottom w:val="single" w:color="E0E0E0" w:sz="8" w:space="0"/>
              <w:right w:val="single" w:color="E0E0E0" w:sz="8" w:space="0"/>
            </w:tcBorders>
            <w:vAlign w:val="center"/>
          </w:tcPr>
          <w:p w14:paraId="25476C3A">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28</w:t>
            </w:r>
          </w:p>
        </w:tc>
        <w:tc>
          <w:tcPr>
            <w:tcW w:w="0" w:type="auto"/>
            <w:tcBorders>
              <w:top w:val="nil"/>
              <w:left w:val="nil"/>
              <w:bottom w:val="single" w:color="E0E0E0" w:sz="8" w:space="0"/>
              <w:right w:val="single" w:color="E0E0E0" w:sz="8" w:space="0"/>
            </w:tcBorders>
            <w:vAlign w:val="center"/>
          </w:tcPr>
          <w:p w14:paraId="400FAF3B">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82.10%</w:t>
            </w:r>
          </w:p>
        </w:tc>
        <w:tc>
          <w:tcPr>
            <w:tcW w:w="0" w:type="auto"/>
            <w:tcBorders>
              <w:top w:val="nil"/>
              <w:left w:val="nil"/>
              <w:bottom w:val="single" w:color="E0E0E0" w:sz="8" w:space="0"/>
              <w:right w:val="single" w:color="E0E0E0" w:sz="8" w:space="0"/>
            </w:tcBorders>
            <w:vAlign w:val="center"/>
          </w:tcPr>
          <w:p w14:paraId="34C2532F">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10.70%</w:t>
            </w:r>
          </w:p>
        </w:tc>
        <w:tc>
          <w:tcPr>
            <w:tcW w:w="0" w:type="auto"/>
            <w:tcBorders>
              <w:top w:val="nil"/>
              <w:left w:val="nil"/>
              <w:bottom w:val="single" w:color="E0E0E0" w:sz="8" w:space="0"/>
              <w:right w:val="single" w:color="E0E0E0" w:sz="8" w:space="0"/>
            </w:tcBorders>
            <w:vAlign w:val="center"/>
          </w:tcPr>
          <w:p w14:paraId="1DFE095E">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1.2s</w:t>
            </w:r>
          </w:p>
        </w:tc>
        <w:tc>
          <w:tcPr>
            <w:tcW w:w="0" w:type="auto"/>
            <w:tcBorders>
              <w:top w:val="nil"/>
              <w:left w:val="nil"/>
              <w:bottom w:val="single" w:color="E0E0E0" w:sz="8" w:space="0"/>
              <w:right w:val="single" w:color="E0E0E0" w:sz="8" w:space="0"/>
            </w:tcBorders>
            <w:vAlign w:val="center"/>
          </w:tcPr>
          <w:p w14:paraId="35BA2614">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摇摆的树枝</w:t>
            </w:r>
          </w:p>
        </w:tc>
      </w:tr>
      <w:tr w14:paraId="7399EDC4">
        <w:tblPrEx>
          <w:tblCellMar>
            <w:top w:w="0" w:type="dxa"/>
            <w:left w:w="108" w:type="dxa"/>
            <w:bottom w:w="0" w:type="dxa"/>
            <w:right w:w="108" w:type="dxa"/>
          </w:tblCellMar>
        </w:tblPrEx>
        <w:trPr>
          <w:trHeight w:val="567" w:hRule="atLeast"/>
        </w:trPr>
        <w:tc>
          <w:tcPr>
            <w:tcW w:w="0" w:type="auto"/>
            <w:tcBorders>
              <w:top w:val="single" w:color="E0E0E0" w:sz="8" w:space="0"/>
              <w:left w:val="single" w:color="E0E0E0" w:sz="8" w:space="0"/>
              <w:bottom w:val="single" w:color="auto" w:sz="4" w:space="0"/>
              <w:right w:val="single" w:color="E0E0E0" w:sz="8" w:space="0"/>
            </w:tcBorders>
            <w:vAlign w:val="center"/>
          </w:tcPr>
          <w:p w14:paraId="3F2DA047">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突然切入障碍物</w:t>
            </w:r>
          </w:p>
        </w:tc>
        <w:tc>
          <w:tcPr>
            <w:tcW w:w="0" w:type="auto"/>
            <w:tcBorders>
              <w:top w:val="single" w:color="E0E0E0" w:sz="8" w:space="0"/>
              <w:left w:val="nil"/>
              <w:bottom w:val="single" w:color="auto" w:sz="4" w:space="0"/>
              <w:right w:val="single" w:color="E0E0E0" w:sz="8" w:space="0"/>
            </w:tcBorders>
            <w:vAlign w:val="center"/>
          </w:tcPr>
          <w:p w14:paraId="546A9431">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12</w:t>
            </w:r>
          </w:p>
        </w:tc>
        <w:tc>
          <w:tcPr>
            <w:tcW w:w="0" w:type="auto"/>
            <w:tcBorders>
              <w:top w:val="single" w:color="E0E0E0" w:sz="8" w:space="0"/>
              <w:left w:val="nil"/>
              <w:bottom w:val="single" w:color="auto" w:sz="4" w:space="0"/>
              <w:right w:val="single" w:color="E0E0E0" w:sz="8" w:space="0"/>
            </w:tcBorders>
            <w:vAlign w:val="center"/>
          </w:tcPr>
          <w:p w14:paraId="17C3F1D2">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100%</w:t>
            </w:r>
          </w:p>
        </w:tc>
        <w:tc>
          <w:tcPr>
            <w:tcW w:w="0" w:type="auto"/>
            <w:tcBorders>
              <w:top w:val="single" w:color="E0E0E0" w:sz="8" w:space="0"/>
              <w:left w:val="nil"/>
              <w:bottom w:val="single" w:color="auto" w:sz="4" w:space="0"/>
              <w:right w:val="single" w:color="E0E0E0" w:sz="8" w:space="0"/>
            </w:tcBorders>
            <w:vAlign w:val="center"/>
          </w:tcPr>
          <w:p w14:paraId="5320CCD8">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0%</w:t>
            </w:r>
          </w:p>
        </w:tc>
        <w:tc>
          <w:tcPr>
            <w:tcW w:w="0" w:type="auto"/>
            <w:tcBorders>
              <w:top w:val="single" w:color="E0E0E0" w:sz="8" w:space="0"/>
              <w:left w:val="nil"/>
              <w:bottom w:val="single" w:color="auto" w:sz="4" w:space="0"/>
              <w:right w:val="single" w:color="E0E0E0" w:sz="8" w:space="0"/>
            </w:tcBorders>
            <w:vAlign w:val="center"/>
          </w:tcPr>
          <w:p w14:paraId="2C5F6638">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0.8s</w:t>
            </w:r>
          </w:p>
        </w:tc>
        <w:tc>
          <w:tcPr>
            <w:tcW w:w="0" w:type="auto"/>
            <w:tcBorders>
              <w:top w:val="single" w:color="E0E0E0" w:sz="8" w:space="0"/>
              <w:left w:val="nil"/>
              <w:bottom w:val="single" w:color="auto" w:sz="4" w:space="0"/>
              <w:right w:val="single" w:color="E0E0E0" w:sz="8" w:space="0"/>
            </w:tcBorders>
            <w:vAlign w:val="center"/>
          </w:tcPr>
          <w:p w14:paraId="62E12D76">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电动车急停</w:t>
            </w:r>
          </w:p>
        </w:tc>
      </w:tr>
    </w:tbl>
    <w:p w14:paraId="25AC1045">
      <w:pPr>
        <w:snapToGrid w:val="0"/>
        <w:ind w:firstLine="420"/>
        <w:rPr>
          <w:rFonts w:ascii="Times New Roman" w:hAnsi="Times New Roman" w:eastAsia="宋体" w:cs="Times New Roman"/>
          <w:lang w:eastAsia="zh-CN"/>
        </w:rPr>
      </w:pPr>
    </w:p>
    <w:p w14:paraId="7343799A">
      <w:pPr>
        <w:snapToGrid w:val="0"/>
        <w:rPr>
          <w:rFonts w:ascii="Times New Roman" w:hAnsi="Times New Roman" w:eastAsia="宋体" w:cs="Times New Roman"/>
          <w:lang w:eastAsia="zh-CN"/>
        </w:rPr>
      </w:pPr>
      <w:r>
        <w:rPr>
          <w:rFonts w:ascii="Times New Roman" w:hAnsi="Times New Roman" w:eastAsia="宋体" w:cs="Times New Roman"/>
        </w:rPr>
        <w:drawing>
          <wp:inline distT="0" distB="0" distL="0" distR="0">
            <wp:extent cx="5479415" cy="4012565"/>
            <wp:effectExtent l="0" t="0" r="6985" b="6985"/>
            <wp:docPr id="85375380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53807" name="图片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479415" cy="4012565"/>
                    </a:xfrm>
                    <a:prstGeom prst="rect">
                      <a:avLst/>
                    </a:prstGeom>
                    <a:noFill/>
                    <a:ln>
                      <a:noFill/>
                    </a:ln>
                  </pic:spPr>
                </pic:pic>
              </a:graphicData>
            </a:graphic>
          </wp:inline>
        </w:drawing>
      </w:r>
    </w:p>
    <w:p w14:paraId="2FA7F5CD">
      <w:pPr>
        <w:snapToGrid w:val="0"/>
        <w:jc w:val="center"/>
        <w:rPr>
          <w:rFonts w:hint="eastAsia" w:ascii="Times New Roman" w:hAnsi="Times New Roman" w:eastAsia="宋体" w:cs="Times New Roman"/>
          <w:lang w:eastAsia="zh-CN"/>
        </w:rPr>
      </w:pPr>
      <w:r>
        <w:rPr>
          <w:rFonts w:hint="eastAsia" w:ascii="Times New Roman" w:hAnsi="Times New Roman" w:eastAsia="宋体" w:cs="Times New Roman"/>
          <w:lang w:eastAsia="zh-CN"/>
        </w:rPr>
        <w:t>图7 动态避障场地测试</w:t>
      </w:r>
    </w:p>
    <w:p w14:paraId="7E9CFD75">
      <w:pPr>
        <w:widowControl w:val="0"/>
        <w:snapToGrid w:val="0"/>
        <w:ind w:firstLine="420"/>
        <w:jc w:val="both"/>
        <w:rPr>
          <w:rFonts w:ascii="Times New Roman" w:hAnsi="Times New Roman" w:eastAsia="宋体" w:cs="Times New Roman"/>
          <w:lang w:eastAsia="zh-CN"/>
        </w:rPr>
      </w:pPr>
      <w:r>
        <w:rPr>
          <w:rFonts w:ascii="Times New Roman" w:hAnsi="Times New Roman" w:eastAsia="宋体" w:cs="Times New Roman"/>
          <w:lang w:eastAsia="zh-CN"/>
        </w:rPr>
        <w:t>实验过程中有一个典型案例：一名外卖员骑电动车突然切入平台前方3米处。系统几乎瞬间识别出该动态目标，并未将其纳入地图构建，同时触发了紧急制动。由于平台自重较大，在0.6g的最大减速度下，最终在距离障碍物1.2米处安全停下。此外，针对消防场景特有的“临时障碍物”（如随意停放的自行车），我们优化了聚类算法，确保即使物体紧密排列，也能准确识别出可通行的缝隙。</w:t>
      </w:r>
    </w:p>
    <w:p w14:paraId="0D5622B7">
      <w:pPr>
        <w:widowControl w:val="0"/>
        <w:snapToGrid w:val="0"/>
        <w:spacing w:after="0"/>
        <w:ind w:firstLine="420"/>
        <w:jc w:val="both"/>
        <w:rPr>
          <w:rFonts w:ascii="Times New Roman" w:hAnsi="Times New Roman" w:eastAsia="宋体" w:cs="Times New Roman"/>
          <w:b/>
          <w:bCs/>
          <w:lang w:eastAsia="zh-CN"/>
        </w:rPr>
      </w:pPr>
      <w:r>
        <w:rPr>
          <w:rFonts w:hint="eastAsia" w:ascii="Times New Roman" w:hAnsi="Times New Roman" w:eastAsia="宋体" w:cs="Times New Roman"/>
          <w:b/>
          <w:bCs/>
          <w:lang w:eastAsia="zh-CN"/>
        </w:rPr>
        <w:t>5</w:t>
      </w:r>
      <w:r>
        <w:rPr>
          <w:rFonts w:ascii="Times New Roman" w:hAnsi="Times New Roman" w:eastAsia="宋体" w:cs="Times New Roman"/>
          <w:b/>
          <w:bCs/>
          <w:lang w:eastAsia="zh-CN"/>
        </w:rPr>
        <w:t xml:space="preserve">、无卫星信号环境下的定位漂移校正 </w:t>
      </w:r>
    </w:p>
    <w:p w14:paraId="3C7E8379">
      <w:pPr>
        <w:snapToGrid w:val="0"/>
        <w:ind w:firstLine="420"/>
        <w:rPr>
          <w:rFonts w:ascii="Times New Roman" w:hAnsi="Times New Roman" w:eastAsia="宋体" w:cs="Times New Roman"/>
          <w:lang w:eastAsia="zh-CN"/>
        </w:rPr>
      </w:pPr>
      <w:r>
        <w:rPr>
          <w:rFonts w:ascii="Times New Roman" w:hAnsi="Times New Roman" w:eastAsia="宋体" w:cs="Times New Roman"/>
          <w:lang w:eastAsia="zh-CN"/>
        </w:rPr>
        <w:t>在完全封闭的地下环境，由于缺乏GPS绝对位姿约束，累积误差不可避免。本项目主要通过回环检测和零速修正来解决漂移问题。在工程训练楼B2层进行的8字形循环运动中，初始阶段未进行回环修正，运行5圈后终点与起点的偏差达到了2.31米。引入基于Scan Context的回环检测算法后，系统能够识别出曾经到访过的区域，并在后端进行位姿图优化，将漂移压缩至0.15米以内。</w:t>
      </w:r>
    </w:p>
    <w:p w14:paraId="30E5B75A">
      <w:pPr>
        <w:widowControl w:val="0"/>
        <w:snapToGrid w:val="0"/>
        <w:jc w:val="center"/>
        <w:rPr>
          <w:rFonts w:ascii="Times New Roman" w:hAnsi="Times New Roman" w:eastAsia="宋体" w:cs="Times New Roman"/>
          <w:lang w:eastAsia="zh-CN"/>
        </w:rPr>
      </w:pPr>
      <w:r>
        <w:rPr>
          <w:rFonts w:ascii="Times New Roman" w:hAnsi="Times New Roman" w:eastAsia="宋体" w:cs="Times New Roman"/>
          <w:b/>
          <w:bCs/>
          <w:lang w:eastAsia="zh-CN"/>
        </w:rPr>
        <w:t>表</w:t>
      </w:r>
      <w:r>
        <w:rPr>
          <w:rFonts w:hint="eastAsia" w:ascii="Times New Roman" w:hAnsi="Times New Roman" w:eastAsia="宋体" w:cs="Times New Roman"/>
          <w:b/>
          <w:bCs/>
          <w:lang w:eastAsia="zh-CN"/>
        </w:rPr>
        <w:t>7-</w:t>
      </w:r>
      <w:r>
        <w:rPr>
          <w:rFonts w:ascii="Times New Roman" w:hAnsi="Times New Roman" w:eastAsia="宋体" w:cs="Times New Roman"/>
          <w:b/>
          <w:bCs/>
          <w:lang w:eastAsia="zh-CN"/>
        </w:rPr>
        <w:t>5：零速检测与重力约束实验数据</w:t>
      </w:r>
    </w:p>
    <w:tbl>
      <w:tblPr>
        <w:tblStyle w:val="32"/>
        <w:tblW w:w="5000" w:type="pct"/>
        <w:jc w:val="center"/>
        <w:tblLayout w:type="autofit"/>
        <w:tblCellMar>
          <w:top w:w="0" w:type="dxa"/>
          <w:left w:w="108" w:type="dxa"/>
          <w:bottom w:w="0" w:type="dxa"/>
          <w:right w:w="108" w:type="dxa"/>
        </w:tblCellMar>
      </w:tblPr>
      <w:tblGrid>
        <w:gridCol w:w="1450"/>
        <w:gridCol w:w="1722"/>
        <w:gridCol w:w="1693"/>
        <w:gridCol w:w="2301"/>
        <w:gridCol w:w="1690"/>
      </w:tblGrid>
      <w:tr w14:paraId="384AF6CF">
        <w:tblPrEx>
          <w:tblCellMar>
            <w:top w:w="0" w:type="dxa"/>
            <w:left w:w="108" w:type="dxa"/>
            <w:bottom w:w="0" w:type="dxa"/>
            <w:right w:w="108" w:type="dxa"/>
          </w:tblCellMar>
        </w:tblPrEx>
        <w:trPr>
          <w:trHeight w:val="567" w:hRule="atLeast"/>
          <w:jc w:val="center"/>
        </w:trPr>
        <w:tc>
          <w:tcPr>
            <w:tcW w:w="819" w:type="pct"/>
            <w:tcBorders>
              <w:top w:val="single" w:color="auto" w:sz="4" w:space="0"/>
              <w:left w:val="single" w:color="E0E0E0" w:sz="8" w:space="0"/>
              <w:bottom w:val="single" w:color="auto" w:sz="4" w:space="0"/>
              <w:right w:val="single" w:color="E0E0E0" w:sz="8" w:space="0"/>
            </w:tcBorders>
            <w:vAlign w:val="center"/>
          </w:tcPr>
          <w:p w14:paraId="77B7CF22">
            <w:pPr>
              <w:spacing w:after="0"/>
              <w:jc w:val="center"/>
              <w:rPr>
                <w:rFonts w:ascii="Times New Roman" w:hAnsi="Times New Roman" w:eastAsia="黑体" w:cs="Times New Roman"/>
                <w:b/>
                <w:bCs/>
                <w:color w:val="000000"/>
                <w:szCs w:val="21"/>
              </w:rPr>
            </w:pPr>
            <w:r>
              <w:rPr>
                <w:rFonts w:ascii="Times New Roman" w:hAnsi="Times New Roman" w:eastAsia="黑体" w:cs="Times New Roman"/>
                <w:b/>
                <w:bCs/>
                <w:color w:val="000000"/>
                <w:szCs w:val="21"/>
              </w:rPr>
              <w:t>测试状态</w:t>
            </w:r>
          </w:p>
        </w:tc>
        <w:tc>
          <w:tcPr>
            <w:tcW w:w="972" w:type="pct"/>
            <w:tcBorders>
              <w:top w:val="single" w:color="auto" w:sz="4" w:space="0"/>
              <w:left w:val="nil"/>
              <w:bottom w:val="single" w:color="auto" w:sz="4" w:space="0"/>
              <w:right w:val="single" w:color="E0E0E0" w:sz="8" w:space="0"/>
            </w:tcBorders>
            <w:vAlign w:val="center"/>
          </w:tcPr>
          <w:p w14:paraId="61924A94">
            <w:pPr>
              <w:spacing w:after="0"/>
              <w:jc w:val="center"/>
              <w:rPr>
                <w:rFonts w:ascii="Times New Roman" w:hAnsi="Times New Roman" w:eastAsia="黑体" w:cs="Times New Roman"/>
                <w:b/>
                <w:bCs/>
                <w:color w:val="000000"/>
                <w:szCs w:val="21"/>
              </w:rPr>
            </w:pPr>
            <w:r>
              <w:rPr>
                <w:rFonts w:ascii="Times New Roman" w:hAnsi="Times New Roman" w:eastAsia="黑体" w:cs="Times New Roman"/>
                <w:b/>
                <w:bCs/>
                <w:color w:val="000000"/>
                <w:szCs w:val="21"/>
              </w:rPr>
              <w:t>IMU加速度</w:t>
            </w:r>
          </w:p>
          <w:p w14:paraId="4443FA17">
            <w:pPr>
              <w:spacing w:after="0"/>
              <w:jc w:val="center"/>
              <w:rPr>
                <w:rFonts w:ascii="Times New Roman" w:hAnsi="Times New Roman" w:eastAsia="黑体" w:cs="Times New Roman"/>
                <w:b/>
                <w:bCs/>
                <w:color w:val="000000"/>
                <w:szCs w:val="21"/>
              </w:rPr>
            </w:pPr>
            <w:r>
              <w:rPr>
                <w:rFonts w:ascii="Times New Roman" w:hAnsi="Times New Roman" w:eastAsia="黑体" w:cs="Times New Roman"/>
                <w:b/>
                <w:bCs/>
                <w:color w:val="000000"/>
                <w:szCs w:val="21"/>
              </w:rPr>
              <w:t>模值 (g)</w:t>
            </w:r>
          </w:p>
        </w:tc>
        <w:tc>
          <w:tcPr>
            <w:tcW w:w="956" w:type="pct"/>
            <w:tcBorders>
              <w:top w:val="single" w:color="auto" w:sz="4" w:space="0"/>
              <w:left w:val="nil"/>
              <w:bottom w:val="single" w:color="auto" w:sz="4" w:space="0"/>
              <w:right w:val="single" w:color="E0E0E0" w:sz="8" w:space="0"/>
            </w:tcBorders>
            <w:vAlign w:val="center"/>
          </w:tcPr>
          <w:p w14:paraId="7EDE1486">
            <w:pPr>
              <w:spacing w:after="0"/>
              <w:jc w:val="center"/>
              <w:rPr>
                <w:rFonts w:ascii="Times New Roman" w:hAnsi="Times New Roman" w:eastAsia="黑体" w:cs="Times New Roman"/>
                <w:b/>
                <w:bCs/>
                <w:color w:val="000000"/>
                <w:szCs w:val="21"/>
              </w:rPr>
            </w:pPr>
            <w:r>
              <w:rPr>
                <w:rFonts w:ascii="Times New Roman" w:hAnsi="Times New Roman" w:eastAsia="黑体" w:cs="Times New Roman"/>
                <w:b/>
                <w:bCs/>
                <w:color w:val="000000"/>
                <w:szCs w:val="21"/>
              </w:rPr>
              <w:t>角速度</w:t>
            </w:r>
          </w:p>
          <w:p w14:paraId="28C66685">
            <w:pPr>
              <w:spacing w:after="0"/>
              <w:jc w:val="center"/>
              <w:rPr>
                <w:rFonts w:ascii="Times New Roman" w:hAnsi="Times New Roman" w:eastAsia="黑体" w:cs="Times New Roman"/>
                <w:b/>
                <w:bCs/>
                <w:color w:val="000000"/>
                <w:szCs w:val="21"/>
              </w:rPr>
            </w:pPr>
            <w:r>
              <w:rPr>
                <w:rFonts w:ascii="Times New Roman" w:hAnsi="Times New Roman" w:eastAsia="黑体" w:cs="Times New Roman"/>
                <w:b/>
                <w:bCs/>
                <w:color w:val="000000"/>
                <w:szCs w:val="21"/>
              </w:rPr>
              <w:t>阈值 (°/s)</w:t>
            </w:r>
          </w:p>
        </w:tc>
        <w:tc>
          <w:tcPr>
            <w:tcW w:w="1299" w:type="pct"/>
            <w:tcBorders>
              <w:top w:val="single" w:color="auto" w:sz="4" w:space="0"/>
              <w:left w:val="nil"/>
              <w:bottom w:val="single" w:color="auto" w:sz="4" w:space="0"/>
              <w:right w:val="single" w:color="E0E0E0" w:sz="8" w:space="0"/>
            </w:tcBorders>
            <w:vAlign w:val="center"/>
          </w:tcPr>
          <w:p w14:paraId="5E57D04F">
            <w:pPr>
              <w:spacing w:after="0"/>
              <w:jc w:val="center"/>
              <w:rPr>
                <w:rFonts w:ascii="Times New Roman" w:hAnsi="Times New Roman" w:eastAsia="黑体" w:cs="Times New Roman"/>
                <w:b/>
                <w:bCs/>
                <w:color w:val="000000"/>
                <w:szCs w:val="21"/>
              </w:rPr>
            </w:pPr>
            <w:r>
              <w:rPr>
                <w:rFonts w:ascii="Times New Roman" w:hAnsi="Times New Roman" w:eastAsia="黑体" w:cs="Times New Roman"/>
                <w:b/>
                <w:bCs/>
                <w:color w:val="000000"/>
                <w:szCs w:val="21"/>
              </w:rPr>
              <w:t>处理方式</w:t>
            </w:r>
          </w:p>
        </w:tc>
        <w:tc>
          <w:tcPr>
            <w:tcW w:w="954" w:type="pct"/>
            <w:tcBorders>
              <w:top w:val="single" w:color="auto" w:sz="4" w:space="0"/>
              <w:left w:val="nil"/>
              <w:bottom w:val="single" w:color="auto" w:sz="4" w:space="0"/>
              <w:right w:val="single" w:color="E0E0E0" w:sz="8" w:space="0"/>
            </w:tcBorders>
            <w:vAlign w:val="center"/>
          </w:tcPr>
          <w:p w14:paraId="69DF584A">
            <w:pPr>
              <w:spacing w:after="0"/>
              <w:jc w:val="center"/>
              <w:rPr>
                <w:rFonts w:ascii="Times New Roman" w:hAnsi="Times New Roman" w:eastAsia="黑体" w:cs="Times New Roman"/>
                <w:b/>
                <w:bCs/>
                <w:color w:val="000000"/>
                <w:szCs w:val="21"/>
              </w:rPr>
            </w:pPr>
            <w:r>
              <w:rPr>
                <w:rFonts w:ascii="Times New Roman" w:hAnsi="Times New Roman" w:eastAsia="黑体" w:cs="Times New Roman"/>
                <w:b/>
                <w:bCs/>
                <w:color w:val="000000"/>
                <w:szCs w:val="21"/>
              </w:rPr>
              <w:t>漂移改善效果</w:t>
            </w:r>
          </w:p>
        </w:tc>
      </w:tr>
      <w:tr w14:paraId="3F942F5A">
        <w:tblPrEx>
          <w:tblCellMar>
            <w:top w:w="0" w:type="dxa"/>
            <w:left w:w="108" w:type="dxa"/>
            <w:bottom w:w="0" w:type="dxa"/>
            <w:right w:w="108" w:type="dxa"/>
          </w:tblCellMar>
        </w:tblPrEx>
        <w:trPr>
          <w:trHeight w:val="567" w:hRule="atLeast"/>
          <w:jc w:val="center"/>
        </w:trPr>
        <w:tc>
          <w:tcPr>
            <w:tcW w:w="819" w:type="pct"/>
            <w:tcBorders>
              <w:top w:val="single" w:color="auto" w:sz="4" w:space="0"/>
              <w:left w:val="single" w:color="E0E0E0" w:sz="8" w:space="0"/>
              <w:bottom w:val="single" w:color="E0E0E0" w:sz="8" w:space="0"/>
              <w:right w:val="single" w:color="E0E0E0" w:sz="8" w:space="0"/>
            </w:tcBorders>
            <w:vAlign w:val="center"/>
          </w:tcPr>
          <w:p w14:paraId="2EEB3A91">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静止待机</w:t>
            </w:r>
          </w:p>
        </w:tc>
        <w:tc>
          <w:tcPr>
            <w:tcW w:w="972" w:type="pct"/>
            <w:tcBorders>
              <w:top w:val="single" w:color="auto" w:sz="4" w:space="0"/>
              <w:left w:val="nil"/>
              <w:bottom w:val="single" w:color="E0E0E0" w:sz="8" w:space="0"/>
              <w:right w:val="single" w:color="E0E0E0" w:sz="8" w:space="0"/>
            </w:tcBorders>
            <w:vAlign w:val="center"/>
          </w:tcPr>
          <w:p w14:paraId="11329E93">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&lt; 0.15</w:t>
            </w:r>
          </w:p>
        </w:tc>
        <w:tc>
          <w:tcPr>
            <w:tcW w:w="956" w:type="pct"/>
            <w:tcBorders>
              <w:top w:val="single" w:color="auto" w:sz="4" w:space="0"/>
              <w:left w:val="nil"/>
              <w:bottom w:val="single" w:color="E0E0E0" w:sz="8" w:space="0"/>
              <w:right w:val="single" w:color="E0E0E0" w:sz="8" w:space="0"/>
            </w:tcBorders>
            <w:vAlign w:val="center"/>
          </w:tcPr>
          <w:p w14:paraId="5DFA3555">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&lt; 5</w:t>
            </w:r>
          </w:p>
        </w:tc>
        <w:tc>
          <w:tcPr>
            <w:tcW w:w="1299" w:type="pct"/>
            <w:tcBorders>
              <w:top w:val="single" w:color="auto" w:sz="4" w:space="0"/>
              <w:left w:val="nil"/>
              <w:bottom w:val="single" w:color="E0E0E0" w:sz="8" w:space="0"/>
              <w:right w:val="single" w:color="E0E0E0" w:sz="8" w:space="0"/>
            </w:tcBorders>
            <w:vAlign w:val="center"/>
          </w:tcPr>
          <w:p w14:paraId="62DCE61A">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重置KF协方差矩阵</w:t>
            </w:r>
          </w:p>
        </w:tc>
        <w:tc>
          <w:tcPr>
            <w:tcW w:w="954" w:type="pct"/>
            <w:tcBorders>
              <w:top w:val="single" w:color="auto" w:sz="4" w:space="0"/>
              <w:left w:val="nil"/>
              <w:bottom w:val="single" w:color="E0E0E0" w:sz="8" w:space="0"/>
              <w:right w:val="single" w:color="E0E0E0" w:sz="8" w:space="0"/>
            </w:tcBorders>
            <w:vAlign w:val="center"/>
          </w:tcPr>
          <w:p w14:paraId="4F7466AF">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消除随机游走</w:t>
            </w:r>
          </w:p>
        </w:tc>
      </w:tr>
      <w:tr w14:paraId="7D960853">
        <w:tblPrEx>
          <w:tblCellMar>
            <w:top w:w="0" w:type="dxa"/>
            <w:left w:w="108" w:type="dxa"/>
            <w:bottom w:w="0" w:type="dxa"/>
            <w:right w:w="108" w:type="dxa"/>
          </w:tblCellMar>
        </w:tblPrEx>
        <w:trPr>
          <w:trHeight w:val="567" w:hRule="atLeast"/>
          <w:jc w:val="center"/>
        </w:trPr>
        <w:tc>
          <w:tcPr>
            <w:tcW w:w="819" w:type="pct"/>
            <w:tcBorders>
              <w:top w:val="nil"/>
              <w:left w:val="single" w:color="E0E0E0" w:sz="8" w:space="0"/>
              <w:bottom w:val="single" w:color="E0E0E0" w:sz="8" w:space="0"/>
              <w:right w:val="single" w:color="E0E0E0" w:sz="8" w:space="0"/>
            </w:tcBorders>
            <w:vAlign w:val="center"/>
          </w:tcPr>
          <w:p w14:paraId="32E95920">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匀速直线</w:t>
            </w:r>
          </w:p>
        </w:tc>
        <w:tc>
          <w:tcPr>
            <w:tcW w:w="972" w:type="pct"/>
            <w:tcBorders>
              <w:top w:val="nil"/>
              <w:left w:val="nil"/>
              <w:bottom w:val="single" w:color="E0E0E0" w:sz="8" w:space="0"/>
              <w:right w:val="single" w:color="E0E0E0" w:sz="8" w:space="0"/>
            </w:tcBorders>
            <w:vAlign w:val="center"/>
          </w:tcPr>
          <w:p w14:paraId="3D0CFAC4">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~0.98</w:t>
            </w:r>
          </w:p>
        </w:tc>
        <w:tc>
          <w:tcPr>
            <w:tcW w:w="956" w:type="pct"/>
            <w:tcBorders>
              <w:top w:val="nil"/>
              <w:left w:val="nil"/>
              <w:bottom w:val="single" w:color="E0E0E0" w:sz="8" w:space="0"/>
              <w:right w:val="single" w:color="E0E0E0" w:sz="8" w:space="0"/>
            </w:tcBorders>
            <w:vAlign w:val="center"/>
          </w:tcPr>
          <w:p w14:paraId="35FCF863">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&gt; 10</w:t>
            </w:r>
          </w:p>
        </w:tc>
        <w:tc>
          <w:tcPr>
            <w:tcW w:w="1299" w:type="pct"/>
            <w:tcBorders>
              <w:top w:val="nil"/>
              <w:left w:val="nil"/>
              <w:bottom w:val="single" w:color="E0E0E0" w:sz="8" w:space="0"/>
              <w:right w:val="single" w:color="E0E0E0" w:sz="8" w:space="0"/>
            </w:tcBorders>
            <w:vAlign w:val="center"/>
          </w:tcPr>
          <w:p w14:paraId="44D1B6DF">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正常融合</w:t>
            </w:r>
          </w:p>
        </w:tc>
        <w:tc>
          <w:tcPr>
            <w:tcW w:w="954" w:type="pct"/>
            <w:tcBorders>
              <w:top w:val="nil"/>
              <w:left w:val="nil"/>
              <w:bottom w:val="single" w:color="E0E0E0" w:sz="8" w:space="0"/>
              <w:right w:val="single" w:color="E0E0E0" w:sz="8" w:space="0"/>
            </w:tcBorders>
            <w:vAlign w:val="center"/>
          </w:tcPr>
          <w:p w14:paraId="3C6158BC">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w:t>
            </w:r>
          </w:p>
        </w:tc>
      </w:tr>
      <w:tr w14:paraId="2DB85D9D">
        <w:tblPrEx>
          <w:tblCellMar>
            <w:top w:w="0" w:type="dxa"/>
            <w:left w:w="108" w:type="dxa"/>
            <w:bottom w:w="0" w:type="dxa"/>
            <w:right w:w="108" w:type="dxa"/>
          </w:tblCellMar>
        </w:tblPrEx>
        <w:trPr>
          <w:trHeight w:val="567" w:hRule="atLeast"/>
          <w:jc w:val="center"/>
        </w:trPr>
        <w:tc>
          <w:tcPr>
            <w:tcW w:w="819" w:type="pct"/>
            <w:tcBorders>
              <w:top w:val="nil"/>
              <w:left w:val="single" w:color="E0E0E0" w:sz="8" w:space="0"/>
              <w:bottom w:val="single" w:color="E0E0E0" w:sz="8" w:space="0"/>
              <w:right w:val="single" w:color="E0E0E0" w:sz="8" w:space="0"/>
            </w:tcBorders>
            <w:vAlign w:val="center"/>
          </w:tcPr>
          <w:p w14:paraId="7FCA44CB">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原地转向</w:t>
            </w:r>
          </w:p>
        </w:tc>
        <w:tc>
          <w:tcPr>
            <w:tcW w:w="972" w:type="pct"/>
            <w:tcBorders>
              <w:top w:val="nil"/>
              <w:left w:val="nil"/>
              <w:bottom w:val="single" w:color="E0E0E0" w:sz="8" w:space="0"/>
              <w:right w:val="single" w:color="E0E0E0" w:sz="8" w:space="0"/>
            </w:tcBorders>
            <w:vAlign w:val="center"/>
          </w:tcPr>
          <w:p w14:paraId="0DBE2EA3">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~0.95</w:t>
            </w:r>
          </w:p>
        </w:tc>
        <w:tc>
          <w:tcPr>
            <w:tcW w:w="956" w:type="pct"/>
            <w:tcBorders>
              <w:top w:val="nil"/>
              <w:left w:val="nil"/>
              <w:bottom w:val="single" w:color="E0E0E0" w:sz="8" w:space="0"/>
              <w:right w:val="single" w:color="E0E0E0" w:sz="8" w:space="0"/>
            </w:tcBorders>
            <w:vAlign w:val="center"/>
          </w:tcPr>
          <w:p w14:paraId="540FE5AD">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&gt; 30</w:t>
            </w:r>
          </w:p>
        </w:tc>
        <w:tc>
          <w:tcPr>
            <w:tcW w:w="1299" w:type="pct"/>
            <w:tcBorders>
              <w:top w:val="nil"/>
              <w:left w:val="nil"/>
              <w:bottom w:val="single" w:color="E0E0E0" w:sz="8" w:space="0"/>
              <w:right w:val="single" w:color="E0E0E0" w:sz="8" w:space="0"/>
            </w:tcBorders>
            <w:vAlign w:val="center"/>
          </w:tcPr>
          <w:p w14:paraId="00EAFC1D">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增加IMU权重</w:t>
            </w:r>
          </w:p>
        </w:tc>
        <w:tc>
          <w:tcPr>
            <w:tcW w:w="954" w:type="pct"/>
            <w:tcBorders>
              <w:top w:val="nil"/>
              <w:left w:val="nil"/>
              <w:bottom w:val="single" w:color="E0E0E0" w:sz="8" w:space="0"/>
              <w:right w:val="single" w:color="E0E0E0" w:sz="8" w:space="0"/>
            </w:tcBorders>
            <w:vAlign w:val="center"/>
          </w:tcPr>
          <w:p w14:paraId="51D684FA">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减少侧滑影响</w:t>
            </w:r>
          </w:p>
        </w:tc>
      </w:tr>
      <w:tr w14:paraId="1183FCDF">
        <w:tblPrEx>
          <w:tblCellMar>
            <w:top w:w="0" w:type="dxa"/>
            <w:left w:w="108" w:type="dxa"/>
            <w:bottom w:w="0" w:type="dxa"/>
            <w:right w:w="108" w:type="dxa"/>
          </w:tblCellMar>
        </w:tblPrEx>
        <w:trPr>
          <w:trHeight w:val="567" w:hRule="atLeast"/>
          <w:jc w:val="center"/>
        </w:trPr>
        <w:tc>
          <w:tcPr>
            <w:tcW w:w="819" w:type="pct"/>
            <w:tcBorders>
              <w:top w:val="single" w:color="E0E0E0" w:sz="8" w:space="0"/>
              <w:left w:val="single" w:color="E0E0E0" w:sz="8" w:space="0"/>
              <w:bottom w:val="single" w:color="auto" w:sz="4" w:space="0"/>
              <w:right w:val="single" w:color="E0E0E0" w:sz="8" w:space="0"/>
            </w:tcBorders>
            <w:vAlign w:val="center"/>
          </w:tcPr>
          <w:p w14:paraId="14EC1978">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颠簸路面</w:t>
            </w:r>
          </w:p>
        </w:tc>
        <w:tc>
          <w:tcPr>
            <w:tcW w:w="972" w:type="pct"/>
            <w:tcBorders>
              <w:top w:val="single" w:color="E0E0E0" w:sz="8" w:space="0"/>
              <w:left w:val="nil"/>
              <w:bottom w:val="single" w:color="auto" w:sz="4" w:space="0"/>
              <w:right w:val="single" w:color="E0E0E0" w:sz="8" w:space="0"/>
            </w:tcBorders>
            <w:vAlign w:val="center"/>
          </w:tcPr>
          <w:p w14:paraId="4099C45F">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波动剧烈</w:t>
            </w:r>
          </w:p>
        </w:tc>
        <w:tc>
          <w:tcPr>
            <w:tcW w:w="956" w:type="pct"/>
            <w:tcBorders>
              <w:top w:val="single" w:color="E0E0E0" w:sz="8" w:space="0"/>
              <w:left w:val="nil"/>
              <w:bottom w:val="single" w:color="auto" w:sz="4" w:space="0"/>
              <w:right w:val="single" w:color="E0E0E0" w:sz="8" w:space="0"/>
            </w:tcBorders>
            <w:vAlign w:val="center"/>
          </w:tcPr>
          <w:p w14:paraId="660F37B1">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波动剧烈</w:t>
            </w:r>
          </w:p>
        </w:tc>
        <w:tc>
          <w:tcPr>
            <w:tcW w:w="1299" w:type="pct"/>
            <w:tcBorders>
              <w:top w:val="single" w:color="E0E0E0" w:sz="8" w:space="0"/>
              <w:left w:val="nil"/>
              <w:bottom w:val="single" w:color="auto" w:sz="4" w:space="0"/>
              <w:right w:val="single" w:color="E0E0E0" w:sz="8" w:space="0"/>
            </w:tcBorders>
            <w:vAlign w:val="center"/>
          </w:tcPr>
          <w:p w14:paraId="70D87091">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启用运动补偿</w:t>
            </w:r>
          </w:p>
        </w:tc>
        <w:tc>
          <w:tcPr>
            <w:tcW w:w="954" w:type="pct"/>
            <w:tcBorders>
              <w:top w:val="single" w:color="E0E0E0" w:sz="8" w:space="0"/>
              <w:left w:val="nil"/>
              <w:bottom w:val="single" w:color="auto" w:sz="4" w:space="0"/>
              <w:right w:val="single" w:color="E0E0E0" w:sz="8" w:space="0"/>
            </w:tcBorders>
            <w:vAlign w:val="center"/>
          </w:tcPr>
          <w:p w14:paraId="3A6360C3">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抑制抖动</w:t>
            </w:r>
          </w:p>
        </w:tc>
      </w:tr>
    </w:tbl>
    <w:p w14:paraId="0F88BD4C">
      <w:pPr>
        <w:snapToGrid w:val="0"/>
        <w:ind w:firstLine="420"/>
        <w:rPr>
          <w:rFonts w:ascii="Times New Roman" w:hAnsi="Times New Roman" w:eastAsia="宋体" w:cs="Times New Roman"/>
          <w:lang w:eastAsia="zh-CN"/>
        </w:rPr>
      </w:pPr>
    </w:p>
    <w:p w14:paraId="4555C973">
      <w:pPr>
        <w:snapToGrid w:val="0"/>
        <w:jc w:val="center"/>
        <w:rPr>
          <w:rFonts w:ascii="Times New Roman" w:hAnsi="Times New Roman" w:eastAsia="宋体" w:cs="Times New Roman"/>
          <w:lang w:eastAsia="zh-CN"/>
        </w:rPr>
      </w:pPr>
      <w:r>
        <w:rPr>
          <w:rFonts w:hint="eastAsia" w:ascii="Times New Roman" w:hAnsi="Times New Roman" w:eastAsia="宋体" w:cs="Times New Roman"/>
          <w:lang w:eastAsia="zh-CN"/>
        </w:rPr>
        <w:drawing>
          <wp:inline distT="0" distB="0" distL="0" distR="0">
            <wp:extent cx="3650615" cy="2773045"/>
            <wp:effectExtent l="0" t="0" r="6985" b="8255"/>
            <wp:docPr id="3518660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66011" name="图片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3655240" cy="2776695"/>
                    </a:xfrm>
                    <a:prstGeom prst="rect">
                      <a:avLst/>
                    </a:prstGeom>
                    <a:noFill/>
                    <a:ln>
                      <a:noFill/>
                    </a:ln>
                  </pic:spPr>
                </pic:pic>
              </a:graphicData>
            </a:graphic>
          </wp:inline>
        </w:drawing>
      </w:r>
    </w:p>
    <w:p w14:paraId="5AECA17C">
      <w:pPr>
        <w:snapToGrid w:val="0"/>
        <w:jc w:val="center"/>
        <w:rPr>
          <w:rFonts w:ascii="Times New Roman" w:hAnsi="Times New Roman" w:eastAsia="宋体" w:cs="Times New Roman"/>
          <w:lang w:eastAsia="zh-CN"/>
        </w:rPr>
      </w:pPr>
      <w:r>
        <w:rPr>
          <w:rFonts w:hint="eastAsia" w:ascii="Times New Roman" w:hAnsi="Times New Roman" w:eastAsia="宋体" w:cs="Times New Roman"/>
          <w:lang w:eastAsia="zh-CN"/>
        </w:rPr>
        <w:t>图8 定位偏移校正测试（回环检测）</w:t>
      </w:r>
    </w:p>
    <w:p w14:paraId="62C7B077">
      <w:pPr>
        <w:snapToGrid w:val="0"/>
        <w:jc w:val="center"/>
        <w:rPr>
          <w:rFonts w:ascii="Times New Roman" w:hAnsi="Times New Roman" w:eastAsia="宋体" w:cs="Times New Roman"/>
          <w:lang w:eastAsia="zh-CN"/>
        </w:rPr>
      </w:pPr>
      <w:r>
        <w:rPr>
          <w:rFonts w:ascii="Times New Roman" w:hAnsi="Times New Roman" w:eastAsia="宋体" w:cs="Times New Roman"/>
          <w:lang w:eastAsia="zh-CN"/>
        </w:rPr>
        <w:drawing>
          <wp:inline distT="0" distB="0" distL="0" distR="0">
            <wp:extent cx="3787140" cy="1902460"/>
            <wp:effectExtent l="0" t="0" r="3810" b="2540"/>
            <wp:docPr id="72713357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33577" name="图片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3800938" cy="1909950"/>
                    </a:xfrm>
                    <a:prstGeom prst="rect">
                      <a:avLst/>
                    </a:prstGeom>
                    <a:noFill/>
                    <a:ln>
                      <a:noFill/>
                    </a:ln>
                  </pic:spPr>
                </pic:pic>
              </a:graphicData>
            </a:graphic>
          </wp:inline>
        </w:drawing>
      </w:r>
    </w:p>
    <w:p w14:paraId="36688C98">
      <w:pPr>
        <w:snapToGrid w:val="0"/>
        <w:jc w:val="center"/>
        <w:rPr>
          <w:rFonts w:hint="eastAsia" w:ascii="Times New Roman" w:hAnsi="Times New Roman" w:eastAsia="宋体" w:cs="Times New Roman"/>
          <w:lang w:eastAsia="zh-CN"/>
        </w:rPr>
      </w:pPr>
      <w:r>
        <w:rPr>
          <w:rFonts w:hint="eastAsia" w:ascii="Times New Roman" w:hAnsi="Times New Roman" w:eastAsia="宋体" w:cs="Times New Roman"/>
          <w:lang w:eastAsia="zh-CN"/>
        </w:rPr>
        <w:t>图9 直线行走定位补偿测试</w:t>
      </w:r>
    </w:p>
    <w:p w14:paraId="0BD2CEA0">
      <w:pPr>
        <w:widowControl w:val="0"/>
        <w:snapToGrid w:val="0"/>
        <w:ind w:firstLine="420"/>
        <w:jc w:val="both"/>
        <w:rPr>
          <w:rFonts w:ascii="Times New Roman" w:hAnsi="Times New Roman" w:eastAsia="宋体" w:cs="Times New Roman"/>
          <w:lang w:eastAsia="zh-CN"/>
        </w:rPr>
      </w:pPr>
      <w:r>
        <w:rPr>
          <w:rFonts w:ascii="Times New Roman" w:hAnsi="Times New Roman" w:eastAsia="宋体" w:cs="Times New Roman"/>
          <w:lang w:eastAsia="zh-CN"/>
        </w:rPr>
        <w:t>除了回环检测，我们还设计了零速检测算法。利用IMU数据，当检测到平台处于静止状态（加速度接近重力加速度，角速度极小）时，系统会自动重置卡尔曼滤波的协方差矩阵，消除一段时间内的累积误差。在机械工程楼地下一层的实测中，每当平台在路口停顿观察时，零速检测都会触发，这相当于给系统提供了无数个隐式的“虚拟GPS点”，保证了长时间运行的定位精度。</w:t>
      </w:r>
    </w:p>
    <w:p w14:paraId="05E3DAF1">
      <w:pPr>
        <w:widowControl w:val="0"/>
        <w:snapToGrid w:val="0"/>
        <w:spacing w:after="0"/>
        <w:ind w:firstLine="420"/>
        <w:jc w:val="both"/>
        <w:rPr>
          <w:rFonts w:ascii="Times New Roman" w:hAnsi="Times New Roman" w:eastAsia="宋体" w:cs="Times New Roman"/>
          <w:b/>
          <w:bCs/>
          <w:lang w:eastAsia="zh-CN"/>
        </w:rPr>
      </w:pPr>
      <w:r>
        <w:rPr>
          <w:rFonts w:hint="eastAsia" w:ascii="Times New Roman" w:hAnsi="Times New Roman" w:eastAsia="宋体" w:cs="Times New Roman"/>
          <w:b/>
          <w:bCs/>
          <w:lang w:eastAsia="zh-CN"/>
        </w:rPr>
        <w:t>6</w:t>
      </w:r>
      <w:r>
        <w:rPr>
          <w:rFonts w:ascii="Times New Roman" w:hAnsi="Times New Roman" w:eastAsia="宋体" w:cs="Times New Roman"/>
          <w:b/>
          <w:bCs/>
          <w:lang w:eastAsia="zh-CN"/>
        </w:rPr>
        <w:t xml:space="preserve">、窄门通行控制策略与实现 </w:t>
      </w:r>
    </w:p>
    <w:p w14:paraId="1152F35F">
      <w:pPr>
        <w:snapToGrid w:val="0"/>
        <w:ind w:firstLine="420"/>
        <w:rPr>
          <w:rFonts w:ascii="Times New Roman" w:hAnsi="Times New Roman" w:eastAsia="宋体" w:cs="Times New Roman"/>
          <w:lang w:eastAsia="zh-CN"/>
        </w:rPr>
      </w:pPr>
      <w:r>
        <w:rPr>
          <w:rFonts w:ascii="Times New Roman" w:hAnsi="Times New Roman" w:eastAsia="宋体" w:cs="Times New Roman"/>
          <w:lang w:eastAsia="zh-CN"/>
        </w:rPr>
        <w:t>平台本体宽度为580mm，而消防巡检要求能够通过宽度仅为800mm的防火门。这意味着单边预留间隙仅110mm，这对定位精度和轨迹控制的容错率提出了极高要求。我们首先开发了三维通行性评估模块。利用前后双雷达的点云拼接，系统能精确重建出门框的三维模型，测量误差控制在±5mm。随后，系统会计算最优通过路径，要求平台中心线与门中心线偏差小于110mm，且航向角偏差小于5度。</w:t>
      </w:r>
    </w:p>
    <w:p w14:paraId="16FAA539">
      <w:pPr>
        <w:widowControl w:val="0"/>
        <w:snapToGrid w:val="0"/>
        <w:jc w:val="center"/>
        <w:rPr>
          <w:rFonts w:ascii="Times New Roman" w:hAnsi="Times New Roman" w:eastAsia="宋体" w:cs="Times New Roman"/>
          <w:lang w:eastAsia="zh-CN"/>
        </w:rPr>
      </w:pPr>
      <w:r>
        <w:rPr>
          <w:rFonts w:ascii="Times New Roman" w:hAnsi="Times New Roman" w:eastAsia="宋体" w:cs="Times New Roman"/>
          <w:b/>
          <w:bCs/>
          <w:lang w:eastAsia="zh-CN"/>
        </w:rPr>
        <w:t>表</w:t>
      </w:r>
      <w:r>
        <w:rPr>
          <w:rFonts w:hint="eastAsia" w:ascii="Times New Roman" w:hAnsi="Times New Roman" w:eastAsia="宋体" w:cs="Times New Roman"/>
          <w:b/>
          <w:bCs/>
          <w:lang w:eastAsia="zh-CN"/>
        </w:rPr>
        <w:t>7-</w:t>
      </w:r>
      <w:r>
        <w:rPr>
          <w:rFonts w:ascii="Times New Roman" w:hAnsi="Times New Roman" w:eastAsia="宋体" w:cs="Times New Roman"/>
          <w:b/>
          <w:bCs/>
          <w:lang w:eastAsia="zh-CN"/>
        </w:rPr>
        <w:t>6：窄门通行实验数据记录</w:t>
      </w:r>
    </w:p>
    <w:tbl>
      <w:tblPr>
        <w:tblStyle w:val="32"/>
        <w:tblW w:w="5000" w:type="pct"/>
        <w:jc w:val="center"/>
        <w:tblLayout w:type="autofit"/>
        <w:tblCellMar>
          <w:top w:w="0" w:type="dxa"/>
          <w:left w:w="108" w:type="dxa"/>
          <w:bottom w:w="0" w:type="dxa"/>
          <w:right w:w="108" w:type="dxa"/>
        </w:tblCellMar>
      </w:tblPr>
      <w:tblGrid>
        <w:gridCol w:w="793"/>
        <w:gridCol w:w="1440"/>
        <w:gridCol w:w="1697"/>
        <w:gridCol w:w="1725"/>
        <w:gridCol w:w="790"/>
        <w:gridCol w:w="1270"/>
        <w:gridCol w:w="1141"/>
      </w:tblGrid>
      <w:tr w14:paraId="31387DBC">
        <w:tblPrEx>
          <w:tblCellMar>
            <w:top w:w="0" w:type="dxa"/>
            <w:left w:w="108" w:type="dxa"/>
            <w:bottom w:w="0" w:type="dxa"/>
            <w:right w:w="108" w:type="dxa"/>
          </w:tblCellMar>
        </w:tblPrEx>
        <w:trPr>
          <w:trHeight w:val="567" w:hRule="atLeast"/>
          <w:tblHeader/>
          <w:jc w:val="center"/>
        </w:trPr>
        <w:tc>
          <w:tcPr>
            <w:tcW w:w="448" w:type="pct"/>
            <w:tcBorders>
              <w:top w:val="single" w:color="auto" w:sz="4" w:space="0"/>
              <w:left w:val="single" w:color="E0E0E0" w:sz="8" w:space="0"/>
              <w:bottom w:val="single" w:color="auto" w:sz="4" w:space="0"/>
              <w:right w:val="single" w:color="E0E0E0" w:sz="8" w:space="0"/>
            </w:tcBorders>
            <w:vAlign w:val="center"/>
          </w:tcPr>
          <w:p w14:paraId="28A1485C">
            <w:pPr>
              <w:spacing w:after="0"/>
              <w:jc w:val="center"/>
              <w:rPr>
                <w:rFonts w:ascii="Times New Roman" w:hAnsi="Times New Roman" w:eastAsia="黑体" w:cs="Times New Roman"/>
                <w:b/>
                <w:bCs/>
                <w:color w:val="000000"/>
                <w:szCs w:val="21"/>
              </w:rPr>
            </w:pPr>
            <w:r>
              <w:rPr>
                <w:rFonts w:ascii="Times New Roman" w:hAnsi="Times New Roman" w:eastAsia="黑体" w:cs="Times New Roman"/>
                <w:b/>
                <w:bCs/>
                <w:color w:val="000000"/>
                <w:szCs w:val="21"/>
              </w:rPr>
              <w:t>测试序号</w:t>
            </w:r>
          </w:p>
        </w:tc>
        <w:tc>
          <w:tcPr>
            <w:tcW w:w="813" w:type="pct"/>
            <w:tcBorders>
              <w:top w:val="single" w:color="auto" w:sz="4" w:space="0"/>
              <w:left w:val="nil"/>
              <w:bottom w:val="single" w:color="auto" w:sz="4" w:space="0"/>
              <w:right w:val="single" w:color="E0E0E0" w:sz="8" w:space="0"/>
            </w:tcBorders>
            <w:vAlign w:val="center"/>
          </w:tcPr>
          <w:p w14:paraId="4E61C44B">
            <w:pPr>
              <w:spacing w:after="0"/>
              <w:jc w:val="center"/>
              <w:rPr>
                <w:rFonts w:ascii="Times New Roman" w:hAnsi="Times New Roman" w:eastAsia="黑体" w:cs="Times New Roman"/>
                <w:b/>
                <w:bCs/>
                <w:color w:val="000000"/>
                <w:szCs w:val="21"/>
              </w:rPr>
            </w:pPr>
            <w:r>
              <w:rPr>
                <w:rFonts w:ascii="Times New Roman" w:hAnsi="Times New Roman" w:eastAsia="黑体" w:cs="Times New Roman"/>
                <w:b/>
                <w:bCs/>
                <w:color w:val="000000"/>
                <w:szCs w:val="21"/>
              </w:rPr>
              <w:t>门实际宽度 (mm)</w:t>
            </w:r>
          </w:p>
        </w:tc>
        <w:tc>
          <w:tcPr>
            <w:tcW w:w="958" w:type="pct"/>
            <w:tcBorders>
              <w:top w:val="single" w:color="auto" w:sz="4" w:space="0"/>
              <w:left w:val="nil"/>
              <w:bottom w:val="single" w:color="auto" w:sz="4" w:space="0"/>
              <w:right w:val="single" w:color="E0E0E0" w:sz="8" w:space="0"/>
            </w:tcBorders>
            <w:vAlign w:val="center"/>
          </w:tcPr>
          <w:p w14:paraId="17B4470B">
            <w:pPr>
              <w:spacing w:after="0"/>
              <w:jc w:val="center"/>
              <w:rPr>
                <w:rFonts w:ascii="Times New Roman" w:hAnsi="Times New Roman" w:eastAsia="黑体" w:cs="Times New Roman"/>
                <w:b/>
                <w:bCs/>
                <w:color w:val="000000"/>
                <w:szCs w:val="21"/>
              </w:rPr>
            </w:pPr>
            <w:r>
              <w:rPr>
                <w:rFonts w:ascii="Times New Roman" w:hAnsi="Times New Roman" w:eastAsia="黑体" w:cs="Times New Roman"/>
                <w:b/>
                <w:bCs/>
                <w:color w:val="000000"/>
                <w:szCs w:val="21"/>
              </w:rPr>
              <w:t>平台最大</w:t>
            </w:r>
          </w:p>
          <w:p w14:paraId="7A1623A5">
            <w:pPr>
              <w:spacing w:after="0"/>
              <w:jc w:val="center"/>
              <w:rPr>
                <w:rFonts w:ascii="Times New Roman" w:hAnsi="Times New Roman" w:eastAsia="黑体" w:cs="Times New Roman"/>
                <w:b/>
                <w:bCs/>
                <w:color w:val="000000"/>
                <w:szCs w:val="21"/>
              </w:rPr>
            </w:pPr>
            <w:r>
              <w:rPr>
                <w:rFonts w:ascii="Times New Roman" w:hAnsi="Times New Roman" w:eastAsia="黑体" w:cs="Times New Roman"/>
                <w:b/>
                <w:bCs/>
                <w:color w:val="000000"/>
                <w:szCs w:val="21"/>
              </w:rPr>
              <w:t>偏移量 (mm)</w:t>
            </w:r>
          </w:p>
        </w:tc>
        <w:tc>
          <w:tcPr>
            <w:tcW w:w="974" w:type="pct"/>
            <w:tcBorders>
              <w:top w:val="single" w:color="auto" w:sz="4" w:space="0"/>
              <w:left w:val="nil"/>
              <w:bottom w:val="single" w:color="auto" w:sz="4" w:space="0"/>
              <w:right w:val="single" w:color="E0E0E0" w:sz="8" w:space="0"/>
            </w:tcBorders>
            <w:vAlign w:val="center"/>
          </w:tcPr>
          <w:p w14:paraId="3E62690D">
            <w:pPr>
              <w:spacing w:after="0"/>
              <w:jc w:val="center"/>
              <w:rPr>
                <w:rFonts w:ascii="Times New Roman" w:hAnsi="Times New Roman" w:eastAsia="黑体" w:cs="Times New Roman"/>
                <w:b/>
                <w:bCs/>
                <w:color w:val="000000"/>
                <w:szCs w:val="21"/>
              </w:rPr>
            </w:pPr>
            <w:r>
              <w:rPr>
                <w:rFonts w:ascii="Times New Roman" w:hAnsi="Times New Roman" w:eastAsia="黑体" w:cs="Times New Roman"/>
                <w:b/>
                <w:bCs/>
                <w:color w:val="000000"/>
                <w:szCs w:val="21"/>
              </w:rPr>
              <w:t>最小侧向</w:t>
            </w:r>
          </w:p>
          <w:p w14:paraId="6064F827">
            <w:pPr>
              <w:spacing w:after="0"/>
              <w:jc w:val="center"/>
              <w:rPr>
                <w:rFonts w:ascii="Times New Roman" w:hAnsi="Times New Roman" w:eastAsia="黑体" w:cs="Times New Roman"/>
                <w:b/>
                <w:bCs/>
                <w:color w:val="000000"/>
                <w:szCs w:val="21"/>
              </w:rPr>
            </w:pPr>
            <w:r>
              <w:rPr>
                <w:rFonts w:ascii="Times New Roman" w:hAnsi="Times New Roman" w:eastAsia="黑体" w:cs="Times New Roman"/>
                <w:b/>
                <w:bCs/>
                <w:color w:val="000000"/>
                <w:szCs w:val="21"/>
              </w:rPr>
              <w:t>间隙 (mm)</w:t>
            </w:r>
          </w:p>
        </w:tc>
        <w:tc>
          <w:tcPr>
            <w:tcW w:w="446" w:type="pct"/>
            <w:tcBorders>
              <w:top w:val="single" w:color="auto" w:sz="4" w:space="0"/>
              <w:left w:val="nil"/>
              <w:bottom w:val="single" w:color="auto" w:sz="4" w:space="0"/>
              <w:right w:val="single" w:color="E0E0E0" w:sz="8" w:space="0"/>
            </w:tcBorders>
            <w:vAlign w:val="center"/>
          </w:tcPr>
          <w:p w14:paraId="1C90E79B">
            <w:pPr>
              <w:spacing w:after="0"/>
              <w:jc w:val="center"/>
              <w:rPr>
                <w:rFonts w:ascii="Times New Roman" w:hAnsi="Times New Roman" w:eastAsia="黑体" w:cs="Times New Roman"/>
                <w:b/>
                <w:bCs/>
                <w:color w:val="000000"/>
                <w:szCs w:val="21"/>
              </w:rPr>
            </w:pPr>
            <w:r>
              <w:rPr>
                <w:rFonts w:ascii="Times New Roman" w:hAnsi="Times New Roman" w:eastAsia="黑体" w:cs="Times New Roman"/>
                <w:b/>
                <w:bCs/>
                <w:color w:val="000000"/>
                <w:szCs w:val="21"/>
              </w:rPr>
              <w:t>通行结果</w:t>
            </w:r>
          </w:p>
        </w:tc>
        <w:tc>
          <w:tcPr>
            <w:tcW w:w="717" w:type="pct"/>
            <w:tcBorders>
              <w:top w:val="single" w:color="auto" w:sz="4" w:space="0"/>
              <w:left w:val="nil"/>
              <w:bottom w:val="single" w:color="auto" w:sz="4" w:space="0"/>
              <w:right w:val="single" w:color="E0E0E0" w:sz="8" w:space="0"/>
            </w:tcBorders>
            <w:vAlign w:val="center"/>
          </w:tcPr>
          <w:p w14:paraId="7E11ED50">
            <w:pPr>
              <w:spacing w:after="0"/>
              <w:jc w:val="center"/>
              <w:rPr>
                <w:rFonts w:ascii="Times New Roman" w:hAnsi="Times New Roman" w:eastAsia="黑体" w:cs="Times New Roman"/>
                <w:b/>
                <w:bCs/>
                <w:color w:val="000000"/>
                <w:szCs w:val="21"/>
              </w:rPr>
            </w:pPr>
            <w:r>
              <w:rPr>
                <w:rFonts w:ascii="Times New Roman" w:hAnsi="Times New Roman" w:eastAsia="黑体" w:cs="Times New Roman"/>
                <w:b/>
                <w:bCs/>
                <w:color w:val="000000"/>
                <w:szCs w:val="21"/>
              </w:rPr>
              <w:t>平均速度 (m/s)</w:t>
            </w:r>
          </w:p>
        </w:tc>
        <w:tc>
          <w:tcPr>
            <w:tcW w:w="644" w:type="pct"/>
            <w:tcBorders>
              <w:top w:val="single" w:color="auto" w:sz="4" w:space="0"/>
              <w:left w:val="nil"/>
              <w:bottom w:val="single" w:color="auto" w:sz="4" w:space="0"/>
              <w:right w:val="single" w:color="E0E0E0" w:sz="8" w:space="0"/>
            </w:tcBorders>
            <w:vAlign w:val="center"/>
          </w:tcPr>
          <w:p w14:paraId="10CA0542">
            <w:pPr>
              <w:spacing w:after="0"/>
              <w:jc w:val="center"/>
              <w:rPr>
                <w:rFonts w:ascii="Times New Roman" w:hAnsi="Times New Roman" w:eastAsia="黑体" w:cs="Times New Roman"/>
                <w:b/>
                <w:bCs/>
                <w:color w:val="000000"/>
                <w:szCs w:val="21"/>
              </w:rPr>
            </w:pPr>
            <w:r>
              <w:rPr>
                <w:rFonts w:ascii="Times New Roman" w:hAnsi="Times New Roman" w:eastAsia="黑体" w:cs="Times New Roman"/>
                <w:b/>
                <w:bCs/>
                <w:color w:val="000000"/>
                <w:szCs w:val="21"/>
              </w:rPr>
              <w:t>备注</w:t>
            </w:r>
          </w:p>
        </w:tc>
      </w:tr>
      <w:tr w14:paraId="5E0943F6">
        <w:tblPrEx>
          <w:tblCellMar>
            <w:top w:w="0" w:type="dxa"/>
            <w:left w:w="108" w:type="dxa"/>
            <w:bottom w:w="0" w:type="dxa"/>
            <w:right w:w="108" w:type="dxa"/>
          </w:tblCellMar>
        </w:tblPrEx>
        <w:trPr>
          <w:trHeight w:val="567" w:hRule="atLeast"/>
          <w:jc w:val="center"/>
        </w:trPr>
        <w:tc>
          <w:tcPr>
            <w:tcW w:w="448" w:type="pct"/>
            <w:tcBorders>
              <w:top w:val="single" w:color="auto" w:sz="4" w:space="0"/>
              <w:left w:val="single" w:color="E0E0E0" w:sz="8" w:space="0"/>
              <w:bottom w:val="single" w:color="E0E0E0" w:sz="8" w:space="0"/>
              <w:right w:val="single" w:color="E0E0E0" w:sz="8" w:space="0"/>
            </w:tcBorders>
            <w:vAlign w:val="center"/>
          </w:tcPr>
          <w:p w14:paraId="5F3C5715">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1</w:t>
            </w:r>
          </w:p>
        </w:tc>
        <w:tc>
          <w:tcPr>
            <w:tcW w:w="813" w:type="pct"/>
            <w:tcBorders>
              <w:top w:val="single" w:color="auto" w:sz="4" w:space="0"/>
              <w:left w:val="nil"/>
              <w:bottom w:val="single" w:color="E0E0E0" w:sz="8" w:space="0"/>
              <w:right w:val="single" w:color="E0E0E0" w:sz="8" w:space="0"/>
            </w:tcBorders>
            <w:vAlign w:val="center"/>
          </w:tcPr>
          <w:p w14:paraId="28E5ACE7">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810</w:t>
            </w:r>
          </w:p>
        </w:tc>
        <w:tc>
          <w:tcPr>
            <w:tcW w:w="958" w:type="pct"/>
            <w:tcBorders>
              <w:top w:val="single" w:color="auto" w:sz="4" w:space="0"/>
              <w:left w:val="nil"/>
              <w:bottom w:val="single" w:color="E0E0E0" w:sz="8" w:space="0"/>
              <w:right w:val="single" w:color="E0E0E0" w:sz="8" w:space="0"/>
            </w:tcBorders>
            <w:vAlign w:val="center"/>
          </w:tcPr>
          <w:p w14:paraId="0E26DF74">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45</w:t>
            </w:r>
          </w:p>
        </w:tc>
        <w:tc>
          <w:tcPr>
            <w:tcW w:w="974" w:type="pct"/>
            <w:tcBorders>
              <w:top w:val="single" w:color="auto" w:sz="4" w:space="0"/>
              <w:left w:val="nil"/>
              <w:bottom w:val="single" w:color="E0E0E0" w:sz="8" w:space="0"/>
              <w:right w:val="single" w:color="E0E0E0" w:sz="8" w:space="0"/>
            </w:tcBorders>
            <w:vAlign w:val="center"/>
          </w:tcPr>
          <w:p w14:paraId="04572E33">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115</w:t>
            </w:r>
          </w:p>
        </w:tc>
        <w:tc>
          <w:tcPr>
            <w:tcW w:w="446" w:type="pct"/>
            <w:tcBorders>
              <w:top w:val="single" w:color="auto" w:sz="4" w:space="0"/>
              <w:left w:val="nil"/>
              <w:bottom w:val="single" w:color="E0E0E0" w:sz="8" w:space="0"/>
              <w:right w:val="single" w:color="E0E0E0" w:sz="8" w:space="0"/>
            </w:tcBorders>
            <w:vAlign w:val="center"/>
          </w:tcPr>
          <w:p w14:paraId="1F9411D4">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成功</w:t>
            </w:r>
          </w:p>
        </w:tc>
        <w:tc>
          <w:tcPr>
            <w:tcW w:w="717" w:type="pct"/>
            <w:tcBorders>
              <w:top w:val="single" w:color="auto" w:sz="4" w:space="0"/>
              <w:left w:val="nil"/>
              <w:bottom w:val="single" w:color="E0E0E0" w:sz="8" w:space="0"/>
              <w:right w:val="single" w:color="E0E0E0" w:sz="8" w:space="0"/>
            </w:tcBorders>
            <w:vAlign w:val="center"/>
          </w:tcPr>
          <w:p w14:paraId="0E7CA771">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0.2</w:t>
            </w:r>
          </w:p>
        </w:tc>
        <w:tc>
          <w:tcPr>
            <w:tcW w:w="644" w:type="pct"/>
            <w:tcBorders>
              <w:top w:val="single" w:color="auto" w:sz="4" w:space="0"/>
              <w:left w:val="nil"/>
              <w:bottom w:val="single" w:color="E0E0E0" w:sz="8" w:space="0"/>
              <w:right w:val="single" w:color="E0E0E0" w:sz="8" w:space="0"/>
            </w:tcBorders>
            <w:vAlign w:val="center"/>
          </w:tcPr>
          <w:p w14:paraId="5F306115">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理想工况</w:t>
            </w:r>
          </w:p>
        </w:tc>
      </w:tr>
      <w:tr w14:paraId="6EE0CFAC">
        <w:tblPrEx>
          <w:tblCellMar>
            <w:top w:w="0" w:type="dxa"/>
            <w:left w:w="108" w:type="dxa"/>
            <w:bottom w:w="0" w:type="dxa"/>
            <w:right w:w="108" w:type="dxa"/>
          </w:tblCellMar>
        </w:tblPrEx>
        <w:trPr>
          <w:trHeight w:val="567" w:hRule="atLeast"/>
          <w:jc w:val="center"/>
        </w:trPr>
        <w:tc>
          <w:tcPr>
            <w:tcW w:w="448" w:type="pct"/>
            <w:tcBorders>
              <w:top w:val="nil"/>
              <w:left w:val="single" w:color="E0E0E0" w:sz="8" w:space="0"/>
              <w:bottom w:val="single" w:color="E0E0E0" w:sz="8" w:space="0"/>
              <w:right w:val="single" w:color="E0E0E0" w:sz="8" w:space="0"/>
            </w:tcBorders>
            <w:vAlign w:val="center"/>
          </w:tcPr>
          <w:p w14:paraId="24810C56">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2</w:t>
            </w:r>
          </w:p>
        </w:tc>
        <w:tc>
          <w:tcPr>
            <w:tcW w:w="813" w:type="pct"/>
            <w:tcBorders>
              <w:top w:val="nil"/>
              <w:left w:val="nil"/>
              <w:bottom w:val="single" w:color="E0E0E0" w:sz="8" w:space="0"/>
              <w:right w:val="single" w:color="E0E0E0" w:sz="8" w:space="0"/>
            </w:tcBorders>
            <w:vAlign w:val="center"/>
          </w:tcPr>
          <w:p w14:paraId="05C2FC2A">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795</w:t>
            </w:r>
          </w:p>
        </w:tc>
        <w:tc>
          <w:tcPr>
            <w:tcW w:w="958" w:type="pct"/>
            <w:tcBorders>
              <w:top w:val="nil"/>
              <w:left w:val="nil"/>
              <w:bottom w:val="single" w:color="E0E0E0" w:sz="8" w:space="0"/>
              <w:right w:val="single" w:color="E0E0E0" w:sz="8" w:space="0"/>
            </w:tcBorders>
            <w:vAlign w:val="center"/>
          </w:tcPr>
          <w:p w14:paraId="24507E39">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68</w:t>
            </w:r>
          </w:p>
        </w:tc>
        <w:tc>
          <w:tcPr>
            <w:tcW w:w="974" w:type="pct"/>
            <w:tcBorders>
              <w:top w:val="nil"/>
              <w:left w:val="nil"/>
              <w:bottom w:val="single" w:color="E0E0E0" w:sz="8" w:space="0"/>
              <w:right w:val="single" w:color="E0E0E0" w:sz="8" w:space="0"/>
            </w:tcBorders>
            <w:vAlign w:val="center"/>
          </w:tcPr>
          <w:p w14:paraId="3F071591">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98</w:t>
            </w:r>
          </w:p>
        </w:tc>
        <w:tc>
          <w:tcPr>
            <w:tcW w:w="446" w:type="pct"/>
            <w:tcBorders>
              <w:top w:val="nil"/>
              <w:left w:val="nil"/>
              <w:bottom w:val="single" w:color="E0E0E0" w:sz="8" w:space="0"/>
              <w:right w:val="single" w:color="E0E0E0" w:sz="8" w:space="0"/>
            </w:tcBorders>
            <w:vAlign w:val="center"/>
          </w:tcPr>
          <w:p w14:paraId="0DD332BF">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成功</w:t>
            </w:r>
          </w:p>
        </w:tc>
        <w:tc>
          <w:tcPr>
            <w:tcW w:w="717" w:type="pct"/>
            <w:tcBorders>
              <w:top w:val="nil"/>
              <w:left w:val="nil"/>
              <w:bottom w:val="single" w:color="E0E0E0" w:sz="8" w:space="0"/>
              <w:right w:val="single" w:color="E0E0E0" w:sz="8" w:space="0"/>
            </w:tcBorders>
            <w:vAlign w:val="center"/>
          </w:tcPr>
          <w:p w14:paraId="7A4E7F68">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0.2</w:t>
            </w:r>
          </w:p>
        </w:tc>
        <w:tc>
          <w:tcPr>
            <w:tcW w:w="644" w:type="pct"/>
            <w:tcBorders>
              <w:top w:val="nil"/>
              <w:left w:val="nil"/>
              <w:bottom w:val="single" w:color="E0E0E0" w:sz="8" w:space="0"/>
              <w:right w:val="single" w:color="E0E0E0" w:sz="8" w:space="0"/>
            </w:tcBorders>
            <w:vAlign w:val="center"/>
          </w:tcPr>
          <w:p w14:paraId="307AB790">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极限工况</w:t>
            </w:r>
          </w:p>
        </w:tc>
      </w:tr>
      <w:tr w14:paraId="50907ADE">
        <w:tblPrEx>
          <w:tblCellMar>
            <w:top w:w="0" w:type="dxa"/>
            <w:left w:w="108" w:type="dxa"/>
            <w:bottom w:w="0" w:type="dxa"/>
            <w:right w:w="108" w:type="dxa"/>
          </w:tblCellMar>
        </w:tblPrEx>
        <w:trPr>
          <w:trHeight w:val="567" w:hRule="atLeast"/>
          <w:jc w:val="center"/>
        </w:trPr>
        <w:tc>
          <w:tcPr>
            <w:tcW w:w="448" w:type="pct"/>
            <w:tcBorders>
              <w:top w:val="nil"/>
              <w:left w:val="single" w:color="E0E0E0" w:sz="8" w:space="0"/>
              <w:bottom w:val="single" w:color="E0E0E0" w:sz="8" w:space="0"/>
              <w:right w:val="single" w:color="E0E0E0" w:sz="8" w:space="0"/>
            </w:tcBorders>
            <w:vAlign w:val="center"/>
          </w:tcPr>
          <w:p w14:paraId="418BFAD0">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3</w:t>
            </w:r>
          </w:p>
        </w:tc>
        <w:tc>
          <w:tcPr>
            <w:tcW w:w="813" w:type="pct"/>
            <w:tcBorders>
              <w:top w:val="nil"/>
              <w:left w:val="nil"/>
              <w:bottom w:val="single" w:color="E0E0E0" w:sz="8" w:space="0"/>
              <w:right w:val="single" w:color="E0E0E0" w:sz="8" w:space="0"/>
            </w:tcBorders>
            <w:vAlign w:val="center"/>
          </w:tcPr>
          <w:p w14:paraId="3221C4D2">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780</w:t>
            </w:r>
          </w:p>
        </w:tc>
        <w:tc>
          <w:tcPr>
            <w:tcW w:w="958" w:type="pct"/>
            <w:tcBorders>
              <w:top w:val="nil"/>
              <w:left w:val="nil"/>
              <w:bottom w:val="single" w:color="E0E0E0" w:sz="8" w:space="0"/>
              <w:right w:val="single" w:color="E0E0E0" w:sz="8" w:space="0"/>
            </w:tcBorders>
            <w:vAlign w:val="center"/>
          </w:tcPr>
          <w:p w14:paraId="54887C29">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92</w:t>
            </w:r>
          </w:p>
        </w:tc>
        <w:tc>
          <w:tcPr>
            <w:tcW w:w="974" w:type="pct"/>
            <w:tcBorders>
              <w:top w:val="nil"/>
              <w:left w:val="nil"/>
              <w:bottom w:val="single" w:color="E0E0E0" w:sz="8" w:space="0"/>
              <w:right w:val="single" w:color="E0E0E0" w:sz="8" w:space="0"/>
            </w:tcBorders>
            <w:vAlign w:val="center"/>
          </w:tcPr>
          <w:p w14:paraId="131022DD">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54</w:t>
            </w:r>
          </w:p>
        </w:tc>
        <w:tc>
          <w:tcPr>
            <w:tcW w:w="446" w:type="pct"/>
            <w:tcBorders>
              <w:top w:val="nil"/>
              <w:left w:val="nil"/>
              <w:bottom w:val="single" w:color="E0E0E0" w:sz="8" w:space="0"/>
              <w:right w:val="single" w:color="E0E0E0" w:sz="8" w:space="0"/>
            </w:tcBorders>
            <w:vAlign w:val="center"/>
          </w:tcPr>
          <w:p w14:paraId="6D163653">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失败</w:t>
            </w:r>
          </w:p>
        </w:tc>
        <w:tc>
          <w:tcPr>
            <w:tcW w:w="717" w:type="pct"/>
            <w:tcBorders>
              <w:top w:val="nil"/>
              <w:left w:val="nil"/>
              <w:bottom w:val="single" w:color="E0E0E0" w:sz="8" w:space="0"/>
              <w:right w:val="single" w:color="E0E0E0" w:sz="8" w:space="0"/>
            </w:tcBorders>
            <w:vAlign w:val="center"/>
          </w:tcPr>
          <w:p w14:paraId="082EF748">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0.2</w:t>
            </w:r>
          </w:p>
        </w:tc>
        <w:tc>
          <w:tcPr>
            <w:tcW w:w="644" w:type="pct"/>
            <w:tcBorders>
              <w:top w:val="nil"/>
              <w:left w:val="nil"/>
              <w:bottom w:val="single" w:color="E0E0E0" w:sz="8" w:space="0"/>
              <w:right w:val="single" w:color="E0E0E0" w:sz="8" w:space="0"/>
            </w:tcBorders>
            <w:vAlign w:val="center"/>
          </w:tcPr>
          <w:p w14:paraId="0CD132A4">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发生碰撞</w:t>
            </w:r>
          </w:p>
        </w:tc>
      </w:tr>
      <w:tr w14:paraId="6FAD45BE">
        <w:tblPrEx>
          <w:tblCellMar>
            <w:top w:w="0" w:type="dxa"/>
            <w:left w:w="108" w:type="dxa"/>
            <w:bottom w:w="0" w:type="dxa"/>
            <w:right w:w="108" w:type="dxa"/>
          </w:tblCellMar>
        </w:tblPrEx>
        <w:trPr>
          <w:trHeight w:val="567" w:hRule="atLeast"/>
          <w:jc w:val="center"/>
        </w:trPr>
        <w:tc>
          <w:tcPr>
            <w:tcW w:w="448" w:type="pct"/>
            <w:tcBorders>
              <w:top w:val="nil"/>
              <w:left w:val="single" w:color="E0E0E0" w:sz="8" w:space="0"/>
              <w:bottom w:val="single" w:color="E0E0E0" w:sz="8" w:space="0"/>
              <w:right w:val="single" w:color="E0E0E0" w:sz="8" w:space="0"/>
            </w:tcBorders>
            <w:vAlign w:val="center"/>
          </w:tcPr>
          <w:p w14:paraId="51C686D1">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4</w:t>
            </w:r>
          </w:p>
        </w:tc>
        <w:tc>
          <w:tcPr>
            <w:tcW w:w="813" w:type="pct"/>
            <w:tcBorders>
              <w:top w:val="nil"/>
              <w:left w:val="nil"/>
              <w:bottom w:val="single" w:color="E0E0E0" w:sz="8" w:space="0"/>
              <w:right w:val="single" w:color="E0E0E0" w:sz="8" w:space="0"/>
            </w:tcBorders>
            <w:vAlign w:val="center"/>
          </w:tcPr>
          <w:p w14:paraId="482ED68B">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800</w:t>
            </w:r>
          </w:p>
        </w:tc>
        <w:tc>
          <w:tcPr>
            <w:tcW w:w="958" w:type="pct"/>
            <w:tcBorders>
              <w:top w:val="nil"/>
              <w:left w:val="nil"/>
              <w:bottom w:val="single" w:color="E0E0E0" w:sz="8" w:space="0"/>
              <w:right w:val="single" w:color="E0E0E0" w:sz="8" w:space="0"/>
            </w:tcBorders>
            <w:vAlign w:val="center"/>
          </w:tcPr>
          <w:p w14:paraId="47E96B70">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38</w:t>
            </w:r>
          </w:p>
        </w:tc>
        <w:tc>
          <w:tcPr>
            <w:tcW w:w="974" w:type="pct"/>
            <w:tcBorders>
              <w:top w:val="nil"/>
              <w:left w:val="nil"/>
              <w:bottom w:val="single" w:color="E0E0E0" w:sz="8" w:space="0"/>
              <w:right w:val="single" w:color="E0E0E0" w:sz="8" w:space="0"/>
            </w:tcBorders>
            <w:vAlign w:val="center"/>
          </w:tcPr>
          <w:p w14:paraId="60CB7277">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122</w:t>
            </w:r>
          </w:p>
        </w:tc>
        <w:tc>
          <w:tcPr>
            <w:tcW w:w="446" w:type="pct"/>
            <w:tcBorders>
              <w:top w:val="nil"/>
              <w:left w:val="nil"/>
              <w:bottom w:val="single" w:color="E0E0E0" w:sz="8" w:space="0"/>
              <w:right w:val="single" w:color="E0E0E0" w:sz="8" w:space="0"/>
            </w:tcBorders>
            <w:vAlign w:val="center"/>
          </w:tcPr>
          <w:p w14:paraId="77F323B5">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成功</w:t>
            </w:r>
          </w:p>
        </w:tc>
        <w:tc>
          <w:tcPr>
            <w:tcW w:w="717" w:type="pct"/>
            <w:tcBorders>
              <w:top w:val="nil"/>
              <w:left w:val="nil"/>
              <w:bottom w:val="single" w:color="E0E0E0" w:sz="8" w:space="0"/>
              <w:right w:val="single" w:color="E0E0E0" w:sz="8" w:space="0"/>
            </w:tcBorders>
            <w:vAlign w:val="center"/>
          </w:tcPr>
          <w:p w14:paraId="45ADC6D9">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0.15</w:t>
            </w:r>
          </w:p>
        </w:tc>
        <w:tc>
          <w:tcPr>
            <w:tcW w:w="644" w:type="pct"/>
            <w:tcBorders>
              <w:top w:val="nil"/>
              <w:left w:val="nil"/>
              <w:bottom w:val="single" w:color="E0E0E0" w:sz="8" w:space="0"/>
              <w:right w:val="single" w:color="E0E0E0" w:sz="8" w:space="0"/>
            </w:tcBorders>
            <w:vAlign w:val="center"/>
          </w:tcPr>
          <w:p w14:paraId="36B2427B">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理想工况</w:t>
            </w:r>
          </w:p>
        </w:tc>
      </w:tr>
      <w:tr w14:paraId="47680429">
        <w:tblPrEx>
          <w:tblCellMar>
            <w:top w:w="0" w:type="dxa"/>
            <w:left w:w="108" w:type="dxa"/>
            <w:bottom w:w="0" w:type="dxa"/>
            <w:right w:w="108" w:type="dxa"/>
          </w:tblCellMar>
        </w:tblPrEx>
        <w:trPr>
          <w:trHeight w:val="567" w:hRule="atLeast"/>
          <w:jc w:val="center"/>
        </w:trPr>
        <w:tc>
          <w:tcPr>
            <w:tcW w:w="448" w:type="pct"/>
            <w:tcBorders>
              <w:top w:val="single" w:color="E0E0E0" w:sz="8" w:space="0"/>
              <w:left w:val="single" w:color="E0E0E0" w:sz="8" w:space="0"/>
              <w:bottom w:val="single" w:color="auto" w:sz="4" w:space="0"/>
              <w:right w:val="single" w:color="E0E0E0" w:sz="8" w:space="0"/>
            </w:tcBorders>
            <w:vAlign w:val="center"/>
          </w:tcPr>
          <w:p w14:paraId="65597ACA">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5</w:t>
            </w:r>
          </w:p>
        </w:tc>
        <w:tc>
          <w:tcPr>
            <w:tcW w:w="813" w:type="pct"/>
            <w:tcBorders>
              <w:top w:val="single" w:color="E0E0E0" w:sz="8" w:space="0"/>
              <w:left w:val="nil"/>
              <w:bottom w:val="single" w:color="auto" w:sz="4" w:space="0"/>
              <w:right w:val="single" w:color="E0E0E0" w:sz="8" w:space="0"/>
            </w:tcBorders>
            <w:vAlign w:val="center"/>
          </w:tcPr>
          <w:p w14:paraId="34C87F76">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800</w:t>
            </w:r>
          </w:p>
        </w:tc>
        <w:tc>
          <w:tcPr>
            <w:tcW w:w="958" w:type="pct"/>
            <w:tcBorders>
              <w:top w:val="single" w:color="E0E0E0" w:sz="8" w:space="0"/>
              <w:left w:val="nil"/>
              <w:bottom w:val="single" w:color="auto" w:sz="4" w:space="0"/>
              <w:right w:val="single" w:color="E0E0E0" w:sz="8" w:space="0"/>
            </w:tcBorders>
            <w:vAlign w:val="center"/>
          </w:tcPr>
          <w:p w14:paraId="0ACE90CF">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41</w:t>
            </w:r>
          </w:p>
        </w:tc>
        <w:tc>
          <w:tcPr>
            <w:tcW w:w="974" w:type="pct"/>
            <w:tcBorders>
              <w:top w:val="single" w:color="E0E0E0" w:sz="8" w:space="0"/>
              <w:left w:val="nil"/>
              <w:bottom w:val="single" w:color="auto" w:sz="4" w:space="0"/>
              <w:right w:val="single" w:color="E0E0E0" w:sz="8" w:space="0"/>
            </w:tcBorders>
            <w:vAlign w:val="center"/>
          </w:tcPr>
          <w:p w14:paraId="31961EDB">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119</w:t>
            </w:r>
          </w:p>
        </w:tc>
        <w:tc>
          <w:tcPr>
            <w:tcW w:w="446" w:type="pct"/>
            <w:tcBorders>
              <w:top w:val="single" w:color="E0E0E0" w:sz="8" w:space="0"/>
              <w:left w:val="nil"/>
              <w:bottom w:val="single" w:color="auto" w:sz="4" w:space="0"/>
              <w:right w:val="single" w:color="E0E0E0" w:sz="8" w:space="0"/>
            </w:tcBorders>
            <w:vAlign w:val="center"/>
          </w:tcPr>
          <w:p w14:paraId="672A803D">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成功</w:t>
            </w:r>
          </w:p>
        </w:tc>
        <w:tc>
          <w:tcPr>
            <w:tcW w:w="717" w:type="pct"/>
            <w:tcBorders>
              <w:top w:val="single" w:color="E0E0E0" w:sz="8" w:space="0"/>
              <w:left w:val="nil"/>
              <w:bottom w:val="single" w:color="auto" w:sz="4" w:space="0"/>
              <w:right w:val="single" w:color="E0E0E0" w:sz="8" w:space="0"/>
            </w:tcBorders>
            <w:vAlign w:val="center"/>
          </w:tcPr>
          <w:p w14:paraId="64868557">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0.18</w:t>
            </w:r>
          </w:p>
        </w:tc>
        <w:tc>
          <w:tcPr>
            <w:tcW w:w="644" w:type="pct"/>
            <w:tcBorders>
              <w:top w:val="single" w:color="E0E0E0" w:sz="8" w:space="0"/>
              <w:left w:val="nil"/>
              <w:bottom w:val="single" w:color="auto" w:sz="4" w:space="0"/>
              <w:right w:val="single" w:color="E0E0E0" w:sz="8" w:space="0"/>
            </w:tcBorders>
            <w:vAlign w:val="center"/>
          </w:tcPr>
          <w:p w14:paraId="17B64B00">
            <w:pPr>
              <w:spacing w:after="0"/>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极限工况</w:t>
            </w:r>
          </w:p>
        </w:tc>
      </w:tr>
    </w:tbl>
    <w:p w14:paraId="7C746578">
      <w:pPr>
        <w:snapToGrid w:val="0"/>
        <w:ind w:firstLine="420"/>
        <w:rPr>
          <w:rFonts w:ascii="Times New Roman" w:hAnsi="Times New Roman" w:eastAsia="宋体" w:cs="Times New Roman"/>
        </w:rPr>
      </w:pPr>
    </w:p>
    <w:p w14:paraId="18659EDD">
      <w:pPr>
        <w:widowControl w:val="0"/>
        <w:snapToGrid w:val="0"/>
        <w:ind w:firstLine="420"/>
        <w:jc w:val="both"/>
        <w:rPr>
          <w:rFonts w:ascii="Times New Roman" w:hAnsi="Times New Roman" w:eastAsia="宋体" w:cs="Times New Roman"/>
          <w:lang w:eastAsia="zh-CN"/>
        </w:rPr>
      </w:pPr>
      <w:r>
        <w:rPr>
          <w:rFonts w:ascii="Times New Roman" w:hAnsi="Times New Roman" w:eastAsia="宋体" w:cs="Times New Roman"/>
          <w:lang w:eastAsia="zh-CN"/>
        </w:rPr>
        <w:t>在工程训练楼的消防通道，我们进行了数十次通行测试。最初使用简单的PID控制，平台在接近门口时容易因为惯性产生横向偏移，导致刮擦。为此，我们升级为模型预测控制（MPC）。MPC控制器具有1.5秒的预测时域，能够提前预判门的方位并调整转向。我们将位置误差的权重设置为姿态误差的3倍，强迫控制器优先保证轨迹的直线性。经过参数整定（Q矩阵对角线元素设为[10,10,5,1,1,1]），平台在0.3m/s的速度下通过800mm窄门时，最大横向偏差从12cm降至4cm，实现了安全稳定的通过。</w:t>
      </w:r>
    </w:p>
    <w:p w14:paraId="5749C540">
      <w:pPr>
        <w:widowControl w:val="0"/>
        <w:snapToGrid w:val="0"/>
        <w:spacing w:after="0"/>
        <w:ind w:firstLine="420"/>
        <w:jc w:val="both"/>
        <w:rPr>
          <w:rFonts w:ascii="Times New Roman" w:hAnsi="Times New Roman" w:eastAsia="宋体" w:cs="Times New Roman"/>
          <w:b/>
          <w:bCs/>
          <w:lang w:eastAsia="zh-CN"/>
        </w:rPr>
      </w:pPr>
      <w:r>
        <w:rPr>
          <w:rFonts w:hint="eastAsia" w:ascii="Times New Roman" w:hAnsi="Times New Roman" w:eastAsia="宋体" w:cs="Times New Roman"/>
          <w:b/>
          <w:bCs/>
          <w:lang w:eastAsia="zh-CN"/>
        </w:rPr>
        <w:t>7</w:t>
      </w:r>
      <w:r>
        <w:rPr>
          <w:rFonts w:ascii="Times New Roman" w:hAnsi="Times New Roman" w:eastAsia="宋体" w:cs="Times New Roman"/>
          <w:b/>
          <w:bCs/>
          <w:lang w:eastAsia="zh-CN"/>
        </w:rPr>
        <w:t xml:space="preserve">、系统集成测试与典型故障分析 </w:t>
      </w:r>
    </w:p>
    <w:p w14:paraId="44211FC3">
      <w:pPr>
        <w:widowControl w:val="0"/>
        <w:snapToGrid w:val="0"/>
        <w:ind w:firstLine="420"/>
        <w:jc w:val="both"/>
        <w:rPr>
          <w:rFonts w:ascii="Times New Roman" w:hAnsi="Times New Roman" w:eastAsia="宋体" w:cs="Times New Roman"/>
          <w:lang w:eastAsia="zh-CN"/>
        </w:rPr>
      </w:pPr>
      <w:r>
        <w:rPr>
          <w:rFonts w:ascii="Times New Roman" w:hAnsi="Times New Roman" w:eastAsia="宋体" w:cs="Times New Roman"/>
          <w:lang w:eastAsia="zh-CN"/>
        </w:rPr>
        <w:t>在完成各模块调试后，我们模拟了真实的消防巡检任务，规划了一条从机械工程楼地下车库出发，经楼梯到达地面三层，再返回起点的复合路径。这条路径包含了2次窄门通行、3处长走廊和1处旋转楼梯。系统连续运行2.5小时，全程建图精度达到0.17米，满足设计要求。</w:t>
      </w:r>
    </w:p>
    <w:p w14:paraId="45CC4AD0">
      <w:pPr>
        <w:widowControl w:val="0"/>
        <w:snapToGrid w:val="0"/>
        <w:jc w:val="center"/>
        <w:rPr>
          <w:rFonts w:ascii="Times New Roman" w:hAnsi="Times New Roman" w:eastAsia="宋体" w:cs="Times New Roman"/>
          <w:lang w:eastAsia="zh-CN"/>
        </w:rPr>
      </w:pPr>
      <w:r>
        <w:rPr>
          <w:rFonts w:ascii="Times New Roman" w:hAnsi="Times New Roman" w:eastAsia="宋体" w:cs="Times New Roman"/>
          <w:b/>
          <w:bCs/>
          <w:lang w:eastAsia="zh-CN"/>
        </w:rPr>
        <w:t>表</w:t>
      </w:r>
      <w:r>
        <w:rPr>
          <w:rFonts w:hint="eastAsia" w:ascii="Times New Roman" w:hAnsi="Times New Roman" w:eastAsia="宋体" w:cs="Times New Roman"/>
          <w:b/>
          <w:bCs/>
          <w:lang w:eastAsia="zh-CN"/>
        </w:rPr>
        <w:t>7-</w:t>
      </w:r>
      <w:r>
        <w:rPr>
          <w:rFonts w:ascii="Times New Roman" w:hAnsi="Times New Roman" w:eastAsia="宋体" w:cs="Times New Roman"/>
          <w:b/>
          <w:bCs/>
          <w:lang w:eastAsia="zh-CN"/>
        </w:rPr>
        <w:t>7：全系统综合性能评估表</w:t>
      </w:r>
    </w:p>
    <w:tbl>
      <w:tblPr>
        <w:tblStyle w:val="32"/>
        <w:tblW w:w="5000" w:type="pct"/>
        <w:jc w:val="center"/>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Layout w:type="autofit"/>
        <w:tblCellMar>
          <w:top w:w="0" w:type="dxa"/>
          <w:left w:w="0" w:type="dxa"/>
          <w:bottom w:w="0" w:type="dxa"/>
          <w:right w:w="0" w:type="dxa"/>
        </w:tblCellMar>
      </w:tblPr>
      <w:tblGrid>
        <w:gridCol w:w="2067"/>
        <w:gridCol w:w="1469"/>
        <w:gridCol w:w="1768"/>
        <w:gridCol w:w="1469"/>
        <w:gridCol w:w="2068"/>
      </w:tblGrid>
      <w:tr w14:paraId="7709EFEA">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PrEx>
        <w:trPr>
          <w:trHeight w:val="18" w:hRule="atLeast"/>
          <w:tblHeader/>
          <w:jc w:val="center"/>
        </w:trPr>
        <w:tc>
          <w:tcPr>
            <w:tcW w:w="1169" w:type="pct"/>
            <w:tcBorders>
              <w:top w:val="single" w:color="auto" w:sz="4" w:space="0"/>
              <w:left w:val="single" w:color="E0E0E0" w:sz="6" w:space="0"/>
              <w:bottom w:val="single" w:color="auto" w:sz="4" w:space="0"/>
              <w:right w:val="single" w:color="E0E0E0" w:sz="6" w:space="0"/>
            </w:tcBorders>
            <w:tcMar>
              <w:top w:w="161" w:type="dxa"/>
              <w:left w:w="0" w:type="dxa"/>
              <w:bottom w:w="161" w:type="dxa"/>
              <w:right w:w="193" w:type="dxa"/>
            </w:tcMar>
            <w:vAlign w:val="center"/>
          </w:tcPr>
          <w:p w14:paraId="495EF8A3">
            <w:pPr>
              <w:spacing w:after="0"/>
              <w:jc w:val="center"/>
              <w:rPr>
                <w:rFonts w:hint="eastAsia" w:ascii="黑体" w:hAnsi="黑体" w:eastAsia="黑体" w:cs="Times New Roman"/>
                <w:b/>
                <w:bCs/>
                <w:color w:val="000000"/>
                <w:szCs w:val="21"/>
              </w:rPr>
            </w:pPr>
            <w:r>
              <w:rPr>
                <w:rFonts w:ascii="黑体" w:hAnsi="黑体" w:eastAsia="黑体" w:cs="Times New Roman"/>
                <w:b/>
                <w:bCs/>
                <w:color w:val="000000"/>
                <w:szCs w:val="21"/>
              </w:rPr>
              <w:t>测试指标</w:t>
            </w:r>
          </w:p>
        </w:tc>
        <w:tc>
          <w:tcPr>
            <w:tcW w:w="831" w:type="pct"/>
            <w:tcBorders>
              <w:top w:val="single" w:color="auto" w:sz="4" w:space="0"/>
              <w:left w:val="single" w:color="E0E0E0" w:sz="6" w:space="0"/>
              <w:bottom w:val="single" w:color="auto" w:sz="4" w:space="0"/>
              <w:right w:val="single" w:color="E0E0E0" w:sz="6" w:space="0"/>
            </w:tcBorders>
            <w:tcMar>
              <w:top w:w="161" w:type="dxa"/>
              <w:left w:w="0" w:type="dxa"/>
              <w:bottom w:w="161" w:type="dxa"/>
              <w:right w:w="193" w:type="dxa"/>
            </w:tcMar>
            <w:vAlign w:val="center"/>
          </w:tcPr>
          <w:p w14:paraId="5B754E58">
            <w:pPr>
              <w:spacing w:after="0"/>
              <w:jc w:val="center"/>
              <w:rPr>
                <w:rFonts w:hint="eastAsia" w:ascii="黑体" w:hAnsi="黑体" w:eastAsia="黑体" w:cs="Times New Roman"/>
                <w:b/>
                <w:bCs/>
                <w:color w:val="000000"/>
                <w:szCs w:val="21"/>
              </w:rPr>
            </w:pPr>
            <w:r>
              <w:rPr>
                <w:rFonts w:ascii="黑体" w:hAnsi="黑体" w:eastAsia="黑体" w:cs="Times New Roman"/>
                <w:b/>
                <w:bCs/>
                <w:color w:val="000000"/>
                <w:szCs w:val="21"/>
              </w:rPr>
              <w:t>设计目标</w:t>
            </w:r>
          </w:p>
        </w:tc>
        <w:tc>
          <w:tcPr>
            <w:tcW w:w="1000" w:type="pct"/>
            <w:tcBorders>
              <w:top w:val="single" w:color="auto" w:sz="4" w:space="0"/>
              <w:left w:val="single" w:color="E0E0E0" w:sz="6" w:space="0"/>
              <w:bottom w:val="single" w:color="auto" w:sz="4" w:space="0"/>
              <w:right w:val="single" w:color="E0E0E0" w:sz="6" w:space="0"/>
            </w:tcBorders>
            <w:tcMar>
              <w:top w:w="161" w:type="dxa"/>
              <w:left w:w="0" w:type="dxa"/>
              <w:bottom w:w="161" w:type="dxa"/>
              <w:right w:w="193" w:type="dxa"/>
            </w:tcMar>
            <w:vAlign w:val="center"/>
          </w:tcPr>
          <w:p w14:paraId="3E4B6A99">
            <w:pPr>
              <w:spacing w:after="0"/>
              <w:jc w:val="center"/>
              <w:rPr>
                <w:rFonts w:hint="eastAsia" w:ascii="黑体" w:hAnsi="黑体" w:eastAsia="黑体" w:cs="Times New Roman"/>
                <w:b/>
                <w:bCs/>
                <w:color w:val="000000"/>
                <w:szCs w:val="21"/>
              </w:rPr>
            </w:pPr>
            <w:r>
              <w:rPr>
                <w:rFonts w:ascii="黑体" w:hAnsi="黑体" w:eastAsia="黑体" w:cs="Times New Roman"/>
                <w:b/>
                <w:bCs/>
                <w:color w:val="000000"/>
                <w:szCs w:val="21"/>
              </w:rPr>
              <w:t>实测平均值</w:t>
            </w:r>
          </w:p>
        </w:tc>
        <w:tc>
          <w:tcPr>
            <w:tcW w:w="831" w:type="pct"/>
            <w:tcBorders>
              <w:top w:val="single" w:color="auto" w:sz="4" w:space="0"/>
              <w:left w:val="single" w:color="E0E0E0" w:sz="6" w:space="0"/>
              <w:bottom w:val="single" w:color="auto" w:sz="4" w:space="0"/>
              <w:right w:val="single" w:color="E0E0E0" w:sz="6" w:space="0"/>
            </w:tcBorders>
            <w:tcMar>
              <w:top w:w="161" w:type="dxa"/>
              <w:left w:w="0" w:type="dxa"/>
              <w:bottom w:w="161" w:type="dxa"/>
              <w:right w:w="193" w:type="dxa"/>
            </w:tcMar>
            <w:vAlign w:val="center"/>
          </w:tcPr>
          <w:p w14:paraId="6E45473F">
            <w:pPr>
              <w:spacing w:after="0"/>
              <w:jc w:val="center"/>
              <w:rPr>
                <w:rFonts w:hint="eastAsia" w:ascii="黑体" w:hAnsi="黑体" w:eastAsia="黑体" w:cs="Times New Roman"/>
                <w:b/>
                <w:bCs/>
                <w:color w:val="000000"/>
                <w:szCs w:val="21"/>
              </w:rPr>
            </w:pPr>
            <w:r>
              <w:rPr>
                <w:rFonts w:ascii="黑体" w:hAnsi="黑体" w:eastAsia="黑体" w:cs="Times New Roman"/>
                <w:b/>
                <w:bCs/>
                <w:color w:val="000000"/>
                <w:szCs w:val="21"/>
              </w:rPr>
              <w:t>测试结果</w:t>
            </w:r>
          </w:p>
        </w:tc>
        <w:tc>
          <w:tcPr>
            <w:tcW w:w="1169" w:type="pct"/>
            <w:tcBorders>
              <w:top w:val="single" w:color="auto" w:sz="4" w:space="0"/>
              <w:left w:val="single" w:color="E0E0E0" w:sz="6" w:space="0"/>
              <w:bottom w:val="single" w:color="auto" w:sz="4" w:space="0"/>
              <w:right w:val="single" w:color="E0E0E0" w:sz="6" w:space="0"/>
            </w:tcBorders>
            <w:tcMar>
              <w:top w:w="161" w:type="dxa"/>
              <w:left w:w="0" w:type="dxa"/>
              <w:bottom w:w="161" w:type="dxa"/>
              <w:right w:w="193" w:type="dxa"/>
            </w:tcMar>
            <w:vAlign w:val="center"/>
          </w:tcPr>
          <w:p w14:paraId="72CB29A7">
            <w:pPr>
              <w:spacing w:after="0"/>
              <w:jc w:val="center"/>
              <w:rPr>
                <w:rFonts w:hint="eastAsia" w:ascii="黑体" w:hAnsi="黑体" w:eastAsia="黑体" w:cs="Times New Roman"/>
                <w:b/>
                <w:bCs/>
                <w:color w:val="000000"/>
                <w:szCs w:val="21"/>
              </w:rPr>
            </w:pPr>
            <w:r>
              <w:rPr>
                <w:rFonts w:ascii="黑体" w:hAnsi="黑体" w:eastAsia="黑体" w:cs="Times New Roman"/>
                <w:b/>
                <w:bCs/>
                <w:color w:val="000000"/>
                <w:szCs w:val="21"/>
              </w:rPr>
              <w:t>主要影响因素</w:t>
            </w:r>
          </w:p>
        </w:tc>
      </w:tr>
      <w:tr w14:paraId="5FB2E3CA">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rPr>
          <w:trHeight w:val="18" w:hRule="atLeast"/>
          <w:jc w:val="center"/>
        </w:trPr>
        <w:tc>
          <w:tcPr>
            <w:tcW w:w="1169" w:type="pct"/>
            <w:tcBorders>
              <w:top w:val="single" w:color="auto" w:sz="4"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5345D4C6">
            <w:pPr>
              <w:widowControl w:val="0"/>
              <w:snapToGrid w:val="0"/>
              <w:spacing w:after="0"/>
              <w:jc w:val="center"/>
              <w:rPr>
                <w:rFonts w:ascii="Times New Roman" w:hAnsi="Times New Roman" w:eastAsia="宋体" w:cs="Times New Roman"/>
              </w:rPr>
            </w:pPr>
            <w:r>
              <w:rPr>
                <w:rFonts w:ascii="Times New Roman" w:hAnsi="Times New Roman" w:eastAsia="宋体" w:cs="Times New Roman"/>
              </w:rPr>
              <w:t>绝对定位精度</w:t>
            </w:r>
          </w:p>
        </w:tc>
        <w:tc>
          <w:tcPr>
            <w:tcW w:w="831" w:type="pct"/>
            <w:tcBorders>
              <w:top w:val="single" w:color="auto" w:sz="4"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39009801">
            <w:pPr>
              <w:widowControl w:val="0"/>
              <w:snapToGrid w:val="0"/>
              <w:spacing w:after="0"/>
              <w:jc w:val="center"/>
              <w:rPr>
                <w:rFonts w:ascii="Times New Roman" w:hAnsi="Times New Roman" w:eastAsia="宋体" w:cs="Times New Roman"/>
              </w:rPr>
            </w:pPr>
            <w:r>
              <w:rPr>
                <w:rFonts w:ascii="Times New Roman" w:hAnsi="Times New Roman" w:eastAsia="宋体" w:cs="Times New Roman"/>
              </w:rPr>
              <w:t>≤ 0.3 m</w:t>
            </w:r>
          </w:p>
        </w:tc>
        <w:tc>
          <w:tcPr>
            <w:tcW w:w="1000" w:type="pct"/>
            <w:tcBorders>
              <w:top w:val="single" w:color="auto" w:sz="4"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66D443AA">
            <w:pPr>
              <w:widowControl w:val="0"/>
              <w:snapToGrid w:val="0"/>
              <w:spacing w:after="0"/>
              <w:jc w:val="center"/>
              <w:rPr>
                <w:rFonts w:ascii="Times New Roman" w:hAnsi="Times New Roman" w:eastAsia="宋体" w:cs="Times New Roman"/>
              </w:rPr>
            </w:pPr>
            <w:r>
              <w:rPr>
                <w:rFonts w:ascii="Times New Roman" w:hAnsi="Times New Roman" w:eastAsia="宋体" w:cs="Times New Roman"/>
              </w:rPr>
              <w:t>0.17 m</w:t>
            </w:r>
          </w:p>
        </w:tc>
        <w:tc>
          <w:tcPr>
            <w:tcW w:w="831" w:type="pct"/>
            <w:tcBorders>
              <w:top w:val="single" w:color="auto" w:sz="4"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7834C0C6">
            <w:pPr>
              <w:widowControl w:val="0"/>
              <w:snapToGrid w:val="0"/>
              <w:spacing w:after="0"/>
              <w:jc w:val="center"/>
              <w:rPr>
                <w:rFonts w:ascii="Times New Roman" w:hAnsi="Times New Roman" w:eastAsia="宋体" w:cs="Times New Roman"/>
              </w:rPr>
            </w:pPr>
            <w:r>
              <w:rPr>
                <w:rFonts w:ascii="Times New Roman" w:hAnsi="Times New Roman" w:eastAsia="宋体" w:cs="Times New Roman"/>
              </w:rPr>
              <w:t>达标</w:t>
            </w:r>
          </w:p>
        </w:tc>
        <w:tc>
          <w:tcPr>
            <w:tcW w:w="1169" w:type="pct"/>
            <w:tcBorders>
              <w:top w:val="single" w:color="auto" w:sz="4"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1AD45AFA">
            <w:pPr>
              <w:widowControl w:val="0"/>
              <w:snapToGrid w:val="0"/>
              <w:spacing w:after="0"/>
              <w:jc w:val="center"/>
              <w:rPr>
                <w:rFonts w:ascii="Times New Roman" w:hAnsi="Times New Roman" w:eastAsia="宋体" w:cs="Times New Roman"/>
              </w:rPr>
            </w:pPr>
            <w:r>
              <w:rPr>
                <w:rFonts w:ascii="Times New Roman" w:hAnsi="Times New Roman" w:eastAsia="宋体" w:cs="Times New Roman"/>
              </w:rPr>
              <w:t>回环检测频率</w:t>
            </w:r>
          </w:p>
        </w:tc>
      </w:tr>
      <w:tr w14:paraId="60721534">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rPr>
          <w:trHeight w:val="253" w:hRule="atLeast"/>
          <w:jc w:val="center"/>
        </w:trPr>
        <w:tc>
          <w:tcPr>
            <w:tcW w:w="1169" w:type="pct"/>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6CD99459">
            <w:pPr>
              <w:widowControl w:val="0"/>
              <w:snapToGrid w:val="0"/>
              <w:spacing w:after="0"/>
              <w:jc w:val="center"/>
              <w:rPr>
                <w:rFonts w:ascii="Times New Roman" w:hAnsi="Times New Roman" w:eastAsia="宋体" w:cs="Times New Roman"/>
              </w:rPr>
            </w:pPr>
            <w:r>
              <w:rPr>
                <w:rFonts w:ascii="Times New Roman" w:hAnsi="Times New Roman" w:eastAsia="宋体" w:cs="Times New Roman"/>
              </w:rPr>
              <w:t>系统刷新率</w:t>
            </w:r>
          </w:p>
        </w:tc>
        <w:tc>
          <w:tcPr>
            <w:tcW w:w="831" w:type="pct"/>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721CFD9C">
            <w:pPr>
              <w:widowControl w:val="0"/>
              <w:snapToGrid w:val="0"/>
              <w:spacing w:after="0"/>
              <w:jc w:val="center"/>
              <w:rPr>
                <w:rFonts w:ascii="Times New Roman" w:hAnsi="Times New Roman" w:eastAsia="宋体" w:cs="Times New Roman"/>
              </w:rPr>
            </w:pPr>
            <w:r>
              <w:rPr>
                <w:rFonts w:ascii="Times New Roman" w:hAnsi="Times New Roman" w:eastAsia="宋体" w:cs="Times New Roman"/>
              </w:rPr>
              <w:t>≥ 10 Hz</w:t>
            </w:r>
          </w:p>
        </w:tc>
        <w:tc>
          <w:tcPr>
            <w:tcW w:w="1000" w:type="pct"/>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5D3A3D6F">
            <w:pPr>
              <w:widowControl w:val="0"/>
              <w:snapToGrid w:val="0"/>
              <w:spacing w:after="0"/>
              <w:jc w:val="center"/>
              <w:rPr>
                <w:rFonts w:ascii="Times New Roman" w:hAnsi="Times New Roman" w:eastAsia="宋体" w:cs="Times New Roman"/>
              </w:rPr>
            </w:pPr>
            <w:r>
              <w:rPr>
                <w:rFonts w:ascii="Times New Roman" w:hAnsi="Times New Roman" w:eastAsia="宋体" w:cs="Times New Roman"/>
              </w:rPr>
              <w:t>12.8 Hz</w:t>
            </w:r>
          </w:p>
        </w:tc>
        <w:tc>
          <w:tcPr>
            <w:tcW w:w="831" w:type="pct"/>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1E53BD98">
            <w:pPr>
              <w:widowControl w:val="0"/>
              <w:snapToGrid w:val="0"/>
              <w:spacing w:after="0"/>
              <w:jc w:val="center"/>
              <w:rPr>
                <w:rFonts w:ascii="Times New Roman" w:hAnsi="Times New Roman" w:eastAsia="宋体" w:cs="Times New Roman"/>
              </w:rPr>
            </w:pPr>
            <w:r>
              <w:rPr>
                <w:rFonts w:ascii="Times New Roman" w:hAnsi="Times New Roman" w:eastAsia="宋体" w:cs="Times New Roman"/>
              </w:rPr>
              <w:t>达标</w:t>
            </w:r>
          </w:p>
        </w:tc>
        <w:tc>
          <w:tcPr>
            <w:tcW w:w="1169" w:type="pct"/>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0D9D23C6">
            <w:pPr>
              <w:widowControl w:val="0"/>
              <w:snapToGrid w:val="0"/>
              <w:spacing w:after="0"/>
              <w:jc w:val="center"/>
              <w:rPr>
                <w:rFonts w:ascii="Times New Roman" w:hAnsi="Times New Roman" w:eastAsia="宋体" w:cs="Times New Roman"/>
              </w:rPr>
            </w:pPr>
            <w:r>
              <w:rPr>
                <w:rFonts w:ascii="Times New Roman" w:hAnsi="Times New Roman" w:eastAsia="宋体" w:cs="Times New Roman"/>
              </w:rPr>
              <w:t>CPU负载</w:t>
            </w:r>
          </w:p>
        </w:tc>
      </w:tr>
      <w:tr w14:paraId="1BEA95CE">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rPr>
          <w:trHeight w:val="22" w:hRule="atLeast"/>
          <w:jc w:val="center"/>
        </w:trPr>
        <w:tc>
          <w:tcPr>
            <w:tcW w:w="1169" w:type="pct"/>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13A46786">
            <w:pPr>
              <w:widowControl w:val="0"/>
              <w:snapToGrid w:val="0"/>
              <w:spacing w:after="0"/>
              <w:jc w:val="center"/>
              <w:rPr>
                <w:rFonts w:ascii="Times New Roman" w:hAnsi="Times New Roman" w:eastAsia="宋体" w:cs="Times New Roman"/>
              </w:rPr>
            </w:pPr>
            <w:r>
              <w:rPr>
                <w:rFonts w:ascii="Times New Roman" w:hAnsi="Times New Roman" w:eastAsia="宋体" w:cs="Times New Roman"/>
              </w:rPr>
              <w:t>窄门通过率</w:t>
            </w:r>
          </w:p>
        </w:tc>
        <w:tc>
          <w:tcPr>
            <w:tcW w:w="831" w:type="pct"/>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25244E48">
            <w:pPr>
              <w:widowControl w:val="0"/>
              <w:snapToGrid w:val="0"/>
              <w:spacing w:after="0"/>
              <w:jc w:val="center"/>
              <w:rPr>
                <w:rFonts w:ascii="Times New Roman" w:hAnsi="Times New Roman" w:eastAsia="宋体" w:cs="Times New Roman"/>
              </w:rPr>
            </w:pPr>
            <w:r>
              <w:rPr>
                <w:rFonts w:ascii="Times New Roman" w:hAnsi="Times New Roman" w:eastAsia="宋体" w:cs="Times New Roman"/>
              </w:rPr>
              <w:t>≥ 95%</w:t>
            </w:r>
          </w:p>
        </w:tc>
        <w:tc>
          <w:tcPr>
            <w:tcW w:w="1000" w:type="pct"/>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7CDBE862">
            <w:pPr>
              <w:widowControl w:val="0"/>
              <w:snapToGrid w:val="0"/>
              <w:spacing w:after="0"/>
              <w:jc w:val="center"/>
              <w:rPr>
                <w:rFonts w:ascii="Times New Roman" w:hAnsi="Times New Roman" w:eastAsia="宋体" w:cs="Times New Roman"/>
              </w:rPr>
            </w:pPr>
            <w:r>
              <w:rPr>
                <w:rFonts w:ascii="Times New Roman" w:hAnsi="Times New Roman" w:eastAsia="宋体" w:cs="Times New Roman"/>
              </w:rPr>
              <w:t>96.7%</w:t>
            </w:r>
          </w:p>
        </w:tc>
        <w:tc>
          <w:tcPr>
            <w:tcW w:w="831" w:type="pct"/>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1B6EFBB4">
            <w:pPr>
              <w:widowControl w:val="0"/>
              <w:snapToGrid w:val="0"/>
              <w:spacing w:after="0"/>
              <w:jc w:val="center"/>
              <w:rPr>
                <w:rFonts w:ascii="Times New Roman" w:hAnsi="Times New Roman" w:eastAsia="宋体" w:cs="Times New Roman"/>
              </w:rPr>
            </w:pPr>
            <w:r>
              <w:rPr>
                <w:rFonts w:ascii="Times New Roman" w:hAnsi="Times New Roman" w:eastAsia="宋体" w:cs="Times New Roman"/>
              </w:rPr>
              <w:t>达标</w:t>
            </w:r>
          </w:p>
        </w:tc>
        <w:tc>
          <w:tcPr>
            <w:tcW w:w="1169" w:type="pct"/>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0BBAE4DC">
            <w:pPr>
              <w:widowControl w:val="0"/>
              <w:snapToGrid w:val="0"/>
              <w:spacing w:after="0"/>
              <w:jc w:val="center"/>
              <w:rPr>
                <w:rFonts w:ascii="Times New Roman" w:hAnsi="Times New Roman" w:eastAsia="宋体" w:cs="Times New Roman"/>
              </w:rPr>
            </w:pPr>
            <w:r>
              <w:rPr>
                <w:rFonts w:ascii="Times New Roman" w:hAnsi="Times New Roman" w:eastAsia="宋体" w:cs="Times New Roman"/>
              </w:rPr>
              <w:t>门宽测量误差</w:t>
            </w:r>
          </w:p>
        </w:tc>
      </w:tr>
      <w:tr w14:paraId="2676C764">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rPr>
          <w:trHeight w:val="22" w:hRule="atLeast"/>
          <w:jc w:val="center"/>
        </w:trPr>
        <w:tc>
          <w:tcPr>
            <w:tcW w:w="1169" w:type="pct"/>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1181B710">
            <w:pPr>
              <w:widowControl w:val="0"/>
              <w:snapToGrid w:val="0"/>
              <w:spacing w:after="0"/>
              <w:jc w:val="center"/>
              <w:rPr>
                <w:rFonts w:ascii="Times New Roman" w:hAnsi="Times New Roman" w:eastAsia="宋体" w:cs="Times New Roman"/>
              </w:rPr>
            </w:pPr>
            <w:r>
              <w:rPr>
                <w:rFonts w:ascii="Times New Roman" w:hAnsi="Times New Roman" w:eastAsia="宋体" w:cs="Times New Roman"/>
              </w:rPr>
              <w:t>电池续航</w:t>
            </w:r>
          </w:p>
        </w:tc>
        <w:tc>
          <w:tcPr>
            <w:tcW w:w="831" w:type="pct"/>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38588F45">
            <w:pPr>
              <w:widowControl w:val="0"/>
              <w:snapToGrid w:val="0"/>
              <w:spacing w:after="0"/>
              <w:jc w:val="center"/>
              <w:rPr>
                <w:rFonts w:ascii="Times New Roman" w:hAnsi="Times New Roman" w:eastAsia="宋体" w:cs="Times New Roman"/>
              </w:rPr>
            </w:pPr>
            <w:r>
              <w:rPr>
                <w:rFonts w:ascii="Times New Roman" w:hAnsi="Times New Roman" w:eastAsia="宋体" w:cs="Times New Roman"/>
              </w:rPr>
              <w:t>≥ 2 h</w:t>
            </w:r>
          </w:p>
        </w:tc>
        <w:tc>
          <w:tcPr>
            <w:tcW w:w="1000" w:type="pct"/>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387D1538">
            <w:pPr>
              <w:widowControl w:val="0"/>
              <w:snapToGrid w:val="0"/>
              <w:spacing w:after="0"/>
              <w:jc w:val="center"/>
              <w:rPr>
                <w:rFonts w:ascii="Times New Roman" w:hAnsi="Times New Roman" w:eastAsia="宋体" w:cs="Times New Roman"/>
              </w:rPr>
            </w:pPr>
            <w:r>
              <w:rPr>
                <w:rFonts w:ascii="Times New Roman" w:hAnsi="Times New Roman" w:eastAsia="宋体" w:cs="Times New Roman"/>
              </w:rPr>
              <w:t>2.5 h</w:t>
            </w:r>
          </w:p>
        </w:tc>
        <w:tc>
          <w:tcPr>
            <w:tcW w:w="831" w:type="pct"/>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31A3E64D">
            <w:pPr>
              <w:widowControl w:val="0"/>
              <w:snapToGrid w:val="0"/>
              <w:spacing w:after="0"/>
              <w:jc w:val="center"/>
              <w:rPr>
                <w:rFonts w:ascii="Times New Roman" w:hAnsi="Times New Roman" w:eastAsia="宋体" w:cs="Times New Roman"/>
              </w:rPr>
            </w:pPr>
            <w:r>
              <w:rPr>
                <w:rFonts w:ascii="Times New Roman" w:hAnsi="Times New Roman" w:eastAsia="宋体" w:cs="Times New Roman"/>
              </w:rPr>
              <w:t>达标</w:t>
            </w:r>
          </w:p>
        </w:tc>
        <w:tc>
          <w:tcPr>
            <w:tcW w:w="1169" w:type="pct"/>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77C6F375">
            <w:pPr>
              <w:widowControl w:val="0"/>
              <w:snapToGrid w:val="0"/>
              <w:spacing w:after="0"/>
              <w:jc w:val="center"/>
              <w:rPr>
                <w:rFonts w:ascii="Times New Roman" w:hAnsi="Times New Roman" w:eastAsia="宋体" w:cs="Times New Roman"/>
              </w:rPr>
            </w:pPr>
            <w:r>
              <w:rPr>
                <w:rFonts w:ascii="Times New Roman" w:hAnsi="Times New Roman" w:eastAsia="宋体" w:cs="Times New Roman"/>
              </w:rPr>
              <w:t>运动速度</w:t>
            </w:r>
          </w:p>
        </w:tc>
      </w:tr>
      <w:tr w14:paraId="2B8079AB">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rPr>
          <w:trHeight w:val="22" w:hRule="atLeast"/>
          <w:jc w:val="center"/>
        </w:trPr>
        <w:tc>
          <w:tcPr>
            <w:tcW w:w="1169" w:type="pct"/>
            <w:tcBorders>
              <w:top w:val="single" w:color="E0E0E0" w:sz="6" w:space="0"/>
              <w:left w:val="single" w:color="E0E0E0" w:sz="6" w:space="0"/>
              <w:bottom w:val="single" w:color="auto" w:sz="4" w:space="0"/>
              <w:right w:val="single" w:color="E0E0E0" w:sz="6" w:space="0"/>
            </w:tcBorders>
            <w:tcMar>
              <w:top w:w="161" w:type="dxa"/>
              <w:left w:w="0" w:type="dxa"/>
              <w:bottom w:w="161" w:type="dxa"/>
              <w:right w:w="193" w:type="dxa"/>
            </w:tcMar>
            <w:vAlign w:val="center"/>
          </w:tcPr>
          <w:p w14:paraId="35CC12C8">
            <w:pPr>
              <w:widowControl w:val="0"/>
              <w:snapToGrid w:val="0"/>
              <w:spacing w:after="0"/>
              <w:jc w:val="center"/>
              <w:rPr>
                <w:rFonts w:ascii="Times New Roman" w:hAnsi="Times New Roman" w:eastAsia="宋体" w:cs="Times New Roman"/>
              </w:rPr>
            </w:pPr>
            <w:r>
              <w:rPr>
                <w:rFonts w:ascii="Times New Roman" w:hAnsi="Times New Roman" w:eastAsia="宋体" w:cs="Times New Roman"/>
              </w:rPr>
              <w:t>最大爬坡能力</w:t>
            </w:r>
          </w:p>
        </w:tc>
        <w:tc>
          <w:tcPr>
            <w:tcW w:w="831" w:type="pct"/>
            <w:tcBorders>
              <w:top w:val="single" w:color="E0E0E0" w:sz="6" w:space="0"/>
              <w:left w:val="single" w:color="E0E0E0" w:sz="6" w:space="0"/>
              <w:bottom w:val="single" w:color="auto" w:sz="4" w:space="0"/>
              <w:right w:val="single" w:color="E0E0E0" w:sz="6" w:space="0"/>
            </w:tcBorders>
            <w:tcMar>
              <w:top w:w="161" w:type="dxa"/>
              <w:left w:w="0" w:type="dxa"/>
              <w:bottom w:w="161" w:type="dxa"/>
              <w:right w:w="193" w:type="dxa"/>
            </w:tcMar>
            <w:vAlign w:val="center"/>
          </w:tcPr>
          <w:p w14:paraId="70F9591F">
            <w:pPr>
              <w:widowControl w:val="0"/>
              <w:snapToGrid w:val="0"/>
              <w:spacing w:after="0"/>
              <w:jc w:val="center"/>
              <w:rPr>
                <w:rFonts w:ascii="Times New Roman" w:hAnsi="Times New Roman" w:eastAsia="宋体" w:cs="Times New Roman"/>
              </w:rPr>
            </w:pPr>
            <w:r>
              <w:rPr>
                <w:rFonts w:ascii="Times New Roman" w:hAnsi="Times New Roman" w:eastAsia="宋体" w:cs="Times New Roman"/>
              </w:rPr>
              <w:t>15°</w:t>
            </w:r>
          </w:p>
        </w:tc>
        <w:tc>
          <w:tcPr>
            <w:tcW w:w="1000" w:type="pct"/>
            <w:tcBorders>
              <w:top w:val="single" w:color="E0E0E0" w:sz="6" w:space="0"/>
              <w:left w:val="single" w:color="E0E0E0" w:sz="6" w:space="0"/>
              <w:bottom w:val="single" w:color="auto" w:sz="4" w:space="0"/>
              <w:right w:val="single" w:color="E0E0E0" w:sz="6" w:space="0"/>
            </w:tcBorders>
            <w:tcMar>
              <w:top w:w="161" w:type="dxa"/>
              <w:left w:w="0" w:type="dxa"/>
              <w:bottom w:w="161" w:type="dxa"/>
              <w:right w:w="193" w:type="dxa"/>
            </w:tcMar>
            <w:vAlign w:val="center"/>
          </w:tcPr>
          <w:p w14:paraId="28DCEBA1">
            <w:pPr>
              <w:widowControl w:val="0"/>
              <w:snapToGrid w:val="0"/>
              <w:spacing w:after="0"/>
              <w:jc w:val="center"/>
              <w:rPr>
                <w:rFonts w:ascii="Times New Roman" w:hAnsi="Times New Roman" w:eastAsia="宋体" w:cs="Times New Roman"/>
              </w:rPr>
            </w:pPr>
            <w:r>
              <w:rPr>
                <w:rFonts w:ascii="Times New Roman" w:hAnsi="Times New Roman" w:eastAsia="宋体" w:cs="Times New Roman"/>
              </w:rPr>
              <w:t>18°</w:t>
            </w:r>
          </w:p>
        </w:tc>
        <w:tc>
          <w:tcPr>
            <w:tcW w:w="831" w:type="pct"/>
            <w:tcBorders>
              <w:top w:val="single" w:color="E0E0E0" w:sz="6" w:space="0"/>
              <w:left w:val="single" w:color="E0E0E0" w:sz="6" w:space="0"/>
              <w:bottom w:val="single" w:color="auto" w:sz="4" w:space="0"/>
              <w:right w:val="single" w:color="E0E0E0" w:sz="6" w:space="0"/>
            </w:tcBorders>
            <w:tcMar>
              <w:top w:w="161" w:type="dxa"/>
              <w:left w:w="0" w:type="dxa"/>
              <w:bottom w:w="161" w:type="dxa"/>
              <w:right w:w="193" w:type="dxa"/>
            </w:tcMar>
            <w:vAlign w:val="center"/>
          </w:tcPr>
          <w:p w14:paraId="3E485296">
            <w:pPr>
              <w:widowControl w:val="0"/>
              <w:snapToGrid w:val="0"/>
              <w:spacing w:after="0"/>
              <w:jc w:val="center"/>
              <w:rPr>
                <w:rFonts w:ascii="Times New Roman" w:hAnsi="Times New Roman" w:eastAsia="宋体" w:cs="Times New Roman"/>
              </w:rPr>
            </w:pPr>
            <w:r>
              <w:rPr>
                <w:rFonts w:ascii="Times New Roman" w:hAnsi="Times New Roman" w:eastAsia="宋体" w:cs="Times New Roman"/>
              </w:rPr>
              <w:t>超标</w:t>
            </w:r>
          </w:p>
        </w:tc>
        <w:tc>
          <w:tcPr>
            <w:tcW w:w="1169" w:type="pct"/>
            <w:tcBorders>
              <w:top w:val="single" w:color="E0E0E0" w:sz="6" w:space="0"/>
              <w:left w:val="single" w:color="E0E0E0" w:sz="6" w:space="0"/>
              <w:bottom w:val="single" w:color="auto" w:sz="4" w:space="0"/>
              <w:right w:val="single" w:color="E0E0E0" w:sz="6" w:space="0"/>
            </w:tcBorders>
            <w:tcMar>
              <w:top w:w="161" w:type="dxa"/>
              <w:left w:w="0" w:type="dxa"/>
              <w:bottom w:w="161" w:type="dxa"/>
              <w:right w:w="193" w:type="dxa"/>
            </w:tcMar>
            <w:vAlign w:val="center"/>
          </w:tcPr>
          <w:p w14:paraId="779508D3">
            <w:pPr>
              <w:widowControl w:val="0"/>
              <w:snapToGrid w:val="0"/>
              <w:spacing w:after="0"/>
              <w:jc w:val="center"/>
              <w:rPr>
                <w:rFonts w:ascii="Times New Roman" w:hAnsi="Times New Roman" w:eastAsia="宋体" w:cs="Times New Roman"/>
              </w:rPr>
            </w:pPr>
            <w:r>
              <w:rPr>
                <w:rFonts w:ascii="Times New Roman" w:hAnsi="Times New Roman" w:eastAsia="宋体" w:cs="Times New Roman"/>
              </w:rPr>
              <w:t>履带抓地力</w:t>
            </w:r>
          </w:p>
        </w:tc>
      </w:tr>
    </w:tbl>
    <w:p w14:paraId="7AC86810">
      <w:pPr>
        <w:snapToGrid w:val="0"/>
        <w:ind w:firstLine="420"/>
        <w:rPr>
          <w:rFonts w:ascii="Times New Roman" w:hAnsi="Times New Roman" w:eastAsia="宋体" w:cs="Times New Roman"/>
        </w:rPr>
      </w:pPr>
    </w:p>
    <w:p w14:paraId="754D30EF">
      <w:pPr>
        <w:widowControl w:val="0"/>
        <w:snapToGrid w:val="0"/>
        <w:ind w:firstLine="420"/>
        <w:jc w:val="both"/>
        <w:rPr>
          <w:rFonts w:ascii="Times New Roman" w:hAnsi="Times New Roman" w:eastAsia="宋体" w:cs="Times New Roman"/>
          <w:lang w:eastAsia="zh-CN"/>
        </w:rPr>
      </w:pPr>
      <w:r>
        <w:rPr>
          <w:rFonts w:ascii="Times New Roman" w:hAnsi="Times New Roman" w:eastAsia="宋体" w:cs="Times New Roman"/>
          <w:lang w:eastAsia="zh-CN"/>
        </w:rPr>
        <w:t>调试过程中，我们也遇到了一些典型故障。故障案例一：玻璃门幻觉。2024年4月25日，平台在工程训练楼B1层的一扇落地玻璃门前反复振荡，试图寻找不存在的路径。分析日志发现，激光雷达穿透了透明玻璃，检测到了外部的墙壁特征，产生了错误的回环假设。解决方案是在算法中增加了基于反射强度的玻璃检测模块（反射强度大于1800判定为玻璃），并在地图中标记不可通行的虚拟墙。故障案例二：IMU温漂。地下车库昼夜温差大，导致IMU产生温度漂移，表现为Z轴持续缓慢下降。我们通过集成板载温度传感器，建立了温漂补偿查找表（Look-up Table），实时修正IMU输出，解决了这一问题。</w:t>
      </w:r>
    </w:p>
    <w:p w14:paraId="20228392">
      <w:pPr>
        <w:widowControl w:val="0"/>
        <w:snapToGrid w:val="0"/>
        <w:spacing w:after="0"/>
        <w:ind w:firstLine="420"/>
        <w:jc w:val="both"/>
        <w:rPr>
          <w:rFonts w:ascii="Times New Roman" w:hAnsi="Times New Roman" w:eastAsia="宋体" w:cs="Times New Roman"/>
          <w:b/>
          <w:bCs/>
          <w:lang w:eastAsia="zh-CN"/>
        </w:rPr>
      </w:pPr>
      <w:r>
        <w:rPr>
          <w:rFonts w:hint="eastAsia" w:ascii="Times New Roman" w:hAnsi="Times New Roman" w:eastAsia="宋体" w:cs="Times New Roman"/>
          <w:b/>
          <w:bCs/>
          <w:lang w:eastAsia="zh-CN"/>
        </w:rPr>
        <w:t>8</w:t>
      </w:r>
      <w:r>
        <w:rPr>
          <w:rFonts w:ascii="Times New Roman" w:hAnsi="Times New Roman" w:eastAsia="宋体" w:cs="Times New Roman"/>
          <w:b/>
          <w:bCs/>
          <w:lang w:eastAsia="zh-CN"/>
        </w:rPr>
        <w:t>、</w:t>
      </w:r>
      <w:r>
        <w:rPr>
          <w:rFonts w:hint="eastAsia" w:ascii="Times New Roman" w:hAnsi="Times New Roman" w:eastAsia="宋体" w:cs="Times New Roman"/>
          <w:b/>
          <w:bCs/>
          <w:lang w:eastAsia="zh-CN"/>
        </w:rPr>
        <w:t>调试结论</w:t>
      </w:r>
      <w:r>
        <w:rPr>
          <w:rFonts w:ascii="Times New Roman" w:hAnsi="Times New Roman" w:eastAsia="宋体" w:cs="Times New Roman"/>
          <w:b/>
          <w:bCs/>
          <w:lang w:eastAsia="zh-CN"/>
        </w:rPr>
        <w:t xml:space="preserve"> </w:t>
      </w:r>
    </w:p>
    <w:p w14:paraId="671E2D3C">
      <w:pPr>
        <w:widowControl w:val="0"/>
        <w:snapToGrid w:val="0"/>
        <w:ind w:firstLine="420"/>
        <w:jc w:val="both"/>
        <w:rPr>
          <w:rFonts w:ascii="Times New Roman" w:hAnsi="Times New Roman" w:eastAsia="宋体" w:cs="Times New Roman"/>
          <w:lang w:eastAsia="zh-CN"/>
        </w:rPr>
      </w:pPr>
      <w:r>
        <w:rPr>
          <w:rFonts w:ascii="Times New Roman" w:hAnsi="Times New Roman" w:eastAsia="宋体" w:cs="Times New Roman"/>
          <w:lang w:eastAsia="zh-CN"/>
        </w:rPr>
        <w:t>本报告详细记录了履带式消防巡检移动平台在北京交通大学机械工程楼及工程训练楼的调试全过程。通过多传感器融合标定、Fast-LIVO2算法优化、退化场景处理、动态障碍物剔除以及窄门通行控制等一系列技术手段，成功解决了室内无卫星信号环境下的高精度自主导航难题。实验数据表明，该系统在复杂室内环境中的定位精度优于0.2米，窄门通过率达到96.7%，具备较高的实用价值和可靠性。</w:t>
      </w:r>
    </w:p>
    <w:p w14:paraId="254D3A7F">
      <w:pPr>
        <w:pStyle w:val="4"/>
        <w:spacing w:before="0" w:line="360" w:lineRule="auto"/>
        <w:rPr>
          <w:lang w:eastAsia="zh-CN"/>
        </w:rPr>
      </w:pPr>
      <w:r>
        <w:rPr>
          <w:rFonts w:hint="eastAsia" w:ascii="宋体" w:hAnsi="宋体" w:eastAsia="宋体"/>
          <w:sz w:val="28"/>
          <w:lang w:eastAsia="zh-CN"/>
        </w:rPr>
        <w:t>八</w:t>
      </w:r>
      <w:r>
        <w:rPr>
          <w:rFonts w:ascii="宋体" w:hAnsi="宋体" w:eastAsia="宋体"/>
          <w:sz w:val="28"/>
          <w:lang w:eastAsia="zh-CN"/>
        </w:rPr>
        <w:t>、Jetson AGX Orin 平台 YOLOv8 视觉识别模块部署</w:t>
      </w:r>
    </w:p>
    <w:p w14:paraId="05E72791">
      <w:pPr>
        <w:widowControl w:val="0"/>
        <w:snapToGrid w:val="0"/>
        <w:spacing w:after="0"/>
        <w:ind w:firstLine="420"/>
        <w:jc w:val="both"/>
        <w:rPr>
          <w:rFonts w:ascii="Times New Roman" w:hAnsi="Times New Roman" w:eastAsia="宋体" w:cs="Times New Roman"/>
          <w:b/>
          <w:bCs/>
          <w:lang w:eastAsia="zh-CN"/>
        </w:rPr>
      </w:pPr>
      <w:r>
        <w:rPr>
          <w:rFonts w:hint="eastAsia" w:ascii="Times New Roman" w:hAnsi="Times New Roman" w:eastAsia="宋体" w:cs="Times New Roman"/>
          <w:b/>
          <w:bCs/>
          <w:lang w:eastAsia="zh-CN"/>
        </w:rPr>
        <w:t>1、</w:t>
      </w:r>
      <w:r>
        <w:rPr>
          <w:rFonts w:ascii="Times New Roman" w:hAnsi="Times New Roman" w:eastAsia="宋体" w:cs="Times New Roman"/>
          <w:b/>
          <w:bCs/>
          <w:lang w:eastAsia="zh-CN"/>
        </w:rPr>
        <w:t xml:space="preserve">硬件基线与环境初始化 </w:t>
      </w:r>
    </w:p>
    <w:p w14:paraId="0FE5A3B8">
      <w:pPr>
        <w:widowControl w:val="0"/>
        <w:snapToGrid w:val="0"/>
        <w:ind w:firstLine="420"/>
        <w:jc w:val="both"/>
        <w:rPr>
          <w:rFonts w:ascii="Times New Roman" w:hAnsi="Times New Roman" w:eastAsia="宋体" w:cs="Times New Roman"/>
          <w:lang w:eastAsia="zh-CN"/>
        </w:rPr>
      </w:pPr>
      <w:r>
        <w:rPr>
          <w:rFonts w:ascii="Times New Roman" w:hAnsi="Times New Roman" w:eastAsia="宋体" w:cs="Times New Roman"/>
          <w:lang w:eastAsia="zh-CN"/>
        </w:rPr>
        <w:t>本次部署在一台 NVIDIA Jetson AGX Orin 32GB 开发者套件上进行。这台设备的 Cortex-A78AE CPU 拥有 12 个物理核心，GPU 基于 Ampere 架构，配备 2048 个 CUDA 核心和 64 个 Tensor Core。在开始任何软件层面的工作之前，我们首先对硬件进行了物理检查，确认散热模组与芯片接触良好，硅脂涂抹均匀，因为后续的满血推理会产生巨大的热量。上电开机后，系统预装的是 Ubuntu 20.04 LTS，但为了确保对最新 TensorRT 的支持，我们格式化硬盘并刷入了 JetPack 6.0 rev2 版本。这个版本的系统底层基于 Linux Kernel 5.15，自带 CUDA 12.2 和 TensorRT 8.6。刷机过程大约耗时四十分钟，期间设备自动重启了三次。系统启动后，我们并没有急着安装深度学习框架，而是先通过 sudo nvpmodel -m 0将设备锁定在 MAXN 模式，这个模式解除了功耗墙的限制，随后运行 sudo jetson_clocks锁定 CPU 和 GPU 的频率。此时风扇转速瞬间拉满，噪音达到了 52 分贝，这是为了让硬件在接下来的测试中始终处于最高性能状态，避免动态调频带来的数据抖动。</w:t>
      </w:r>
    </w:p>
    <w:p w14:paraId="77C68C9A">
      <w:pPr>
        <w:widowControl w:val="0"/>
        <w:snapToGrid w:val="0"/>
        <w:ind w:firstLine="420"/>
        <w:jc w:val="both"/>
        <w:rPr>
          <w:rFonts w:ascii="Times New Roman" w:hAnsi="Times New Roman" w:eastAsia="宋体" w:cs="Times New Roman"/>
          <w:lang w:eastAsia="zh-CN"/>
        </w:rPr>
      </w:pPr>
      <w:r>
        <w:rPr>
          <w:rFonts w:ascii="Times New Roman" w:hAnsi="Times New Roman" w:eastAsia="宋体" w:cs="Times New Roman"/>
          <w:lang w:eastAsia="zh-CN"/>
        </w:rPr>
        <w:t>为了给后续测试留出足够的空间，我们清理了系统中自带的 CUDA Samples 和一些不需要的办公软件，腾出了大约 4GB 的存储空间。此时系统空闲内存约为 28GB，GPU 显存占用约为 200MB。我们使用功率计连接设备电源，记录待机功耗为</w:t>
      </w:r>
      <w:r>
        <w:rPr>
          <w:rFonts w:hint="eastAsia" w:ascii="Times New Roman" w:hAnsi="Times New Roman" w:eastAsia="宋体" w:cs="Times New Roman"/>
          <w:lang w:eastAsia="zh-CN"/>
        </w:rPr>
        <w:t>1</w:t>
      </w:r>
      <w:r>
        <w:rPr>
          <w:rFonts w:ascii="Times New Roman" w:hAnsi="Times New Roman" w:eastAsia="宋体" w:cs="Times New Roman"/>
          <w:lang w:eastAsia="zh-CN"/>
        </w:rPr>
        <w:t>2.5W。整个硬件准备阶段持续了大约两小时，直到确认系统温度稳定在 45 摄氏度以下，才开始进行软件环境的搭建。</w:t>
      </w:r>
    </w:p>
    <w:p w14:paraId="170CEA15">
      <w:pPr>
        <w:widowControl w:val="0"/>
        <w:snapToGrid w:val="0"/>
        <w:spacing w:after="0"/>
        <w:ind w:firstLine="420"/>
        <w:jc w:val="both"/>
        <w:rPr>
          <w:rFonts w:ascii="Times New Roman" w:hAnsi="Times New Roman" w:eastAsia="宋体" w:cs="Times New Roman"/>
          <w:b/>
          <w:bCs/>
          <w:lang w:eastAsia="zh-CN"/>
        </w:rPr>
      </w:pPr>
      <w:r>
        <w:rPr>
          <w:rFonts w:hint="eastAsia" w:ascii="Times New Roman" w:hAnsi="Times New Roman" w:eastAsia="宋体" w:cs="Times New Roman"/>
          <w:b/>
          <w:bCs/>
          <w:lang w:eastAsia="zh-CN"/>
        </w:rPr>
        <w:t>2、</w:t>
      </w:r>
      <w:r>
        <w:rPr>
          <w:rFonts w:ascii="Times New Roman" w:hAnsi="Times New Roman" w:eastAsia="宋体" w:cs="Times New Roman"/>
          <w:b/>
          <w:bCs/>
          <w:lang w:eastAsia="zh-CN"/>
        </w:rPr>
        <w:t xml:space="preserve">软件依赖与环境配置 </w:t>
      </w:r>
    </w:p>
    <w:p w14:paraId="657CDE1A">
      <w:pPr>
        <w:widowControl w:val="0"/>
        <w:snapToGrid w:val="0"/>
        <w:ind w:firstLine="420"/>
        <w:jc w:val="both"/>
        <w:rPr>
          <w:rFonts w:ascii="Times New Roman" w:hAnsi="Times New Roman" w:eastAsia="宋体" w:cs="Times New Roman"/>
          <w:lang w:eastAsia="zh-CN"/>
        </w:rPr>
      </w:pPr>
      <w:r>
        <w:rPr>
          <w:rFonts w:ascii="Times New Roman" w:hAnsi="Times New Roman" w:eastAsia="宋体" w:cs="Times New Roman"/>
          <w:lang w:eastAsia="zh-CN"/>
        </w:rPr>
        <w:t>软件环境的搭建是整个部署过程中最繁琐的部分，尤其是处理 aarch64 架构下的依赖冲突。我们没有使用系统自带的 Python 3.8，而是安装了 Miniconda 来管理虚拟环境。创建了一个名为 yolov8_deploy的独立环境，指定 Python 版本为 3.10，因为 JetPack 6.0 中的 TensorFlow 和 PyTorch 预编译包都是基于 Python 3.10 构建的。环境创建完成后，第一步是安装 PyTorch。这里必须非常小心，如果在 aarch64 设备上直接执行 pip install torch，pip 会下载 x86 架构的包，导致后续运行直接报错 Illegal instruction。我们从 NVIDIA 的官方仓库手动下载了针对 JetPack 6.0 编译的 PyTorch 2.5.0 轮子文件，文件大小约为 680MB，安装过程持续了六分多钟，期间 CPU 占用率一度飙升至 100%。</w:t>
      </w:r>
    </w:p>
    <w:p w14:paraId="02616750">
      <w:pPr>
        <w:widowControl w:val="0"/>
        <w:snapToGrid w:val="0"/>
        <w:ind w:firstLine="420"/>
        <w:jc w:val="both"/>
        <w:rPr>
          <w:rFonts w:ascii="Times New Roman" w:hAnsi="Times New Roman" w:eastAsia="宋体" w:cs="Times New Roman"/>
          <w:lang w:eastAsia="zh-CN"/>
        </w:rPr>
      </w:pPr>
      <w:r>
        <w:rPr>
          <w:rFonts w:ascii="Times New Roman" w:hAnsi="Times New Roman" w:eastAsia="宋体" w:cs="Times New Roman"/>
          <w:lang w:eastAsia="zh-CN"/>
        </w:rPr>
        <w:t>紧接着安装了 TorchVision 0.20.0 和 Ultralytics 8.2.50。在安装 ONNX Runtime GPU 版本时，我们遇到了一个典型的依赖陷阱。ONNX Runtime 自动将 NumPy 升级到了 2.0 版本，但这与当前版本的 TorchVision 不兼容，导致导入库时出现 AttributeError: np.float_的错误。解决这个问题花费了我们近一个小时，最终的方案是强制将 NumPy 降级到 1.23.5 版本。整个环境配置完成后，我们通过运行一段校验代码确认 CUDA 可用，此时 torch.cuda.is_available()返回了 True，显存占用显示为 450MB。至此，基础的推理环境算是打通了，整个过程虽然没有写一行业务代码，但已经在命令行里敲击了近两百条指令。</w:t>
      </w:r>
    </w:p>
    <w:p w14:paraId="6DC50FB2">
      <w:pPr>
        <w:widowControl w:val="0"/>
        <w:snapToGrid w:val="0"/>
        <w:spacing w:after="0"/>
        <w:ind w:firstLine="420"/>
        <w:jc w:val="both"/>
        <w:rPr>
          <w:rFonts w:ascii="Times New Roman" w:hAnsi="Times New Roman" w:eastAsia="宋体" w:cs="Times New Roman"/>
          <w:b/>
          <w:bCs/>
          <w:lang w:eastAsia="zh-CN"/>
        </w:rPr>
      </w:pPr>
      <w:r>
        <w:rPr>
          <w:rFonts w:hint="eastAsia" w:ascii="Times New Roman" w:hAnsi="Times New Roman" w:eastAsia="宋体" w:cs="Times New Roman"/>
          <w:b/>
          <w:bCs/>
          <w:lang w:eastAsia="zh-CN"/>
        </w:rPr>
        <w:t>3、</w:t>
      </w:r>
      <w:r>
        <w:rPr>
          <w:rFonts w:ascii="Times New Roman" w:hAnsi="Times New Roman" w:eastAsia="宋体" w:cs="Times New Roman"/>
          <w:b/>
          <w:bCs/>
          <w:lang w:eastAsia="zh-CN"/>
        </w:rPr>
        <w:t xml:space="preserve">模型转换与 TensorRT 引擎构建 </w:t>
      </w:r>
    </w:p>
    <w:p w14:paraId="3BF8233E">
      <w:pPr>
        <w:widowControl w:val="0"/>
        <w:snapToGrid w:val="0"/>
        <w:ind w:firstLine="420"/>
        <w:jc w:val="both"/>
        <w:rPr>
          <w:rFonts w:ascii="Times New Roman" w:hAnsi="Times New Roman" w:eastAsia="宋体" w:cs="Times New Roman"/>
          <w:lang w:eastAsia="zh-CN"/>
        </w:rPr>
      </w:pPr>
      <w:r>
        <w:rPr>
          <w:rFonts w:ascii="Times New Roman" w:hAnsi="Times New Roman" w:eastAsia="宋体" w:cs="Times New Roman"/>
          <w:lang w:eastAsia="zh-CN"/>
        </w:rPr>
        <w:t>有了环境基础，我们开始处理模型。实验选用了 YOLOv8 系列的 Nano 和 Small 两个版本。Nano 版参数量仅 3.2M，适合追求极致速度的场合；Small 版 11.2M 参数，精度更高但计算量更大。我们首先使用 PyTorch 原生推理测试了这两款模型，单张 640x640 的图片，Nano 版耗时 15.2ms，Small 版耗时 21.4ms。这个速度显然没有达到 Orin 的极限，因为 PyTorch 没有针对 NVIDIA 硬件做极致的层融合优化。</w:t>
      </w:r>
    </w:p>
    <w:p w14:paraId="396CCA94">
      <w:pPr>
        <w:widowControl w:val="0"/>
        <w:snapToGrid w:val="0"/>
        <w:ind w:firstLine="420"/>
        <w:jc w:val="both"/>
        <w:rPr>
          <w:rFonts w:ascii="Times New Roman" w:hAnsi="Times New Roman" w:eastAsia="宋体" w:cs="Times New Roman"/>
          <w:lang w:eastAsia="zh-CN"/>
        </w:rPr>
      </w:pPr>
      <w:r>
        <w:rPr>
          <w:rFonts w:ascii="Times New Roman" w:hAnsi="Times New Roman" w:eastAsia="宋体" w:cs="Times New Roman"/>
          <w:lang w:eastAsia="zh-CN"/>
        </w:rPr>
        <w:t>为了榨干硬件性能，我们使用 Ultralytics 内置的导出工具将模型转换为 TensorRT 引擎。TensorRT 是 NVIDIA 的推理加速器，能够把模型图优化、精度校准和层融合做到极致。我们首先导出了 FP16 精度的引擎，这是 Orin 上性价比最高的选择，因为它能利用 Tensor Core 的半精度计算能力。导出过程中，终端打印出了大量的日志信息，显示正在解析网络节点、构建优化引擎。YOLOv8n 的 FP16 引擎构建耗时约 52 秒，生成的 .engine文件大小为 9.8MB。随后我们尝试了 INT8 量化，这一步要复杂得多。INT8 需要将权重和激活值从 32 位浮点数压缩到 8 位整数，为了保证精度不掉得太厉害，我们需要提供一个校准集。起初我们偷懒用了官方的 COCO128 数据集，结果导出的引擎在实际交通场景中漏检率很高。后来我们不得不从现场摄像头采集了 800 张真实的车辆和红绿灯图片，重新制作了校准集。这次校准过程非常漫长，YOLOv8s 模型的 INT8 引擎构建耗时达到了 412 秒，期间 GPU 显存占用一度冲到 4.1GB，风扇噪音巨大。</w:t>
      </w:r>
    </w:p>
    <w:p w14:paraId="1DA46D6E">
      <w:pPr>
        <w:widowControl w:val="0"/>
        <w:snapToGrid w:val="0"/>
        <w:spacing w:after="0"/>
        <w:ind w:firstLine="420"/>
        <w:jc w:val="both"/>
        <w:rPr>
          <w:rFonts w:ascii="Times New Roman" w:hAnsi="Times New Roman" w:eastAsia="宋体" w:cs="Times New Roman"/>
          <w:b/>
          <w:bCs/>
          <w:lang w:eastAsia="zh-CN"/>
        </w:rPr>
      </w:pPr>
      <w:r>
        <w:rPr>
          <w:rFonts w:hint="eastAsia" w:ascii="Times New Roman" w:hAnsi="Times New Roman" w:eastAsia="宋体" w:cs="Times New Roman"/>
          <w:b/>
          <w:bCs/>
          <w:lang w:eastAsia="zh-CN"/>
        </w:rPr>
        <w:t>4、</w:t>
      </w:r>
      <w:r>
        <w:rPr>
          <w:rFonts w:ascii="Times New Roman" w:hAnsi="Times New Roman" w:eastAsia="宋体" w:cs="Times New Roman"/>
          <w:b/>
          <w:bCs/>
          <w:lang w:eastAsia="zh-CN"/>
        </w:rPr>
        <w:t xml:space="preserve">性能基准测试与数据分析 </w:t>
      </w:r>
    </w:p>
    <w:p w14:paraId="4806CA62">
      <w:pPr>
        <w:widowControl w:val="0"/>
        <w:snapToGrid w:val="0"/>
        <w:ind w:firstLine="420"/>
        <w:jc w:val="both"/>
        <w:rPr>
          <w:rFonts w:ascii="Times New Roman" w:hAnsi="Times New Roman" w:eastAsia="宋体" w:cs="Times New Roman"/>
          <w:lang w:eastAsia="zh-CN"/>
        </w:rPr>
      </w:pPr>
      <w:r>
        <w:rPr>
          <w:rFonts w:ascii="Times New Roman" w:hAnsi="Times New Roman" w:eastAsia="宋体" w:cs="Times New Roman"/>
          <w:lang w:eastAsia="zh-CN"/>
        </w:rPr>
        <w:t>环境就绪后，我们进行了严格的基准测试。测试方法是让模型对一张固定的图片连续推理一百次，去掉前十次的预热结果，取剩余九十次的中位数作为最终成绩。为了避免人为误差，我们在 Python 脚本中加入了时间戳记录，并多次交叉验证。</w:t>
      </w:r>
    </w:p>
    <w:p w14:paraId="478EFEFF">
      <w:pPr>
        <w:widowControl w:val="0"/>
        <w:snapToGrid w:val="0"/>
        <w:ind w:firstLine="420"/>
        <w:jc w:val="both"/>
        <w:rPr>
          <w:rFonts w:ascii="Times New Roman" w:hAnsi="Times New Roman" w:eastAsia="宋体" w:cs="Times New Roman"/>
          <w:lang w:eastAsia="zh-CN"/>
        </w:rPr>
      </w:pPr>
      <w:r>
        <w:rPr>
          <w:rFonts w:ascii="Times New Roman" w:hAnsi="Times New Roman" w:eastAsia="宋体" w:cs="Times New Roman"/>
          <w:lang w:eastAsia="zh-CN"/>
        </w:rPr>
        <w:t>下表展示了在不同精度和模型规模下的推理性能对比。数据清晰地表明，TensorRT 带来的提升是巨大的。以 YOLOv8n 为例，从 PyTorch 原生推理切换到 TensorRT FP16，单帧延迟从 15.2ms 骤降到 4.2ms，帧率从 65 FPS 跃升至 238 FPS。这种三倍多的性能提升在边缘计算领域是非常可观的。同时我们也注意到，INT8 量化虽然带来了更高的帧率（357 FPS），但在我们的测试场景中，对小目标的检测精度确实有所下降，大概掉了 0.8 个百分点。如果应用场景对漏检零容忍，FP16 仍然是更稳妥的选择。</w:t>
      </w:r>
    </w:p>
    <w:p w14:paraId="53D95DF8">
      <w:pPr>
        <w:jc w:val="center"/>
        <w:rPr>
          <w:rFonts w:ascii="Times New Roman" w:hAnsi="Times New Roman" w:eastAsia="宋体" w:cs="Times New Roman"/>
        </w:rPr>
      </w:pPr>
      <w:r>
        <w:rPr>
          <w:rFonts w:ascii="Times New Roman" w:hAnsi="Times New Roman" w:eastAsia="宋体" w:cs="Times New Roman"/>
          <w:b/>
          <w:bCs/>
        </w:rPr>
        <w:t xml:space="preserve">表 </w:t>
      </w:r>
      <w:r>
        <w:rPr>
          <w:rFonts w:hint="eastAsia" w:ascii="Times New Roman" w:hAnsi="Times New Roman" w:eastAsia="宋体" w:cs="Times New Roman"/>
          <w:b/>
          <w:bCs/>
          <w:lang w:eastAsia="zh-CN"/>
        </w:rPr>
        <w:t>8-</w:t>
      </w:r>
      <w:r>
        <w:rPr>
          <w:rFonts w:ascii="Times New Roman" w:hAnsi="Times New Roman" w:eastAsia="宋体" w:cs="Times New Roman"/>
          <w:b/>
          <w:bCs/>
        </w:rPr>
        <w:t>1：Jetson AGX Orin 32GB 推理性能基准测试（输入分辨率 640x640）</w:t>
      </w:r>
    </w:p>
    <w:tbl>
      <w:tblPr>
        <w:tblStyle w:val="32"/>
        <w:tblW w:w="0" w:type="auto"/>
        <w:tblInd w:w="0" w:type="dxa"/>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Layout w:type="autofit"/>
        <w:tblCellMar>
          <w:top w:w="0" w:type="dxa"/>
          <w:left w:w="0" w:type="dxa"/>
          <w:bottom w:w="0" w:type="dxa"/>
          <w:right w:w="0" w:type="dxa"/>
        </w:tblCellMar>
      </w:tblPr>
      <w:tblGrid>
        <w:gridCol w:w="1143"/>
        <w:gridCol w:w="1094"/>
        <w:gridCol w:w="932"/>
        <w:gridCol w:w="1231"/>
        <w:gridCol w:w="1212"/>
        <w:gridCol w:w="1287"/>
        <w:gridCol w:w="1934"/>
      </w:tblGrid>
      <w:tr w14:paraId="6564DAEF">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54F6CB0F">
            <w:pPr>
              <w:jc w:val="center"/>
              <w:rPr>
                <w:rFonts w:ascii="Times New Roman" w:hAnsi="Times New Roman" w:eastAsia="宋体" w:cs="Times New Roman"/>
                <w:b/>
                <w:bCs/>
              </w:rPr>
            </w:pPr>
            <w:r>
              <w:rPr>
                <w:rFonts w:ascii="Times New Roman" w:hAnsi="Times New Roman" w:eastAsia="宋体" w:cs="Times New Roman"/>
                <w:b/>
                <w:bCs/>
              </w:rPr>
              <w:t>模型</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1AD8E1BB">
            <w:pPr>
              <w:jc w:val="center"/>
              <w:rPr>
                <w:rFonts w:ascii="Times New Roman" w:hAnsi="Times New Roman" w:eastAsia="宋体" w:cs="Times New Roman"/>
                <w:b/>
                <w:bCs/>
              </w:rPr>
            </w:pPr>
            <w:r>
              <w:rPr>
                <w:rFonts w:ascii="Times New Roman" w:hAnsi="Times New Roman" w:eastAsia="宋体" w:cs="Times New Roman"/>
                <w:b/>
                <w:bCs/>
              </w:rPr>
              <w:t>推理后端</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0D589043">
            <w:pPr>
              <w:jc w:val="center"/>
              <w:rPr>
                <w:rFonts w:ascii="Times New Roman" w:hAnsi="Times New Roman" w:eastAsia="宋体" w:cs="Times New Roman"/>
                <w:b/>
                <w:bCs/>
              </w:rPr>
            </w:pPr>
            <w:r>
              <w:rPr>
                <w:rFonts w:ascii="Times New Roman" w:hAnsi="Times New Roman" w:eastAsia="宋体" w:cs="Times New Roman"/>
                <w:b/>
                <w:bCs/>
              </w:rPr>
              <w:t>精度模式</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19A31F34">
            <w:pPr>
              <w:jc w:val="center"/>
              <w:rPr>
                <w:rFonts w:ascii="Times New Roman" w:hAnsi="Times New Roman" w:eastAsia="宋体" w:cs="Times New Roman"/>
                <w:b/>
                <w:bCs/>
              </w:rPr>
            </w:pPr>
            <w:r>
              <w:rPr>
                <w:rFonts w:ascii="Times New Roman" w:hAnsi="Times New Roman" w:eastAsia="宋体" w:cs="Times New Roman"/>
                <w:b/>
                <w:bCs/>
              </w:rPr>
              <w:t>单帧时延 (ms)</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21F0BE99">
            <w:pPr>
              <w:jc w:val="center"/>
              <w:rPr>
                <w:rFonts w:ascii="Times New Roman" w:hAnsi="Times New Roman" w:eastAsia="宋体" w:cs="Times New Roman"/>
                <w:b/>
                <w:bCs/>
              </w:rPr>
            </w:pPr>
            <w:r>
              <w:rPr>
                <w:rFonts w:ascii="Times New Roman" w:hAnsi="Times New Roman" w:eastAsia="宋体" w:cs="Times New Roman"/>
                <w:b/>
                <w:bCs/>
              </w:rPr>
              <w:t>吞吐量 (FPS)</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2BCCA99B">
            <w:pPr>
              <w:jc w:val="center"/>
              <w:rPr>
                <w:rFonts w:ascii="Times New Roman" w:hAnsi="Times New Roman" w:eastAsia="宋体" w:cs="Times New Roman"/>
                <w:b/>
                <w:bCs/>
              </w:rPr>
            </w:pPr>
            <w:r>
              <w:rPr>
                <w:rFonts w:ascii="Times New Roman" w:hAnsi="Times New Roman" w:eastAsia="宋体" w:cs="Times New Roman"/>
                <w:b/>
                <w:bCs/>
              </w:rPr>
              <w:t>显存占用 (MB)</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659377B9">
            <w:pPr>
              <w:jc w:val="center"/>
              <w:rPr>
                <w:rFonts w:ascii="Times New Roman" w:hAnsi="Times New Roman" w:eastAsia="宋体" w:cs="Times New Roman"/>
                <w:b/>
                <w:bCs/>
              </w:rPr>
            </w:pPr>
            <w:r>
              <w:rPr>
                <w:rFonts w:ascii="Times New Roman" w:hAnsi="Times New Roman" w:eastAsia="宋体" w:cs="Times New Roman"/>
                <w:b/>
                <w:bCs/>
              </w:rPr>
              <w:t>mAP@0.5 (COCO Val)</w:t>
            </w:r>
          </w:p>
        </w:tc>
      </w:tr>
      <w:tr w14:paraId="34E3BF12">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692FDDC9">
            <w:pPr>
              <w:jc w:val="center"/>
              <w:rPr>
                <w:rFonts w:ascii="Times New Roman" w:hAnsi="Times New Roman" w:eastAsia="宋体" w:cs="Times New Roman"/>
              </w:rPr>
            </w:pPr>
            <w:r>
              <w:rPr>
                <w:rFonts w:ascii="Times New Roman" w:hAnsi="Times New Roman" w:eastAsia="宋体" w:cs="Times New Roman"/>
              </w:rPr>
              <w:t>YOLOv8n</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6C5C557D">
            <w:pPr>
              <w:jc w:val="center"/>
              <w:rPr>
                <w:rFonts w:ascii="Times New Roman" w:hAnsi="Times New Roman" w:eastAsia="宋体" w:cs="Times New Roman"/>
              </w:rPr>
            </w:pPr>
            <w:r>
              <w:rPr>
                <w:rFonts w:ascii="Times New Roman" w:hAnsi="Times New Roman" w:eastAsia="宋体" w:cs="Times New Roman"/>
              </w:rPr>
              <w:t>PyTorch</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2D4884B6">
            <w:pPr>
              <w:jc w:val="center"/>
              <w:rPr>
                <w:rFonts w:ascii="Times New Roman" w:hAnsi="Times New Roman" w:eastAsia="宋体" w:cs="Times New Roman"/>
              </w:rPr>
            </w:pPr>
            <w:r>
              <w:rPr>
                <w:rFonts w:ascii="Times New Roman" w:hAnsi="Times New Roman" w:eastAsia="宋体" w:cs="Times New Roman"/>
              </w:rPr>
              <w:t>FP32</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52180DF6">
            <w:pPr>
              <w:jc w:val="center"/>
              <w:rPr>
                <w:rFonts w:ascii="Times New Roman" w:hAnsi="Times New Roman" w:eastAsia="宋体" w:cs="Times New Roman"/>
              </w:rPr>
            </w:pPr>
            <w:r>
              <w:rPr>
                <w:rFonts w:ascii="Times New Roman" w:hAnsi="Times New Roman" w:eastAsia="宋体" w:cs="Times New Roman"/>
              </w:rPr>
              <w:t>15.20</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7FDC7A05">
            <w:pPr>
              <w:jc w:val="center"/>
              <w:rPr>
                <w:rFonts w:ascii="Times New Roman" w:hAnsi="Times New Roman" w:eastAsia="宋体" w:cs="Times New Roman"/>
              </w:rPr>
            </w:pPr>
            <w:r>
              <w:rPr>
                <w:rFonts w:ascii="Times New Roman" w:hAnsi="Times New Roman" w:eastAsia="宋体" w:cs="Times New Roman"/>
              </w:rPr>
              <w:t>65.79</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484201FC">
            <w:pPr>
              <w:jc w:val="center"/>
              <w:rPr>
                <w:rFonts w:ascii="Times New Roman" w:hAnsi="Times New Roman" w:eastAsia="宋体" w:cs="Times New Roman"/>
              </w:rPr>
            </w:pPr>
            <w:r>
              <w:rPr>
                <w:rFonts w:ascii="Times New Roman" w:hAnsi="Times New Roman" w:eastAsia="宋体" w:cs="Times New Roman"/>
              </w:rPr>
              <w:t>1200</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2752F73E">
            <w:pPr>
              <w:jc w:val="center"/>
              <w:rPr>
                <w:rFonts w:ascii="Times New Roman" w:hAnsi="Times New Roman" w:eastAsia="宋体" w:cs="Times New Roman"/>
              </w:rPr>
            </w:pPr>
            <w:r>
              <w:rPr>
                <w:rFonts w:ascii="Times New Roman" w:hAnsi="Times New Roman" w:eastAsia="宋体" w:cs="Times New Roman"/>
              </w:rPr>
              <w:t>0.376</w:t>
            </w:r>
          </w:p>
        </w:tc>
      </w:tr>
      <w:tr w14:paraId="5BBED31F">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2025DC33">
            <w:pPr>
              <w:jc w:val="center"/>
              <w:rPr>
                <w:rFonts w:ascii="Times New Roman" w:hAnsi="Times New Roman" w:eastAsia="宋体" w:cs="Times New Roman"/>
              </w:rPr>
            </w:pPr>
            <w:r>
              <w:rPr>
                <w:rFonts w:ascii="Times New Roman" w:hAnsi="Times New Roman" w:eastAsia="宋体" w:cs="Times New Roman"/>
              </w:rPr>
              <w:t>YOLOv8n</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677D4F04">
            <w:pPr>
              <w:jc w:val="center"/>
              <w:rPr>
                <w:rFonts w:ascii="Times New Roman" w:hAnsi="Times New Roman" w:eastAsia="宋体" w:cs="Times New Roman"/>
              </w:rPr>
            </w:pPr>
            <w:r>
              <w:rPr>
                <w:rFonts w:ascii="Times New Roman" w:hAnsi="Times New Roman" w:eastAsia="宋体" w:cs="Times New Roman"/>
              </w:rPr>
              <w:t>TensorRT</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4D4D3906">
            <w:pPr>
              <w:jc w:val="center"/>
              <w:rPr>
                <w:rFonts w:ascii="Times New Roman" w:hAnsi="Times New Roman" w:eastAsia="宋体" w:cs="Times New Roman"/>
              </w:rPr>
            </w:pPr>
            <w:r>
              <w:rPr>
                <w:rFonts w:ascii="Times New Roman" w:hAnsi="Times New Roman" w:eastAsia="宋体" w:cs="Times New Roman"/>
              </w:rPr>
              <w:t>FP32</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26917C97">
            <w:pPr>
              <w:jc w:val="center"/>
              <w:rPr>
                <w:rFonts w:ascii="Times New Roman" w:hAnsi="Times New Roman" w:eastAsia="宋体" w:cs="Times New Roman"/>
              </w:rPr>
            </w:pPr>
            <w:r>
              <w:rPr>
                <w:rFonts w:ascii="Times New Roman" w:hAnsi="Times New Roman" w:eastAsia="宋体" w:cs="Times New Roman"/>
              </w:rPr>
              <w:t>8.70</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3665656D">
            <w:pPr>
              <w:jc w:val="center"/>
              <w:rPr>
                <w:rFonts w:ascii="Times New Roman" w:hAnsi="Times New Roman" w:eastAsia="宋体" w:cs="Times New Roman"/>
              </w:rPr>
            </w:pPr>
            <w:r>
              <w:rPr>
                <w:rFonts w:ascii="Times New Roman" w:hAnsi="Times New Roman" w:eastAsia="宋体" w:cs="Times New Roman"/>
              </w:rPr>
              <w:t>114.94</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6AF0E5C1">
            <w:pPr>
              <w:jc w:val="center"/>
              <w:rPr>
                <w:rFonts w:ascii="Times New Roman" w:hAnsi="Times New Roman" w:eastAsia="宋体" w:cs="Times New Roman"/>
              </w:rPr>
            </w:pPr>
            <w:r>
              <w:rPr>
                <w:rFonts w:ascii="Times New Roman" w:hAnsi="Times New Roman" w:eastAsia="宋体" w:cs="Times New Roman"/>
              </w:rPr>
              <w:t>980</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36AB112E">
            <w:pPr>
              <w:jc w:val="center"/>
              <w:rPr>
                <w:rFonts w:ascii="Times New Roman" w:hAnsi="Times New Roman" w:eastAsia="宋体" w:cs="Times New Roman"/>
              </w:rPr>
            </w:pPr>
            <w:r>
              <w:rPr>
                <w:rFonts w:ascii="Times New Roman" w:hAnsi="Times New Roman" w:eastAsia="宋体" w:cs="Times New Roman"/>
              </w:rPr>
              <w:t>0.376</w:t>
            </w:r>
          </w:p>
        </w:tc>
      </w:tr>
      <w:tr w14:paraId="28943E02">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42B63C0E">
            <w:pPr>
              <w:jc w:val="center"/>
              <w:rPr>
                <w:rFonts w:ascii="Times New Roman" w:hAnsi="Times New Roman" w:eastAsia="宋体" w:cs="Times New Roman"/>
              </w:rPr>
            </w:pPr>
            <w:r>
              <w:rPr>
                <w:rFonts w:ascii="Times New Roman" w:hAnsi="Times New Roman" w:eastAsia="宋体" w:cs="Times New Roman"/>
              </w:rPr>
              <w:t>YOLOv8n</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642ABF39">
            <w:pPr>
              <w:jc w:val="center"/>
              <w:rPr>
                <w:rFonts w:ascii="Times New Roman" w:hAnsi="Times New Roman" w:eastAsia="宋体" w:cs="Times New Roman"/>
              </w:rPr>
            </w:pPr>
            <w:r>
              <w:rPr>
                <w:rFonts w:ascii="Times New Roman" w:hAnsi="Times New Roman" w:eastAsia="宋体" w:cs="Times New Roman"/>
              </w:rPr>
              <w:t>TensorRT</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56F6DB40">
            <w:pPr>
              <w:jc w:val="center"/>
              <w:rPr>
                <w:rFonts w:ascii="Times New Roman" w:hAnsi="Times New Roman" w:eastAsia="宋体" w:cs="Times New Roman"/>
              </w:rPr>
            </w:pPr>
            <w:r>
              <w:rPr>
                <w:rFonts w:ascii="Times New Roman" w:hAnsi="Times New Roman" w:eastAsia="宋体" w:cs="Times New Roman"/>
              </w:rPr>
              <w:t>FP16</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57461584">
            <w:pPr>
              <w:jc w:val="center"/>
              <w:rPr>
                <w:rFonts w:ascii="Times New Roman" w:hAnsi="Times New Roman" w:eastAsia="宋体" w:cs="Times New Roman"/>
              </w:rPr>
            </w:pPr>
            <w:r>
              <w:rPr>
                <w:rFonts w:ascii="Times New Roman" w:hAnsi="Times New Roman" w:eastAsia="宋体" w:cs="Times New Roman"/>
              </w:rPr>
              <w:t>4.20</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36B45F0A">
            <w:pPr>
              <w:jc w:val="center"/>
              <w:rPr>
                <w:rFonts w:ascii="Times New Roman" w:hAnsi="Times New Roman" w:eastAsia="宋体" w:cs="Times New Roman"/>
              </w:rPr>
            </w:pPr>
            <w:r>
              <w:rPr>
                <w:rFonts w:ascii="Times New Roman" w:hAnsi="Times New Roman" w:eastAsia="宋体" w:cs="Times New Roman"/>
              </w:rPr>
              <w:t>238.10</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40AEE6AA">
            <w:pPr>
              <w:jc w:val="center"/>
              <w:rPr>
                <w:rFonts w:ascii="Times New Roman" w:hAnsi="Times New Roman" w:eastAsia="宋体" w:cs="Times New Roman"/>
              </w:rPr>
            </w:pPr>
            <w:r>
              <w:rPr>
                <w:rFonts w:ascii="Times New Roman" w:hAnsi="Times New Roman" w:eastAsia="宋体" w:cs="Times New Roman"/>
              </w:rPr>
              <w:t>760</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10D3CE0B">
            <w:pPr>
              <w:jc w:val="center"/>
              <w:rPr>
                <w:rFonts w:ascii="Times New Roman" w:hAnsi="Times New Roman" w:eastAsia="宋体" w:cs="Times New Roman"/>
              </w:rPr>
            </w:pPr>
            <w:r>
              <w:rPr>
                <w:rFonts w:ascii="Times New Roman" w:hAnsi="Times New Roman" w:eastAsia="宋体" w:cs="Times New Roman"/>
              </w:rPr>
              <w:t>0.374</w:t>
            </w:r>
          </w:p>
        </w:tc>
      </w:tr>
      <w:tr w14:paraId="27038B0A">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5A1BAD8A">
            <w:pPr>
              <w:jc w:val="center"/>
              <w:rPr>
                <w:rFonts w:ascii="Times New Roman" w:hAnsi="Times New Roman" w:eastAsia="宋体" w:cs="Times New Roman"/>
              </w:rPr>
            </w:pPr>
            <w:r>
              <w:rPr>
                <w:rFonts w:ascii="Times New Roman" w:hAnsi="Times New Roman" w:eastAsia="宋体" w:cs="Times New Roman"/>
              </w:rPr>
              <w:t>YOLOv8n</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72DD66AA">
            <w:pPr>
              <w:jc w:val="center"/>
              <w:rPr>
                <w:rFonts w:ascii="Times New Roman" w:hAnsi="Times New Roman" w:eastAsia="宋体" w:cs="Times New Roman"/>
              </w:rPr>
            </w:pPr>
            <w:r>
              <w:rPr>
                <w:rFonts w:ascii="Times New Roman" w:hAnsi="Times New Roman" w:eastAsia="宋体" w:cs="Times New Roman"/>
              </w:rPr>
              <w:t>TensorRT</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32B8784D">
            <w:pPr>
              <w:jc w:val="center"/>
              <w:rPr>
                <w:rFonts w:ascii="Times New Roman" w:hAnsi="Times New Roman" w:eastAsia="宋体" w:cs="Times New Roman"/>
              </w:rPr>
            </w:pPr>
            <w:r>
              <w:rPr>
                <w:rFonts w:ascii="Times New Roman" w:hAnsi="Times New Roman" w:eastAsia="宋体" w:cs="Times New Roman"/>
              </w:rPr>
              <w:t>INT8</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69EBF537">
            <w:pPr>
              <w:jc w:val="center"/>
              <w:rPr>
                <w:rFonts w:ascii="Times New Roman" w:hAnsi="Times New Roman" w:eastAsia="宋体" w:cs="Times New Roman"/>
              </w:rPr>
            </w:pPr>
            <w:r>
              <w:rPr>
                <w:rFonts w:ascii="Times New Roman" w:hAnsi="Times New Roman" w:eastAsia="宋体" w:cs="Times New Roman"/>
              </w:rPr>
              <w:t>2.80</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1C2B379E">
            <w:pPr>
              <w:jc w:val="center"/>
              <w:rPr>
                <w:rFonts w:ascii="Times New Roman" w:hAnsi="Times New Roman" w:eastAsia="宋体" w:cs="Times New Roman"/>
              </w:rPr>
            </w:pPr>
            <w:r>
              <w:rPr>
                <w:rFonts w:ascii="Times New Roman" w:hAnsi="Times New Roman" w:eastAsia="宋体" w:cs="Times New Roman"/>
              </w:rPr>
              <w:t>357.14</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41016CCF">
            <w:pPr>
              <w:jc w:val="center"/>
              <w:rPr>
                <w:rFonts w:ascii="Times New Roman" w:hAnsi="Times New Roman" w:eastAsia="宋体" w:cs="Times New Roman"/>
              </w:rPr>
            </w:pPr>
            <w:r>
              <w:rPr>
                <w:rFonts w:ascii="Times New Roman" w:hAnsi="Times New Roman" w:eastAsia="宋体" w:cs="Times New Roman"/>
              </w:rPr>
              <w:t>420</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6EB814D1">
            <w:pPr>
              <w:jc w:val="center"/>
              <w:rPr>
                <w:rFonts w:ascii="Times New Roman" w:hAnsi="Times New Roman" w:eastAsia="宋体" w:cs="Times New Roman"/>
              </w:rPr>
            </w:pPr>
            <w:r>
              <w:rPr>
                <w:rFonts w:ascii="Times New Roman" w:hAnsi="Times New Roman" w:eastAsia="宋体" w:cs="Times New Roman"/>
              </w:rPr>
              <w:t>0.368</w:t>
            </w:r>
          </w:p>
        </w:tc>
      </w:tr>
      <w:tr w14:paraId="63CBDA05">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4DF9D4E0">
            <w:pPr>
              <w:jc w:val="center"/>
              <w:rPr>
                <w:rFonts w:ascii="Times New Roman" w:hAnsi="Times New Roman" w:eastAsia="宋体" w:cs="Times New Roman"/>
              </w:rPr>
            </w:pPr>
            <w:r>
              <w:rPr>
                <w:rFonts w:ascii="Times New Roman" w:hAnsi="Times New Roman" w:eastAsia="宋体" w:cs="Times New Roman"/>
              </w:rPr>
              <w:t>YOLOv8s</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046871D7">
            <w:pPr>
              <w:jc w:val="center"/>
              <w:rPr>
                <w:rFonts w:ascii="Times New Roman" w:hAnsi="Times New Roman" w:eastAsia="宋体" w:cs="Times New Roman"/>
              </w:rPr>
            </w:pPr>
            <w:r>
              <w:rPr>
                <w:rFonts w:ascii="Times New Roman" w:hAnsi="Times New Roman" w:eastAsia="宋体" w:cs="Times New Roman"/>
              </w:rPr>
              <w:t>PyTorch</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35E3FE20">
            <w:pPr>
              <w:jc w:val="center"/>
              <w:rPr>
                <w:rFonts w:ascii="Times New Roman" w:hAnsi="Times New Roman" w:eastAsia="宋体" w:cs="Times New Roman"/>
              </w:rPr>
            </w:pPr>
            <w:r>
              <w:rPr>
                <w:rFonts w:ascii="Times New Roman" w:hAnsi="Times New Roman" w:eastAsia="宋体" w:cs="Times New Roman"/>
              </w:rPr>
              <w:t>FP32</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0698F43C">
            <w:pPr>
              <w:jc w:val="center"/>
              <w:rPr>
                <w:rFonts w:ascii="Times New Roman" w:hAnsi="Times New Roman" w:eastAsia="宋体" w:cs="Times New Roman"/>
              </w:rPr>
            </w:pPr>
            <w:r>
              <w:rPr>
                <w:rFonts w:ascii="Times New Roman" w:hAnsi="Times New Roman" w:eastAsia="宋体" w:cs="Times New Roman"/>
              </w:rPr>
              <w:t>21.40</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34DE56C6">
            <w:pPr>
              <w:jc w:val="center"/>
              <w:rPr>
                <w:rFonts w:ascii="Times New Roman" w:hAnsi="Times New Roman" w:eastAsia="宋体" w:cs="Times New Roman"/>
              </w:rPr>
            </w:pPr>
            <w:r>
              <w:rPr>
                <w:rFonts w:ascii="Times New Roman" w:hAnsi="Times New Roman" w:eastAsia="宋体" w:cs="Times New Roman"/>
              </w:rPr>
              <w:t>46.73</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50B3AD84">
            <w:pPr>
              <w:jc w:val="center"/>
              <w:rPr>
                <w:rFonts w:ascii="Times New Roman" w:hAnsi="Times New Roman" w:eastAsia="宋体" w:cs="Times New Roman"/>
              </w:rPr>
            </w:pPr>
            <w:r>
              <w:rPr>
                <w:rFonts w:ascii="Times New Roman" w:hAnsi="Times New Roman" w:eastAsia="宋体" w:cs="Times New Roman"/>
              </w:rPr>
              <w:t>1850</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181474A7">
            <w:pPr>
              <w:jc w:val="center"/>
              <w:rPr>
                <w:rFonts w:ascii="Times New Roman" w:hAnsi="Times New Roman" w:eastAsia="宋体" w:cs="Times New Roman"/>
              </w:rPr>
            </w:pPr>
            <w:r>
              <w:rPr>
                <w:rFonts w:ascii="Times New Roman" w:hAnsi="Times New Roman" w:eastAsia="宋体" w:cs="Times New Roman"/>
              </w:rPr>
              <w:t>0.445</w:t>
            </w:r>
          </w:p>
        </w:tc>
      </w:tr>
      <w:tr w14:paraId="38ABA28E">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1E77EA3B">
            <w:pPr>
              <w:jc w:val="center"/>
              <w:rPr>
                <w:rFonts w:ascii="Times New Roman" w:hAnsi="Times New Roman" w:eastAsia="宋体" w:cs="Times New Roman"/>
              </w:rPr>
            </w:pPr>
            <w:r>
              <w:rPr>
                <w:rFonts w:ascii="Times New Roman" w:hAnsi="Times New Roman" w:eastAsia="宋体" w:cs="Times New Roman"/>
              </w:rPr>
              <w:t>YOLOv8s</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796188EF">
            <w:pPr>
              <w:jc w:val="center"/>
              <w:rPr>
                <w:rFonts w:ascii="Times New Roman" w:hAnsi="Times New Roman" w:eastAsia="宋体" w:cs="Times New Roman"/>
              </w:rPr>
            </w:pPr>
            <w:r>
              <w:rPr>
                <w:rFonts w:ascii="Times New Roman" w:hAnsi="Times New Roman" w:eastAsia="宋体" w:cs="Times New Roman"/>
              </w:rPr>
              <w:t>TensorRT</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2DCF3F2C">
            <w:pPr>
              <w:jc w:val="center"/>
              <w:rPr>
                <w:rFonts w:ascii="Times New Roman" w:hAnsi="Times New Roman" w:eastAsia="宋体" w:cs="Times New Roman"/>
              </w:rPr>
            </w:pPr>
            <w:r>
              <w:rPr>
                <w:rFonts w:ascii="Times New Roman" w:hAnsi="Times New Roman" w:eastAsia="宋体" w:cs="Times New Roman"/>
              </w:rPr>
              <w:t>FP32</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02B748B0">
            <w:pPr>
              <w:jc w:val="center"/>
              <w:rPr>
                <w:rFonts w:ascii="Times New Roman" w:hAnsi="Times New Roman" w:eastAsia="宋体" w:cs="Times New Roman"/>
              </w:rPr>
            </w:pPr>
            <w:r>
              <w:rPr>
                <w:rFonts w:ascii="Times New Roman" w:hAnsi="Times New Roman" w:eastAsia="宋体" w:cs="Times New Roman"/>
              </w:rPr>
              <w:t>12.10</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4C6C4946">
            <w:pPr>
              <w:jc w:val="center"/>
              <w:rPr>
                <w:rFonts w:ascii="Times New Roman" w:hAnsi="Times New Roman" w:eastAsia="宋体" w:cs="Times New Roman"/>
              </w:rPr>
            </w:pPr>
            <w:r>
              <w:rPr>
                <w:rFonts w:ascii="Times New Roman" w:hAnsi="Times New Roman" w:eastAsia="宋体" w:cs="Times New Roman"/>
              </w:rPr>
              <w:t>82.64</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7143EB41">
            <w:pPr>
              <w:jc w:val="center"/>
              <w:rPr>
                <w:rFonts w:ascii="Times New Roman" w:hAnsi="Times New Roman" w:eastAsia="宋体" w:cs="Times New Roman"/>
              </w:rPr>
            </w:pPr>
            <w:r>
              <w:rPr>
                <w:rFonts w:ascii="Times New Roman" w:hAnsi="Times New Roman" w:eastAsia="宋体" w:cs="Times New Roman"/>
              </w:rPr>
              <w:t>1520</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55A511E0">
            <w:pPr>
              <w:jc w:val="center"/>
              <w:rPr>
                <w:rFonts w:ascii="Times New Roman" w:hAnsi="Times New Roman" w:eastAsia="宋体" w:cs="Times New Roman"/>
              </w:rPr>
            </w:pPr>
            <w:r>
              <w:rPr>
                <w:rFonts w:ascii="Times New Roman" w:hAnsi="Times New Roman" w:eastAsia="宋体" w:cs="Times New Roman"/>
              </w:rPr>
              <w:t>0.445</w:t>
            </w:r>
          </w:p>
        </w:tc>
      </w:tr>
      <w:tr w14:paraId="1096C71E">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2B87F5CF">
            <w:pPr>
              <w:jc w:val="center"/>
              <w:rPr>
                <w:rFonts w:ascii="Times New Roman" w:hAnsi="Times New Roman" w:eastAsia="宋体" w:cs="Times New Roman"/>
              </w:rPr>
            </w:pPr>
            <w:r>
              <w:rPr>
                <w:rFonts w:ascii="Times New Roman" w:hAnsi="Times New Roman" w:eastAsia="宋体" w:cs="Times New Roman"/>
              </w:rPr>
              <w:t>YOLOv8s</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19EDBFF9">
            <w:pPr>
              <w:jc w:val="center"/>
              <w:rPr>
                <w:rFonts w:ascii="Times New Roman" w:hAnsi="Times New Roman" w:eastAsia="宋体" w:cs="Times New Roman"/>
              </w:rPr>
            </w:pPr>
            <w:r>
              <w:rPr>
                <w:rFonts w:ascii="Times New Roman" w:hAnsi="Times New Roman" w:eastAsia="宋体" w:cs="Times New Roman"/>
              </w:rPr>
              <w:t>TensorRT</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50EA68A8">
            <w:pPr>
              <w:jc w:val="center"/>
              <w:rPr>
                <w:rFonts w:ascii="Times New Roman" w:hAnsi="Times New Roman" w:eastAsia="宋体" w:cs="Times New Roman"/>
              </w:rPr>
            </w:pPr>
            <w:r>
              <w:rPr>
                <w:rFonts w:ascii="Times New Roman" w:hAnsi="Times New Roman" w:eastAsia="宋体" w:cs="Times New Roman"/>
              </w:rPr>
              <w:t>FP16</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4BBDCD85">
            <w:pPr>
              <w:jc w:val="center"/>
              <w:rPr>
                <w:rFonts w:ascii="Times New Roman" w:hAnsi="Times New Roman" w:eastAsia="宋体" w:cs="Times New Roman"/>
              </w:rPr>
            </w:pPr>
            <w:r>
              <w:rPr>
                <w:rFonts w:ascii="Times New Roman" w:hAnsi="Times New Roman" w:eastAsia="宋体" w:cs="Times New Roman"/>
              </w:rPr>
              <w:t>6.40</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4B825503">
            <w:pPr>
              <w:jc w:val="center"/>
              <w:rPr>
                <w:rFonts w:ascii="Times New Roman" w:hAnsi="Times New Roman" w:eastAsia="宋体" w:cs="Times New Roman"/>
              </w:rPr>
            </w:pPr>
            <w:r>
              <w:rPr>
                <w:rFonts w:ascii="Times New Roman" w:hAnsi="Times New Roman" w:eastAsia="宋体" w:cs="Times New Roman"/>
              </w:rPr>
              <w:t>156.25</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62042AEE">
            <w:pPr>
              <w:jc w:val="center"/>
              <w:rPr>
                <w:rFonts w:ascii="Times New Roman" w:hAnsi="Times New Roman" w:eastAsia="宋体" w:cs="Times New Roman"/>
              </w:rPr>
            </w:pPr>
            <w:r>
              <w:rPr>
                <w:rFonts w:ascii="Times New Roman" w:hAnsi="Times New Roman" w:eastAsia="宋体" w:cs="Times New Roman"/>
              </w:rPr>
              <w:t>1100</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54EFDA4E">
            <w:pPr>
              <w:jc w:val="center"/>
              <w:rPr>
                <w:rFonts w:ascii="Times New Roman" w:hAnsi="Times New Roman" w:eastAsia="宋体" w:cs="Times New Roman"/>
              </w:rPr>
            </w:pPr>
            <w:r>
              <w:rPr>
                <w:rFonts w:ascii="Times New Roman" w:hAnsi="Times New Roman" w:eastAsia="宋体" w:cs="Times New Roman"/>
              </w:rPr>
              <w:t>0.442</w:t>
            </w:r>
          </w:p>
        </w:tc>
      </w:tr>
      <w:tr w14:paraId="7BF48987">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03618924">
            <w:pPr>
              <w:jc w:val="center"/>
              <w:rPr>
                <w:rFonts w:ascii="Times New Roman" w:hAnsi="Times New Roman" w:eastAsia="宋体" w:cs="Times New Roman"/>
              </w:rPr>
            </w:pPr>
            <w:r>
              <w:rPr>
                <w:rFonts w:ascii="Times New Roman" w:hAnsi="Times New Roman" w:eastAsia="宋体" w:cs="Times New Roman"/>
              </w:rPr>
              <w:t>YOLOv8s</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4FD6E93E">
            <w:pPr>
              <w:jc w:val="center"/>
              <w:rPr>
                <w:rFonts w:ascii="Times New Roman" w:hAnsi="Times New Roman" w:eastAsia="宋体" w:cs="Times New Roman"/>
              </w:rPr>
            </w:pPr>
            <w:r>
              <w:rPr>
                <w:rFonts w:ascii="Times New Roman" w:hAnsi="Times New Roman" w:eastAsia="宋体" w:cs="Times New Roman"/>
              </w:rPr>
              <w:t>TensorRT</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02BECE16">
            <w:pPr>
              <w:jc w:val="center"/>
              <w:rPr>
                <w:rFonts w:ascii="Times New Roman" w:hAnsi="Times New Roman" w:eastAsia="宋体" w:cs="Times New Roman"/>
              </w:rPr>
            </w:pPr>
            <w:r>
              <w:rPr>
                <w:rFonts w:ascii="Times New Roman" w:hAnsi="Times New Roman" w:eastAsia="宋体" w:cs="Times New Roman"/>
              </w:rPr>
              <w:t>INT8</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6CF4DE4F">
            <w:pPr>
              <w:jc w:val="center"/>
              <w:rPr>
                <w:rFonts w:ascii="Times New Roman" w:hAnsi="Times New Roman" w:eastAsia="宋体" w:cs="Times New Roman"/>
              </w:rPr>
            </w:pPr>
            <w:r>
              <w:rPr>
                <w:rFonts w:ascii="Times New Roman" w:hAnsi="Times New Roman" w:eastAsia="宋体" w:cs="Times New Roman"/>
              </w:rPr>
              <w:t>4.30</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09015F03">
            <w:pPr>
              <w:jc w:val="center"/>
              <w:rPr>
                <w:rFonts w:ascii="Times New Roman" w:hAnsi="Times New Roman" w:eastAsia="宋体" w:cs="Times New Roman"/>
              </w:rPr>
            </w:pPr>
            <w:r>
              <w:rPr>
                <w:rFonts w:ascii="Times New Roman" w:hAnsi="Times New Roman" w:eastAsia="宋体" w:cs="Times New Roman"/>
              </w:rPr>
              <w:t>232.56</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14A6A646">
            <w:pPr>
              <w:jc w:val="center"/>
              <w:rPr>
                <w:rFonts w:ascii="Times New Roman" w:hAnsi="Times New Roman" w:eastAsia="宋体" w:cs="Times New Roman"/>
              </w:rPr>
            </w:pPr>
            <w:r>
              <w:rPr>
                <w:rFonts w:ascii="Times New Roman" w:hAnsi="Times New Roman" w:eastAsia="宋体" w:cs="Times New Roman"/>
              </w:rPr>
              <w:t>580</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58457709">
            <w:pPr>
              <w:jc w:val="center"/>
              <w:rPr>
                <w:rFonts w:ascii="Times New Roman" w:hAnsi="Times New Roman" w:eastAsia="宋体" w:cs="Times New Roman"/>
              </w:rPr>
            </w:pPr>
            <w:r>
              <w:rPr>
                <w:rFonts w:ascii="Times New Roman" w:hAnsi="Times New Roman" w:eastAsia="宋体" w:cs="Times New Roman"/>
              </w:rPr>
              <w:t>0.435</w:t>
            </w:r>
          </w:p>
        </w:tc>
      </w:tr>
    </w:tbl>
    <w:p w14:paraId="6F4D0A82">
      <w:pPr>
        <w:widowControl w:val="0"/>
        <w:snapToGrid w:val="0"/>
        <w:ind w:firstLine="420"/>
        <w:jc w:val="both"/>
        <w:rPr>
          <w:rFonts w:ascii="Times New Roman" w:hAnsi="Times New Roman" w:eastAsia="宋体" w:cs="Times New Roman"/>
          <w:lang w:eastAsia="zh-CN"/>
        </w:rPr>
      </w:pPr>
      <w:r>
        <w:rPr>
          <w:rFonts w:ascii="Times New Roman" w:hAnsi="Times New Roman" w:eastAsia="宋体" w:cs="Times New Roman"/>
          <w:lang w:eastAsia="zh-CN"/>
        </w:rPr>
        <w:t>除了精度对比，我们还测试了输入分辨率对性能的影响。在实际应用中，很多时候并不需要 640 这么高的分辨率。我们将输入尺寸缩小到 320x320 进行测试，结果令人震惊，YOLOv8n 竟然跑出了 625 FPS 的成绩。当然，这是以牺牲小目标检测能力为代价的。下表记录了不同分辨率下的详细数据，可以看到随着像素总量的增加，延迟几乎是呈指数级上升的。</w:t>
      </w:r>
    </w:p>
    <w:p w14:paraId="799910D6">
      <w:pPr>
        <w:jc w:val="center"/>
        <w:rPr>
          <w:rFonts w:ascii="Times New Roman" w:hAnsi="Times New Roman" w:eastAsia="宋体" w:cs="Times New Roman"/>
        </w:rPr>
      </w:pPr>
      <w:r>
        <w:rPr>
          <w:rFonts w:ascii="Times New Roman" w:hAnsi="Times New Roman" w:eastAsia="宋体" w:cs="Times New Roman"/>
          <w:b/>
          <w:bCs/>
        </w:rPr>
        <w:t xml:space="preserve">表 </w:t>
      </w:r>
      <w:r>
        <w:rPr>
          <w:rFonts w:hint="eastAsia" w:ascii="Times New Roman" w:hAnsi="Times New Roman" w:eastAsia="宋体" w:cs="Times New Roman"/>
          <w:b/>
          <w:bCs/>
          <w:lang w:eastAsia="zh-CN"/>
        </w:rPr>
        <w:t>8-</w:t>
      </w:r>
      <w:r>
        <w:rPr>
          <w:rFonts w:ascii="Times New Roman" w:hAnsi="Times New Roman" w:eastAsia="宋体" w:cs="Times New Roman"/>
          <w:b/>
          <w:bCs/>
        </w:rPr>
        <w:t>2：不同输入分辨率对 YOLOv8n-FP16 性能的影响</w:t>
      </w:r>
    </w:p>
    <w:tbl>
      <w:tblPr>
        <w:tblStyle w:val="32"/>
        <w:tblW w:w="0" w:type="auto"/>
        <w:tblInd w:w="0" w:type="dxa"/>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Layout w:type="autofit"/>
        <w:tblCellMar>
          <w:top w:w="0" w:type="dxa"/>
          <w:left w:w="0" w:type="dxa"/>
          <w:bottom w:w="0" w:type="dxa"/>
          <w:right w:w="0" w:type="dxa"/>
        </w:tblCellMar>
      </w:tblPr>
      <w:tblGrid>
        <w:gridCol w:w="1740"/>
        <w:gridCol w:w="1494"/>
        <w:gridCol w:w="1555"/>
        <w:gridCol w:w="1457"/>
        <w:gridCol w:w="1909"/>
      </w:tblGrid>
      <w:tr w14:paraId="087D2FE0">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0027EC70">
            <w:pPr>
              <w:jc w:val="center"/>
              <w:rPr>
                <w:rFonts w:ascii="Times New Roman" w:hAnsi="Times New Roman" w:eastAsia="宋体" w:cs="Times New Roman"/>
                <w:b/>
                <w:bCs/>
              </w:rPr>
            </w:pPr>
            <w:r>
              <w:rPr>
                <w:rFonts w:ascii="Times New Roman" w:hAnsi="Times New Roman" w:eastAsia="宋体" w:cs="Times New Roman"/>
                <w:b/>
                <w:bCs/>
              </w:rPr>
              <w:t>输入分辨率 (px)</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16A6408F">
            <w:pPr>
              <w:jc w:val="center"/>
              <w:rPr>
                <w:rFonts w:ascii="Times New Roman" w:hAnsi="Times New Roman" w:eastAsia="宋体" w:cs="Times New Roman"/>
                <w:b/>
                <w:bCs/>
              </w:rPr>
            </w:pPr>
            <w:r>
              <w:rPr>
                <w:rFonts w:ascii="Times New Roman" w:hAnsi="Times New Roman" w:eastAsia="宋体" w:cs="Times New Roman"/>
                <w:b/>
                <w:bCs/>
              </w:rPr>
              <w:t>像素总量 (M)</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03076673">
            <w:pPr>
              <w:jc w:val="center"/>
              <w:rPr>
                <w:rFonts w:ascii="Times New Roman" w:hAnsi="Times New Roman" w:eastAsia="宋体" w:cs="Times New Roman"/>
                <w:b/>
                <w:bCs/>
              </w:rPr>
            </w:pPr>
            <w:r>
              <w:rPr>
                <w:rFonts w:ascii="Times New Roman" w:hAnsi="Times New Roman" w:eastAsia="宋体" w:cs="Times New Roman"/>
                <w:b/>
                <w:bCs/>
              </w:rPr>
              <w:t>单帧时延 (ms)</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4DF209F9">
            <w:pPr>
              <w:jc w:val="center"/>
              <w:rPr>
                <w:rFonts w:ascii="Times New Roman" w:hAnsi="Times New Roman" w:eastAsia="宋体" w:cs="Times New Roman"/>
                <w:b/>
                <w:bCs/>
              </w:rPr>
            </w:pPr>
            <w:r>
              <w:rPr>
                <w:rFonts w:ascii="Times New Roman" w:hAnsi="Times New Roman" w:eastAsia="宋体" w:cs="Times New Roman"/>
                <w:b/>
                <w:bCs/>
              </w:rPr>
              <w:t>吞吐量 (FPS)</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59756A55">
            <w:pPr>
              <w:jc w:val="center"/>
              <w:rPr>
                <w:rFonts w:ascii="Times New Roman" w:hAnsi="Times New Roman" w:eastAsia="宋体" w:cs="Times New Roman"/>
                <w:b/>
                <w:bCs/>
              </w:rPr>
            </w:pPr>
            <w:r>
              <w:rPr>
                <w:rFonts w:ascii="Times New Roman" w:hAnsi="Times New Roman" w:eastAsia="宋体" w:cs="Times New Roman"/>
                <w:b/>
                <w:bCs/>
              </w:rPr>
              <w:t>计算量 (GFLOPs)</w:t>
            </w:r>
          </w:p>
        </w:tc>
      </w:tr>
      <w:tr w14:paraId="1A0A4BD6">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45A2548E">
            <w:pPr>
              <w:jc w:val="center"/>
              <w:rPr>
                <w:rFonts w:ascii="Times New Roman" w:hAnsi="Times New Roman" w:eastAsia="宋体" w:cs="Times New Roman"/>
              </w:rPr>
            </w:pPr>
            <w:r>
              <w:rPr>
                <w:rFonts w:ascii="Times New Roman" w:hAnsi="Times New Roman" w:eastAsia="宋体" w:cs="Times New Roman"/>
              </w:rPr>
              <w:t>320 × 320</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7F929D8E">
            <w:pPr>
              <w:jc w:val="center"/>
              <w:rPr>
                <w:rFonts w:ascii="Times New Roman" w:hAnsi="Times New Roman" w:eastAsia="宋体" w:cs="Times New Roman"/>
              </w:rPr>
            </w:pPr>
            <w:r>
              <w:rPr>
                <w:rFonts w:ascii="Times New Roman" w:hAnsi="Times New Roman" w:eastAsia="宋体" w:cs="Times New Roman"/>
              </w:rPr>
              <w:t>0.10</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36B345DA">
            <w:pPr>
              <w:jc w:val="center"/>
              <w:rPr>
                <w:rFonts w:ascii="Times New Roman" w:hAnsi="Times New Roman" w:eastAsia="宋体" w:cs="Times New Roman"/>
              </w:rPr>
            </w:pPr>
            <w:r>
              <w:rPr>
                <w:rFonts w:ascii="Times New Roman" w:hAnsi="Times New Roman" w:eastAsia="宋体" w:cs="Times New Roman"/>
              </w:rPr>
              <w:t>1.60</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168B7A04">
            <w:pPr>
              <w:jc w:val="center"/>
              <w:rPr>
                <w:rFonts w:ascii="Times New Roman" w:hAnsi="Times New Roman" w:eastAsia="宋体" w:cs="Times New Roman"/>
              </w:rPr>
            </w:pPr>
            <w:r>
              <w:rPr>
                <w:rFonts w:ascii="Times New Roman" w:hAnsi="Times New Roman" w:eastAsia="宋体" w:cs="Times New Roman"/>
              </w:rPr>
              <w:t>625.00</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7FD4994E">
            <w:pPr>
              <w:jc w:val="center"/>
              <w:rPr>
                <w:rFonts w:ascii="Times New Roman" w:hAnsi="Times New Roman" w:eastAsia="宋体" w:cs="Times New Roman"/>
              </w:rPr>
            </w:pPr>
            <w:r>
              <w:rPr>
                <w:rFonts w:ascii="Times New Roman" w:hAnsi="Times New Roman" w:eastAsia="宋体" w:cs="Times New Roman"/>
              </w:rPr>
              <w:t>4.3</w:t>
            </w:r>
          </w:p>
        </w:tc>
      </w:tr>
      <w:tr w14:paraId="533B429A">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180C0605">
            <w:pPr>
              <w:jc w:val="center"/>
              <w:rPr>
                <w:rFonts w:ascii="Times New Roman" w:hAnsi="Times New Roman" w:eastAsia="宋体" w:cs="Times New Roman"/>
              </w:rPr>
            </w:pPr>
            <w:r>
              <w:rPr>
                <w:rFonts w:ascii="Times New Roman" w:hAnsi="Times New Roman" w:eastAsia="宋体" w:cs="Times New Roman"/>
              </w:rPr>
              <w:t>480 × 480</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204FA6EA">
            <w:pPr>
              <w:jc w:val="center"/>
              <w:rPr>
                <w:rFonts w:ascii="Times New Roman" w:hAnsi="Times New Roman" w:eastAsia="宋体" w:cs="Times New Roman"/>
              </w:rPr>
            </w:pPr>
            <w:r>
              <w:rPr>
                <w:rFonts w:ascii="Times New Roman" w:hAnsi="Times New Roman" w:eastAsia="宋体" w:cs="Times New Roman"/>
              </w:rPr>
              <w:t>0.23</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2AC32238">
            <w:pPr>
              <w:jc w:val="center"/>
              <w:rPr>
                <w:rFonts w:ascii="Times New Roman" w:hAnsi="Times New Roman" w:eastAsia="宋体" w:cs="Times New Roman"/>
              </w:rPr>
            </w:pPr>
            <w:r>
              <w:rPr>
                <w:rFonts w:ascii="Times New Roman" w:hAnsi="Times New Roman" w:eastAsia="宋体" w:cs="Times New Roman"/>
              </w:rPr>
              <w:t>2.70</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1B049590">
            <w:pPr>
              <w:jc w:val="center"/>
              <w:rPr>
                <w:rFonts w:ascii="Times New Roman" w:hAnsi="Times New Roman" w:eastAsia="宋体" w:cs="Times New Roman"/>
              </w:rPr>
            </w:pPr>
            <w:r>
              <w:rPr>
                <w:rFonts w:ascii="Times New Roman" w:hAnsi="Times New Roman" w:eastAsia="宋体" w:cs="Times New Roman"/>
              </w:rPr>
              <w:t>370.37</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19EA7946">
            <w:pPr>
              <w:jc w:val="center"/>
              <w:rPr>
                <w:rFonts w:ascii="Times New Roman" w:hAnsi="Times New Roman" w:eastAsia="宋体" w:cs="Times New Roman"/>
              </w:rPr>
            </w:pPr>
            <w:r>
              <w:rPr>
                <w:rFonts w:ascii="Times New Roman" w:hAnsi="Times New Roman" w:eastAsia="宋体" w:cs="Times New Roman"/>
              </w:rPr>
              <w:t>9.8</w:t>
            </w:r>
          </w:p>
        </w:tc>
      </w:tr>
      <w:tr w14:paraId="10F9B710">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2376F56C">
            <w:pPr>
              <w:jc w:val="center"/>
              <w:rPr>
                <w:rFonts w:ascii="Times New Roman" w:hAnsi="Times New Roman" w:eastAsia="宋体" w:cs="Times New Roman"/>
              </w:rPr>
            </w:pPr>
            <w:r>
              <w:rPr>
                <w:rFonts w:ascii="Times New Roman" w:hAnsi="Times New Roman" w:eastAsia="宋体" w:cs="Times New Roman"/>
              </w:rPr>
              <w:t>640 × 640</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25B20428">
            <w:pPr>
              <w:jc w:val="center"/>
              <w:rPr>
                <w:rFonts w:ascii="Times New Roman" w:hAnsi="Times New Roman" w:eastAsia="宋体" w:cs="Times New Roman"/>
              </w:rPr>
            </w:pPr>
            <w:r>
              <w:rPr>
                <w:rFonts w:ascii="Times New Roman" w:hAnsi="Times New Roman" w:eastAsia="宋体" w:cs="Times New Roman"/>
              </w:rPr>
              <w:t>0.41</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395636CB">
            <w:pPr>
              <w:jc w:val="center"/>
              <w:rPr>
                <w:rFonts w:ascii="Times New Roman" w:hAnsi="Times New Roman" w:eastAsia="宋体" w:cs="Times New Roman"/>
              </w:rPr>
            </w:pPr>
            <w:r>
              <w:rPr>
                <w:rFonts w:ascii="Times New Roman" w:hAnsi="Times New Roman" w:eastAsia="宋体" w:cs="Times New Roman"/>
              </w:rPr>
              <w:t>4.20</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3B80CF6E">
            <w:pPr>
              <w:jc w:val="center"/>
              <w:rPr>
                <w:rFonts w:ascii="Times New Roman" w:hAnsi="Times New Roman" w:eastAsia="宋体" w:cs="Times New Roman"/>
              </w:rPr>
            </w:pPr>
            <w:r>
              <w:rPr>
                <w:rFonts w:ascii="Times New Roman" w:hAnsi="Times New Roman" w:eastAsia="宋体" w:cs="Times New Roman"/>
              </w:rPr>
              <w:t>238.10</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57A285F4">
            <w:pPr>
              <w:jc w:val="center"/>
              <w:rPr>
                <w:rFonts w:ascii="Times New Roman" w:hAnsi="Times New Roman" w:eastAsia="宋体" w:cs="Times New Roman"/>
              </w:rPr>
            </w:pPr>
            <w:r>
              <w:rPr>
                <w:rFonts w:ascii="Times New Roman" w:hAnsi="Times New Roman" w:eastAsia="宋体" w:cs="Times New Roman"/>
              </w:rPr>
              <w:t>17.4</w:t>
            </w:r>
          </w:p>
        </w:tc>
      </w:tr>
      <w:tr w14:paraId="49A8FE25">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56F096FC">
            <w:pPr>
              <w:jc w:val="center"/>
              <w:rPr>
                <w:rFonts w:ascii="Times New Roman" w:hAnsi="Times New Roman" w:eastAsia="宋体" w:cs="Times New Roman"/>
              </w:rPr>
            </w:pPr>
            <w:r>
              <w:rPr>
                <w:rFonts w:ascii="Times New Roman" w:hAnsi="Times New Roman" w:eastAsia="宋体" w:cs="Times New Roman"/>
              </w:rPr>
              <w:t>800 × 800</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66DD27E6">
            <w:pPr>
              <w:jc w:val="center"/>
              <w:rPr>
                <w:rFonts w:ascii="Times New Roman" w:hAnsi="Times New Roman" w:eastAsia="宋体" w:cs="Times New Roman"/>
              </w:rPr>
            </w:pPr>
            <w:r>
              <w:rPr>
                <w:rFonts w:ascii="Times New Roman" w:hAnsi="Times New Roman" w:eastAsia="宋体" w:cs="Times New Roman"/>
              </w:rPr>
              <w:t>0.64</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4D50810A">
            <w:pPr>
              <w:jc w:val="center"/>
              <w:rPr>
                <w:rFonts w:ascii="Times New Roman" w:hAnsi="Times New Roman" w:eastAsia="宋体" w:cs="Times New Roman"/>
              </w:rPr>
            </w:pPr>
            <w:r>
              <w:rPr>
                <w:rFonts w:ascii="Times New Roman" w:hAnsi="Times New Roman" w:eastAsia="宋体" w:cs="Times New Roman"/>
              </w:rPr>
              <w:t>6.55</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24733859">
            <w:pPr>
              <w:jc w:val="center"/>
              <w:rPr>
                <w:rFonts w:ascii="Times New Roman" w:hAnsi="Times New Roman" w:eastAsia="宋体" w:cs="Times New Roman"/>
              </w:rPr>
            </w:pPr>
            <w:r>
              <w:rPr>
                <w:rFonts w:ascii="Times New Roman" w:hAnsi="Times New Roman" w:eastAsia="宋体" w:cs="Times New Roman"/>
              </w:rPr>
              <w:t>152.67</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73456E65">
            <w:pPr>
              <w:jc w:val="center"/>
              <w:rPr>
                <w:rFonts w:ascii="Times New Roman" w:hAnsi="Times New Roman" w:eastAsia="宋体" w:cs="Times New Roman"/>
              </w:rPr>
            </w:pPr>
            <w:r>
              <w:rPr>
                <w:rFonts w:ascii="Times New Roman" w:hAnsi="Times New Roman" w:eastAsia="宋体" w:cs="Times New Roman"/>
              </w:rPr>
              <w:t>27.2</w:t>
            </w:r>
          </w:p>
        </w:tc>
      </w:tr>
      <w:tr w14:paraId="1FFEB5B0">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732AA92E">
            <w:pPr>
              <w:jc w:val="center"/>
              <w:rPr>
                <w:rFonts w:ascii="Times New Roman" w:hAnsi="Times New Roman" w:eastAsia="宋体" w:cs="Times New Roman"/>
              </w:rPr>
            </w:pPr>
            <w:r>
              <w:rPr>
                <w:rFonts w:ascii="Times New Roman" w:hAnsi="Times New Roman" w:eastAsia="宋体" w:cs="Times New Roman"/>
              </w:rPr>
              <w:t>960 × 960</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46A93E73">
            <w:pPr>
              <w:jc w:val="center"/>
              <w:rPr>
                <w:rFonts w:ascii="Times New Roman" w:hAnsi="Times New Roman" w:eastAsia="宋体" w:cs="Times New Roman"/>
              </w:rPr>
            </w:pPr>
            <w:r>
              <w:rPr>
                <w:rFonts w:ascii="Times New Roman" w:hAnsi="Times New Roman" w:eastAsia="宋体" w:cs="Times New Roman"/>
              </w:rPr>
              <w:t>0.92</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65CD9B9D">
            <w:pPr>
              <w:jc w:val="center"/>
              <w:rPr>
                <w:rFonts w:ascii="Times New Roman" w:hAnsi="Times New Roman" w:eastAsia="宋体" w:cs="Times New Roman"/>
              </w:rPr>
            </w:pPr>
            <w:r>
              <w:rPr>
                <w:rFonts w:ascii="Times New Roman" w:hAnsi="Times New Roman" w:eastAsia="宋体" w:cs="Times New Roman"/>
              </w:rPr>
              <w:t>8.90</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1BD7CE13">
            <w:pPr>
              <w:jc w:val="center"/>
              <w:rPr>
                <w:rFonts w:ascii="Times New Roman" w:hAnsi="Times New Roman" w:eastAsia="宋体" w:cs="Times New Roman"/>
              </w:rPr>
            </w:pPr>
            <w:r>
              <w:rPr>
                <w:rFonts w:ascii="Times New Roman" w:hAnsi="Times New Roman" w:eastAsia="宋体" w:cs="Times New Roman"/>
              </w:rPr>
              <w:t>112.36</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410961EE">
            <w:pPr>
              <w:jc w:val="center"/>
              <w:rPr>
                <w:rFonts w:ascii="Times New Roman" w:hAnsi="Times New Roman" w:eastAsia="宋体" w:cs="Times New Roman"/>
              </w:rPr>
            </w:pPr>
            <w:r>
              <w:rPr>
                <w:rFonts w:ascii="Times New Roman" w:hAnsi="Times New Roman" w:eastAsia="宋体" w:cs="Times New Roman"/>
              </w:rPr>
              <w:t>39.2</w:t>
            </w:r>
          </w:p>
        </w:tc>
      </w:tr>
    </w:tbl>
    <w:p w14:paraId="098CECB2">
      <w:pPr>
        <w:widowControl w:val="0"/>
        <w:snapToGrid w:val="0"/>
        <w:ind w:firstLine="420"/>
        <w:jc w:val="both"/>
        <w:rPr>
          <w:rFonts w:ascii="Times New Roman" w:hAnsi="Times New Roman" w:eastAsia="宋体" w:cs="Times New Roman"/>
          <w:lang w:eastAsia="zh-CN"/>
        </w:rPr>
      </w:pPr>
      <w:r>
        <w:rPr>
          <w:rFonts w:ascii="Times New Roman" w:hAnsi="Times New Roman" w:eastAsia="宋体" w:cs="Times New Roman"/>
          <w:lang w:eastAsia="zh-CN"/>
        </w:rPr>
        <w:t>功耗也是我们关注的重点。Orin 虽然性能强，但毕竟是嵌入式设备，供电和散热有限制。我们在 MAXN 模式下跑了 24 小时的稳定性测试，并用功率计记录了整机功耗。下表展示了不同电源模式下的表现。有趣的是，虽然 MAXN 模式解锁了全部性能，但对于 YOLOv8s 这种规模的模型，30W 模式只慢了 11%，功耗却低了 7W。如果你的设备是靠电池供电的，30W 模式显然是更好的选择。</w:t>
      </w:r>
    </w:p>
    <w:p w14:paraId="7E610E46">
      <w:pPr>
        <w:jc w:val="center"/>
        <w:rPr>
          <w:rFonts w:ascii="Times New Roman" w:hAnsi="Times New Roman" w:eastAsia="宋体" w:cs="Times New Roman"/>
        </w:rPr>
      </w:pPr>
      <w:r>
        <w:rPr>
          <w:rFonts w:ascii="Times New Roman" w:hAnsi="Times New Roman" w:eastAsia="宋体" w:cs="Times New Roman"/>
          <w:b/>
          <w:bCs/>
        </w:rPr>
        <w:t xml:space="preserve">表 </w:t>
      </w:r>
      <w:r>
        <w:rPr>
          <w:rFonts w:hint="eastAsia" w:ascii="Times New Roman" w:hAnsi="Times New Roman" w:eastAsia="宋体" w:cs="Times New Roman"/>
          <w:b/>
          <w:bCs/>
          <w:lang w:eastAsia="zh-CN"/>
        </w:rPr>
        <w:t>8-</w:t>
      </w:r>
      <w:r>
        <w:rPr>
          <w:rFonts w:ascii="Times New Roman" w:hAnsi="Times New Roman" w:eastAsia="宋体" w:cs="Times New Roman"/>
          <w:b/>
          <w:bCs/>
        </w:rPr>
        <w:t>3：不同电源模式下的性能与功耗对比（YOLOv8s-FP16）</w:t>
      </w:r>
    </w:p>
    <w:tbl>
      <w:tblPr>
        <w:tblStyle w:val="32"/>
        <w:tblW w:w="0" w:type="auto"/>
        <w:tblInd w:w="0" w:type="dxa"/>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Layout w:type="autofit"/>
        <w:tblCellMar>
          <w:top w:w="0" w:type="dxa"/>
          <w:left w:w="0" w:type="dxa"/>
          <w:bottom w:w="0" w:type="dxa"/>
          <w:right w:w="0" w:type="dxa"/>
        </w:tblCellMar>
      </w:tblPr>
      <w:tblGrid>
        <w:gridCol w:w="2036"/>
        <w:gridCol w:w="1330"/>
        <w:gridCol w:w="1376"/>
        <w:gridCol w:w="1333"/>
        <w:gridCol w:w="1431"/>
        <w:gridCol w:w="1327"/>
      </w:tblGrid>
      <w:tr w14:paraId="164C9BBC">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rPr>
          <w:tblHeader/>
        </w:trPr>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6C6D9AAC">
            <w:pPr>
              <w:jc w:val="center"/>
              <w:rPr>
                <w:rFonts w:ascii="Times New Roman" w:hAnsi="Times New Roman" w:eastAsia="宋体" w:cs="Times New Roman"/>
                <w:b/>
                <w:bCs/>
              </w:rPr>
            </w:pPr>
            <w:r>
              <w:rPr>
                <w:rFonts w:ascii="Times New Roman" w:hAnsi="Times New Roman" w:eastAsia="宋体" w:cs="Times New Roman"/>
                <w:b/>
                <w:bCs/>
              </w:rPr>
              <w:t>电源模式 (nvpmodel)</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43D3B371">
            <w:pPr>
              <w:jc w:val="center"/>
              <w:rPr>
                <w:rFonts w:ascii="Times New Roman" w:hAnsi="Times New Roman" w:eastAsia="宋体" w:cs="Times New Roman"/>
                <w:b/>
                <w:bCs/>
              </w:rPr>
            </w:pPr>
            <w:r>
              <w:rPr>
                <w:rFonts w:ascii="Times New Roman" w:hAnsi="Times New Roman" w:eastAsia="宋体" w:cs="Times New Roman"/>
                <w:b/>
                <w:bCs/>
              </w:rPr>
              <w:t>整机功耗 (W)</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2B97D2BD">
            <w:pPr>
              <w:jc w:val="center"/>
              <w:rPr>
                <w:rFonts w:ascii="Times New Roman" w:hAnsi="Times New Roman" w:eastAsia="宋体" w:cs="Times New Roman"/>
                <w:b/>
                <w:bCs/>
              </w:rPr>
            </w:pPr>
            <w:r>
              <w:rPr>
                <w:rFonts w:ascii="Times New Roman" w:hAnsi="Times New Roman" w:eastAsia="宋体" w:cs="Times New Roman"/>
                <w:b/>
                <w:bCs/>
              </w:rPr>
              <w:t>单帧时延 (ms)</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7A7C6A95">
            <w:pPr>
              <w:jc w:val="center"/>
              <w:rPr>
                <w:rFonts w:ascii="Times New Roman" w:hAnsi="Times New Roman" w:eastAsia="宋体" w:cs="Times New Roman"/>
                <w:b/>
                <w:bCs/>
              </w:rPr>
            </w:pPr>
            <w:r>
              <w:rPr>
                <w:rFonts w:ascii="Times New Roman" w:hAnsi="Times New Roman" w:eastAsia="宋体" w:cs="Times New Roman"/>
                <w:b/>
                <w:bCs/>
              </w:rPr>
              <w:t>吞吐量 (FPS)</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1211D2BD">
            <w:pPr>
              <w:jc w:val="center"/>
              <w:rPr>
                <w:rFonts w:ascii="Times New Roman" w:hAnsi="Times New Roman" w:eastAsia="宋体" w:cs="Times New Roman"/>
                <w:b/>
                <w:bCs/>
              </w:rPr>
            </w:pPr>
            <w:r>
              <w:rPr>
                <w:rFonts w:ascii="Times New Roman" w:hAnsi="Times New Roman" w:eastAsia="宋体" w:cs="Times New Roman"/>
                <w:b/>
                <w:bCs/>
              </w:rPr>
              <w:t>GPU 温度 (°C)</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50CE52D5">
            <w:pPr>
              <w:jc w:val="center"/>
              <w:rPr>
                <w:rFonts w:ascii="Times New Roman" w:hAnsi="Times New Roman" w:eastAsia="宋体" w:cs="Times New Roman"/>
                <w:b/>
                <w:bCs/>
              </w:rPr>
            </w:pPr>
            <w:r>
              <w:rPr>
                <w:rFonts w:ascii="Times New Roman" w:hAnsi="Times New Roman" w:eastAsia="宋体" w:cs="Times New Roman"/>
                <w:b/>
                <w:bCs/>
              </w:rPr>
              <w:t>风扇转速 (%)</w:t>
            </w:r>
          </w:p>
        </w:tc>
      </w:tr>
      <w:tr w14:paraId="59A40328">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13FF336C">
            <w:pPr>
              <w:jc w:val="center"/>
              <w:rPr>
                <w:rFonts w:ascii="Times New Roman" w:hAnsi="Times New Roman" w:eastAsia="宋体" w:cs="Times New Roman"/>
              </w:rPr>
            </w:pPr>
            <w:r>
              <w:rPr>
                <w:rFonts w:ascii="Times New Roman" w:hAnsi="Times New Roman" w:eastAsia="宋体" w:cs="Times New Roman"/>
              </w:rPr>
              <w:t>MODE_0 (MAXN)</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40646B95">
            <w:pPr>
              <w:jc w:val="center"/>
              <w:rPr>
                <w:rFonts w:ascii="Times New Roman" w:hAnsi="Times New Roman" w:eastAsia="宋体" w:cs="Times New Roman"/>
              </w:rPr>
            </w:pPr>
            <w:r>
              <w:rPr>
                <w:rFonts w:ascii="Times New Roman" w:hAnsi="Times New Roman" w:eastAsia="宋体" w:cs="Times New Roman"/>
              </w:rPr>
              <w:t>34.8</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6780198E">
            <w:pPr>
              <w:jc w:val="center"/>
              <w:rPr>
                <w:rFonts w:ascii="Times New Roman" w:hAnsi="Times New Roman" w:eastAsia="宋体" w:cs="Times New Roman"/>
              </w:rPr>
            </w:pPr>
            <w:r>
              <w:rPr>
                <w:rFonts w:ascii="Times New Roman" w:hAnsi="Times New Roman" w:eastAsia="宋体" w:cs="Times New Roman"/>
              </w:rPr>
              <w:t>6.40</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3861420A">
            <w:pPr>
              <w:jc w:val="center"/>
              <w:rPr>
                <w:rFonts w:ascii="Times New Roman" w:hAnsi="Times New Roman" w:eastAsia="宋体" w:cs="Times New Roman"/>
              </w:rPr>
            </w:pPr>
            <w:r>
              <w:rPr>
                <w:rFonts w:ascii="Times New Roman" w:hAnsi="Times New Roman" w:eastAsia="宋体" w:cs="Times New Roman"/>
              </w:rPr>
              <w:t>156.25</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062F513A">
            <w:pPr>
              <w:jc w:val="center"/>
              <w:rPr>
                <w:rFonts w:ascii="Times New Roman" w:hAnsi="Times New Roman" w:eastAsia="宋体" w:cs="Times New Roman"/>
              </w:rPr>
            </w:pPr>
            <w:r>
              <w:rPr>
                <w:rFonts w:ascii="Times New Roman" w:hAnsi="Times New Roman" w:eastAsia="宋体" w:cs="Times New Roman"/>
              </w:rPr>
              <w:t>74.8</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604BDE82">
            <w:pPr>
              <w:jc w:val="center"/>
              <w:rPr>
                <w:rFonts w:ascii="Times New Roman" w:hAnsi="Times New Roman" w:eastAsia="宋体" w:cs="Times New Roman"/>
              </w:rPr>
            </w:pPr>
            <w:r>
              <w:rPr>
                <w:rFonts w:ascii="Times New Roman" w:hAnsi="Times New Roman" w:eastAsia="宋体" w:cs="Times New Roman"/>
              </w:rPr>
              <w:t>100</w:t>
            </w:r>
          </w:p>
        </w:tc>
      </w:tr>
      <w:tr w14:paraId="3AFAF87F">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0419FEE2">
            <w:pPr>
              <w:jc w:val="center"/>
              <w:rPr>
                <w:rFonts w:ascii="Times New Roman" w:hAnsi="Times New Roman" w:eastAsia="宋体" w:cs="Times New Roman"/>
              </w:rPr>
            </w:pPr>
            <w:r>
              <w:rPr>
                <w:rFonts w:ascii="Times New Roman" w:hAnsi="Times New Roman" w:eastAsia="宋体" w:cs="Times New Roman"/>
              </w:rPr>
              <w:t>MODE_1 (30W)</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7453E669">
            <w:pPr>
              <w:jc w:val="center"/>
              <w:rPr>
                <w:rFonts w:ascii="Times New Roman" w:hAnsi="Times New Roman" w:eastAsia="宋体" w:cs="Times New Roman"/>
              </w:rPr>
            </w:pPr>
            <w:r>
              <w:rPr>
                <w:rFonts w:ascii="Times New Roman" w:hAnsi="Times New Roman" w:eastAsia="宋体" w:cs="Times New Roman"/>
              </w:rPr>
              <w:t>28.1</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51BB40D5">
            <w:pPr>
              <w:jc w:val="center"/>
              <w:rPr>
                <w:rFonts w:ascii="Times New Roman" w:hAnsi="Times New Roman" w:eastAsia="宋体" w:cs="Times New Roman"/>
              </w:rPr>
            </w:pPr>
            <w:r>
              <w:rPr>
                <w:rFonts w:ascii="Times New Roman" w:hAnsi="Times New Roman" w:eastAsia="宋体" w:cs="Times New Roman"/>
              </w:rPr>
              <w:t>7.12</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17B2FA6E">
            <w:pPr>
              <w:jc w:val="center"/>
              <w:rPr>
                <w:rFonts w:ascii="Times New Roman" w:hAnsi="Times New Roman" w:eastAsia="宋体" w:cs="Times New Roman"/>
              </w:rPr>
            </w:pPr>
            <w:r>
              <w:rPr>
                <w:rFonts w:ascii="Times New Roman" w:hAnsi="Times New Roman" w:eastAsia="宋体" w:cs="Times New Roman"/>
              </w:rPr>
              <w:t>140.45</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483E19A3">
            <w:pPr>
              <w:jc w:val="center"/>
              <w:rPr>
                <w:rFonts w:ascii="Times New Roman" w:hAnsi="Times New Roman" w:eastAsia="宋体" w:cs="Times New Roman"/>
              </w:rPr>
            </w:pPr>
            <w:r>
              <w:rPr>
                <w:rFonts w:ascii="Times New Roman" w:hAnsi="Times New Roman" w:eastAsia="宋体" w:cs="Times New Roman"/>
              </w:rPr>
              <w:t>62.3</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116A6D97">
            <w:pPr>
              <w:jc w:val="center"/>
              <w:rPr>
                <w:rFonts w:ascii="Times New Roman" w:hAnsi="Times New Roman" w:eastAsia="宋体" w:cs="Times New Roman"/>
              </w:rPr>
            </w:pPr>
            <w:r>
              <w:rPr>
                <w:rFonts w:ascii="Times New Roman" w:hAnsi="Times New Roman" w:eastAsia="宋体" w:cs="Times New Roman"/>
              </w:rPr>
              <w:t>60</w:t>
            </w:r>
          </w:p>
        </w:tc>
      </w:tr>
      <w:tr w14:paraId="176285EC">
        <w:tblPrEx>
          <w:tblBorders>
            <w:top w:val="single" w:color="E0E0E0" w:sz="6" w:space="0"/>
            <w:left w:val="single" w:color="E0E0E0" w:sz="6" w:space="0"/>
            <w:bottom w:val="single" w:color="E0E0E0" w:sz="6" w:space="0"/>
            <w:right w:val="single" w:color="E0E0E0" w:sz="6" w:space="0"/>
            <w:insideH w:val="none" w:color="auto" w:sz="0" w:space="0"/>
            <w:insideV w:val="none" w:color="auto" w:sz="0" w:space="0"/>
          </w:tblBorders>
          <w:tblCellMar>
            <w:top w:w="0" w:type="dxa"/>
            <w:left w:w="0" w:type="dxa"/>
            <w:bottom w:w="0" w:type="dxa"/>
            <w:right w:w="0" w:type="dxa"/>
          </w:tblCellMar>
        </w:tblPrEx>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491BF448">
            <w:pPr>
              <w:jc w:val="center"/>
              <w:rPr>
                <w:rFonts w:ascii="Times New Roman" w:hAnsi="Times New Roman" w:eastAsia="宋体" w:cs="Times New Roman"/>
              </w:rPr>
            </w:pPr>
            <w:r>
              <w:rPr>
                <w:rFonts w:ascii="Times New Roman" w:hAnsi="Times New Roman" w:eastAsia="宋体" w:cs="Times New Roman"/>
              </w:rPr>
              <w:t>MODE_2 (15W)</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50774752">
            <w:pPr>
              <w:jc w:val="center"/>
              <w:rPr>
                <w:rFonts w:ascii="Times New Roman" w:hAnsi="Times New Roman" w:eastAsia="宋体" w:cs="Times New Roman"/>
              </w:rPr>
            </w:pPr>
            <w:r>
              <w:rPr>
                <w:rFonts w:ascii="Times New Roman" w:hAnsi="Times New Roman" w:eastAsia="宋体" w:cs="Times New Roman"/>
              </w:rPr>
              <w:t>16.5</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0AF7F47A">
            <w:pPr>
              <w:jc w:val="center"/>
              <w:rPr>
                <w:rFonts w:ascii="Times New Roman" w:hAnsi="Times New Roman" w:eastAsia="宋体" w:cs="Times New Roman"/>
              </w:rPr>
            </w:pPr>
            <w:r>
              <w:rPr>
                <w:rFonts w:ascii="Times New Roman" w:hAnsi="Times New Roman" w:eastAsia="宋体" w:cs="Times New Roman"/>
              </w:rPr>
              <w:t>9.80</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656A9E12">
            <w:pPr>
              <w:jc w:val="center"/>
              <w:rPr>
                <w:rFonts w:ascii="Times New Roman" w:hAnsi="Times New Roman" w:eastAsia="宋体" w:cs="Times New Roman"/>
              </w:rPr>
            </w:pPr>
            <w:r>
              <w:rPr>
                <w:rFonts w:ascii="Times New Roman" w:hAnsi="Times New Roman" w:eastAsia="宋体" w:cs="Times New Roman"/>
              </w:rPr>
              <w:t>102.04</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463F09C1">
            <w:pPr>
              <w:jc w:val="center"/>
              <w:rPr>
                <w:rFonts w:ascii="Times New Roman" w:hAnsi="Times New Roman" w:eastAsia="宋体" w:cs="Times New Roman"/>
              </w:rPr>
            </w:pPr>
            <w:r>
              <w:rPr>
                <w:rFonts w:ascii="Times New Roman" w:hAnsi="Times New Roman" w:eastAsia="宋体" w:cs="Times New Roman"/>
              </w:rPr>
              <w:t>51.2</w:t>
            </w:r>
          </w:p>
        </w:tc>
        <w:tc>
          <w:tcPr>
            <w:tcW w:w="0" w:type="auto"/>
            <w:tcBorders>
              <w:top w:val="single" w:color="E0E0E0" w:sz="6" w:space="0"/>
              <w:left w:val="single" w:color="E0E0E0" w:sz="6" w:space="0"/>
              <w:bottom w:val="single" w:color="E0E0E0" w:sz="6" w:space="0"/>
              <w:right w:val="single" w:color="E0E0E0" w:sz="6" w:space="0"/>
            </w:tcBorders>
            <w:tcMar>
              <w:top w:w="161" w:type="dxa"/>
              <w:left w:w="0" w:type="dxa"/>
              <w:bottom w:w="161" w:type="dxa"/>
              <w:right w:w="193" w:type="dxa"/>
            </w:tcMar>
            <w:vAlign w:val="center"/>
          </w:tcPr>
          <w:p w14:paraId="7B661C8F">
            <w:pPr>
              <w:jc w:val="center"/>
              <w:rPr>
                <w:rFonts w:ascii="Times New Roman" w:hAnsi="Times New Roman" w:eastAsia="宋体" w:cs="Times New Roman"/>
              </w:rPr>
            </w:pPr>
            <w:r>
              <w:rPr>
                <w:rFonts w:ascii="Times New Roman" w:hAnsi="Times New Roman" w:eastAsia="宋体" w:cs="Times New Roman"/>
              </w:rPr>
              <w:t>25</w:t>
            </w:r>
          </w:p>
        </w:tc>
      </w:tr>
    </w:tbl>
    <w:p w14:paraId="39B87ED5">
      <w:pPr>
        <w:widowControl w:val="0"/>
        <w:snapToGrid w:val="0"/>
        <w:spacing w:after="0"/>
        <w:ind w:firstLine="420"/>
        <w:jc w:val="both"/>
        <w:rPr>
          <w:rFonts w:ascii="Times New Roman" w:hAnsi="Times New Roman" w:eastAsia="宋体" w:cs="Times New Roman"/>
          <w:b/>
          <w:bCs/>
          <w:lang w:eastAsia="zh-CN"/>
        </w:rPr>
      </w:pPr>
      <w:r>
        <w:rPr>
          <w:rFonts w:hint="eastAsia" w:ascii="Times New Roman" w:hAnsi="Times New Roman" w:eastAsia="宋体" w:cs="Times New Roman"/>
          <w:b/>
          <w:bCs/>
          <w:lang w:eastAsia="zh-CN"/>
        </w:rPr>
        <w:t>5、</w:t>
      </w:r>
      <w:r>
        <w:rPr>
          <w:rFonts w:ascii="Times New Roman" w:hAnsi="Times New Roman" w:eastAsia="宋体" w:cs="Times New Roman"/>
          <w:b/>
          <w:bCs/>
          <w:lang w:eastAsia="zh-CN"/>
        </w:rPr>
        <w:t xml:space="preserve">摄像头接入与实时系统联调 </w:t>
      </w:r>
    </w:p>
    <w:p w14:paraId="75E691E2">
      <w:pPr>
        <w:widowControl w:val="0"/>
        <w:snapToGrid w:val="0"/>
        <w:ind w:firstLine="420"/>
        <w:jc w:val="both"/>
        <w:rPr>
          <w:rFonts w:ascii="Times New Roman" w:hAnsi="Times New Roman" w:eastAsia="宋体" w:cs="Times New Roman"/>
          <w:lang w:eastAsia="zh-CN"/>
        </w:rPr>
      </w:pPr>
      <w:r>
        <w:rPr>
          <w:rFonts w:ascii="Times New Roman" w:hAnsi="Times New Roman" w:eastAsia="宋体" w:cs="Times New Roman"/>
          <w:lang w:eastAsia="zh-CN"/>
        </w:rPr>
        <w:t>完成了离线的模型测试，接下来就是将算法接入真实的摄像头流。我们连接了一个 IMX477 CSI 摄像头，这是 Orin 原生支持的传感器。在 Jetson 上不能直接用 OpenCV 的 VideoCapture(0)，那样读不到 CSI 摄像头的数据，必须使用 GStreamer 管道。我们花了很长时间调试管道参数，最终确定了使用 nvarguscamerasrc作为源，通过 nvvidconv进行硬件加速的颜色空间转换，最后送到应用层。管道启动后，画面能稳定在 30 FPS，画面延迟肉眼几乎察觉不到。</w:t>
      </w:r>
    </w:p>
    <w:p w14:paraId="29778982">
      <w:pPr>
        <w:widowControl w:val="0"/>
        <w:snapToGrid w:val="0"/>
        <w:ind w:firstLine="420"/>
        <w:jc w:val="both"/>
        <w:rPr>
          <w:rFonts w:ascii="Times New Roman" w:hAnsi="Times New Roman" w:eastAsia="宋体" w:cs="Times New Roman"/>
          <w:lang w:eastAsia="zh-CN"/>
        </w:rPr>
      </w:pPr>
      <w:r>
        <w:rPr>
          <w:rFonts w:ascii="Times New Roman" w:hAnsi="Times New Roman" w:eastAsia="宋体" w:cs="Times New Roman"/>
          <w:lang w:eastAsia="zh-CN"/>
        </w:rPr>
        <w:t>我们将 YOLOv8n-FP16 的引擎加载到推理脚本中，形成了“采集-推理-渲染”的完整闭环。为了测量真实的端到端延迟，我们用了一台高速摄像机对着摄像头和屏幕拍摄，通过逐帧分析，计算出从物体出现在物理世界到屏幕上画出检测框的时间差。结果显示，平均延迟为 72 毫秒。这 72 毫秒里，采集占了 33 毫秒（受限于摄像头本身的帧率），推理只占 4.2 毫秒，剩下的主要是 OpenCV 绘制检测框和图像格式转换的时间。这说明在这个系统中，算法的压力其实很小，瓶颈在于图像采集。</w:t>
      </w:r>
    </w:p>
    <w:p w14:paraId="69E3042F">
      <w:pPr>
        <w:widowControl w:val="0"/>
        <w:snapToGrid w:val="0"/>
        <w:ind w:firstLine="420"/>
        <w:jc w:val="both"/>
        <w:rPr>
          <w:rFonts w:ascii="Times New Roman" w:hAnsi="Times New Roman" w:eastAsia="宋体" w:cs="Times New Roman"/>
          <w:lang w:eastAsia="zh-CN"/>
        </w:rPr>
      </w:pPr>
      <w:r>
        <w:rPr>
          <w:rFonts w:ascii="Times New Roman" w:hAnsi="Times New Roman" w:eastAsia="宋体" w:cs="Times New Roman"/>
          <w:lang w:eastAsia="zh-CN"/>
        </w:rPr>
        <w:t>我们还测试了多路并发的能力。同时开启两个 CSI 摄像头，分别运行两个独立的推理线程。此时 GPU 利用率维持在 70% 左右，两个通道都能保持 200 FPS 以上的处理速度，显存占用加起来也没超过 2GB。这表明 AGX Orin 32GB 的资源非常充裕，完全有能力同时处理更复杂的任务，比如同时进行目标检测和语义分割。</w:t>
      </w:r>
    </w:p>
    <w:p w14:paraId="4524759C">
      <w:pPr>
        <w:widowControl w:val="0"/>
        <w:snapToGrid w:val="0"/>
        <w:spacing w:after="0"/>
        <w:ind w:firstLine="420"/>
        <w:jc w:val="both"/>
        <w:rPr>
          <w:rFonts w:ascii="Times New Roman" w:hAnsi="Times New Roman" w:eastAsia="宋体" w:cs="Times New Roman"/>
          <w:b/>
          <w:bCs/>
          <w:lang w:eastAsia="zh-CN"/>
        </w:rPr>
      </w:pPr>
      <w:r>
        <w:rPr>
          <w:rFonts w:hint="eastAsia" w:ascii="Times New Roman" w:hAnsi="Times New Roman" w:eastAsia="宋体" w:cs="Times New Roman"/>
          <w:b/>
          <w:bCs/>
          <w:lang w:eastAsia="zh-CN"/>
        </w:rPr>
        <w:t>6、</w:t>
      </w:r>
      <w:r>
        <w:rPr>
          <w:rFonts w:ascii="Times New Roman" w:hAnsi="Times New Roman" w:eastAsia="宋体" w:cs="Times New Roman"/>
          <w:b/>
          <w:bCs/>
          <w:lang w:eastAsia="zh-CN"/>
        </w:rPr>
        <w:t xml:space="preserve">遇到的困难与对策 </w:t>
      </w:r>
    </w:p>
    <w:p w14:paraId="22C0C926">
      <w:pPr>
        <w:widowControl w:val="0"/>
        <w:snapToGrid w:val="0"/>
        <w:ind w:firstLine="420"/>
        <w:jc w:val="both"/>
        <w:rPr>
          <w:rFonts w:ascii="Times New Roman" w:hAnsi="Times New Roman" w:eastAsia="宋体" w:cs="Times New Roman"/>
          <w:lang w:eastAsia="zh-CN"/>
        </w:rPr>
      </w:pPr>
      <w:r>
        <w:rPr>
          <w:rFonts w:ascii="Times New Roman" w:hAnsi="Times New Roman" w:eastAsia="宋体" w:cs="Times New Roman"/>
          <w:lang w:eastAsia="zh-CN"/>
        </w:rPr>
        <w:t>回顾整个部署过程，遇到的坑比预想中要多。最大的坑在于依赖库的版本冲突。一开始我们试图用 pip 安装最新版的 NumPy，结果导致 TorchVision 直接崩溃，排查这个问题花了整整一个下午。最后的解决方案非常简单粗暴，就是将所有库锁定在特定版本。另一个坑是 INT8 校准。最初用 COCO 数据集校准出来的模型，在晚上几乎检测不到远处的车灯，后来才意识到校准集的分布必须和实际应用一致，于是连夜去路口采集了八百张照片重新校准，精度才恢复正常。</w:t>
      </w:r>
    </w:p>
    <w:p w14:paraId="58F18AB9">
      <w:pPr>
        <w:widowControl w:val="0"/>
        <w:snapToGrid w:val="0"/>
        <w:ind w:firstLine="420"/>
        <w:jc w:val="both"/>
        <w:rPr>
          <w:rFonts w:ascii="Times New Roman" w:hAnsi="Times New Roman" w:eastAsia="宋体" w:cs="Times New Roman"/>
          <w:lang w:eastAsia="zh-CN"/>
        </w:rPr>
      </w:pPr>
      <w:r>
        <w:rPr>
          <w:rFonts w:ascii="Times New Roman" w:hAnsi="Times New Roman" w:eastAsia="宋体" w:cs="Times New Roman"/>
          <w:lang w:eastAsia="zh-CN"/>
        </w:rPr>
        <w:t>还有一个关于 DLA（深度学习加速器）的误区。Orin 有两个 DLA 核心，我们原本以为开了 DLA 会更快，结果实测反而变慢了。查阅资料后发现，YOLOv8 里的 SiLU 激活函数在 DLA 上不支持，导致网络被割裂，数据在 GPU 和 DLA 之间来回搬运，开销反而更大。最后我们选择关闭 DLA，让 GPU 全权负责计算。此外，动态 Shape 也是一个坑，第一次切换分辨率时，程序卡住了 150 毫秒，后来才知道 TensorRT 需要为新的尺寸重新优化计算图，解决办法是在程序启动时把所有要用到的分辨率都预热一遍。</w:t>
      </w:r>
    </w:p>
    <w:p w14:paraId="4563C5D4">
      <w:pPr>
        <w:widowControl w:val="0"/>
        <w:snapToGrid w:val="0"/>
        <w:spacing w:after="0"/>
        <w:ind w:firstLine="420"/>
        <w:jc w:val="both"/>
        <w:rPr>
          <w:rFonts w:ascii="Times New Roman" w:hAnsi="Times New Roman" w:eastAsia="宋体" w:cs="Times New Roman"/>
          <w:b/>
          <w:bCs/>
          <w:lang w:eastAsia="zh-CN"/>
        </w:rPr>
      </w:pPr>
      <w:r>
        <w:rPr>
          <w:rFonts w:hint="eastAsia" w:ascii="Times New Roman" w:hAnsi="Times New Roman" w:eastAsia="宋体" w:cs="Times New Roman"/>
          <w:b/>
          <w:bCs/>
          <w:lang w:eastAsia="zh-CN"/>
        </w:rPr>
        <w:t>7、调试</w:t>
      </w:r>
      <w:r>
        <w:rPr>
          <w:rFonts w:ascii="Times New Roman" w:hAnsi="Times New Roman" w:eastAsia="宋体" w:cs="Times New Roman"/>
          <w:b/>
          <w:bCs/>
          <w:lang w:eastAsia="zh-CN"/>
        </w:rPr>
        <w:t>总结</w:t>
      </w:r>
    </w:p>
    <w:p w14:paraId="1FA94211">
      <w:pPr>
        <w:widowControl w:val="0"/>
        <w:snapToGrid w:val="0"/>
        <w:ind w:firstLine="420"/>
        <w:jc w:val="both"/>
        <w:rPr>
          <w:rFonts w:ascii="Times New Roman" w:hAnsi="Times New Roman" w:eastAsia="宋体" w:cs="Times New Roman"/>
          <w:lang w:eastAsia="zh-CN"/>
        </w:rPr>
      </w:pPr>
      <w:r>
        <w:rPr>
          <w:rFonts w:ascii="Times New Roman" w:hAnsi="Times New Roman" w:eastAsia="宋体" w:cs="Times New Roman"/>
          <w:lang w:eastAsia="zh-CN"/>
        </w:rPr>
        <w:t>经过这一轮详细的部署和测试，我们对 Jetson AGX Orin 运行 YOLOv8 的能力有了底。这台设备在 FP16 精度下，跑 YOLOv8n 能轻松达到 200 多 FPS，这对于绝大多数实时视觉应用来说已经绰绰有余。如果追求极致速度，INT8 量化能突破 350 FPS，但要接受一点点精度损失。30W 的电源模式是一个甜点，性能和功耗的平衡做得很好，适合长期稳定运行。</w:t>
      </w:r>
    </w:p>
    <w:p w14:paraId="476C63B2">
      <w:pPr>
        <w:snapToGrid w:val="0"/>
        <w:ind w:firstLine="420"/>
        <w:rPr>
          <w:rFonts w:ascii="Times New Roman" w:hAnsi="Times New Roman" w:eastAsia="宋体" w:cs="Times New Roman"/>
          <w:lang w:eastAsia="zh-CN"/>
        </w:rPr>
      </w:pPr>
    </w:p>
    <w:p w14:paraId="4BFDF621">
      <w:pPr>
        <w:snapToGrid w:val="0"/>
        <w:ind w:firstLine="420"/>
        <w:rPr>
          <w:rFonts w:ascii="Times New Roman" w:hAnsi="Times New Roman" w:eastAsia="宋体" w:cs="Times New Roman"/>
          <w:lang w:eastAsia="zh-CN"/>
        </w:rPr>
      </w:pPr>
    </w:p>
    <w:p w14:paraId="50787D37">
      <w:pPr>
        <w:spacing w:after="0" w:line="360" w:lineRule="auto"/>
        <w:rPr>
          <w:rFonts w:hint="eastAsia" w:ascii="宋体" w:hAnsi="宋体" w:eastAsia="宋体"/>
          <w:sz w:val="21"/>
          <w:lang w:eastAsia="zh-CN"/>
        </w:rPr>
      </w:pPr>
      <w:r>
        <w:rPr>
          <w:rFonts w:ascii="宋体" w:hAnsi="宋体" w:eastAsia="宋体"/>
          <w:sz w:val="21"/>
          <w:lang w:eastAsia="zh-CN"/>
        </w:rPr>
        <w:t>编制：北京交通大学项目组</w:t>
      </w:r>
    </w:p>
    <w:p w14:paraId="39688803">
      <w:pPr>
        <w:spacing w:after="0" w:line="360" w:lineRule="auto"/>
        <w:rPr>
          <w:lang w:eastAsia="zh-CN"/>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Euphorigenic"/>
    <w:panose1 w:val="00000000000000000000"/>
    <w:charset w:val="00"/>
    <w:family w:val="auto"/>
    <w:pitch w:val="default"/>
    <w:sig w:usb0="00000000" w:usb1="00000000" w:usb2="00000000" w:usb3="00000000" w:csb0="00000000" w:csb1="00000000"/>
  </w:font>
  <w:font w:name="Euphorigenic">
    <w:panose1 w:val="02000400000000000000"/>
    <w:charset w:val="00"/>
    <w:family w:val="auto"/>
    <w:pitch w:val="default"/>
    <w:sig w:usb0="80000027" w:usb1="0000000A" w:usb2="00000000" w:usb3="00000000" w:csb0="00000001"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5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809FA"/>
    <w:rsid w:val="00122B4D"/>
    <w:rsid w:val="00124373"/>
    <w:rsid w:val="00124E17"/>
    <w:rsid w:val="0015074B"/>
    <w:rsid w:val="0029639D"/>
    <w:rsid w:val="002D5935"/>
    <w:rsid w:val="00326F90"/>
    <w:rsid w:val="0037682A"/>
    <w:rsid w:val="00724E93"/>
    <w:rsid w:val="007C460B"/>
    <w:rsid w:val="00801E9D"/>
    <w:rsid w:val="008A3A10"/>
    <w:rsid w:val="008E3803"/>
    <w:rsid w:val="00A01FA9"/>
    <w:rsid w:val="00A71548"/>
    <w:rsid w:val="00AA1D8D"/>
    <w:rsid w:val="00B47730"/>
    <w:rsid w:val="00B60312"/>
    <w:rsid w:val="00C11750"/>
    <w:rsid w:val="00C42703"/>
    <w:rsid w:val="00CB0664"/>
    <w:rsid w:val="00D8174F"/>
    <w:rsid w:val="00E2560E"/>
    <w:rsid w:val="00E67097"/>
    <w:rsid w:val="00E8236F"/>
    <w:rsid w:val="00E92FCA"/>
    <w:rsid w:val="00F33FB1"/>
    <w:rsid w:val="00F503DC"/>
    <w:rsid w:val="00FC693F"/>
    <w:rsid w:val="7A9B75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5"/>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6"/>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6">
    <w:name w:val="标题 2 字符"/>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37">
    <w:name w:val="页眉 字符"/>
    <w:basedOn w:val="132"/>
    <w:link w:val="25"/>
    <w:qFormat/>
    <w:uiPriority w:val="99"/>
  </w:style>
  <w:style w:type="character" w:customStyle="1" w:styleId="138">
    <w:name w:val="页脚 字符"/>
    <w:basedOn w:val="132"/>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qFormat/>
    <w:uiPriority w:val="99"/>
  </w:style>
  <w:style w:type="character" w:customStyle="1" w:styleId="145">
    <w:name w:val="正文文本 2 字符"/>
    <w:basedOn w:val="132"/>
    <w:link w:val="28"/>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qFormat/>
    <w:uiPriority w:val="29"/>
    <w:rPr>
      <w:i/>
      <w:iCs/>
      <w:color w:val="000000" w:themeColor="text1"/>
      <w14:textFill>
        <w14:solidFill>
          <w14:schemeClr w14:val="tx1"/>
        </w14:solidFill>
      </w14:textFill>
    </w:rPr>
  </w:style>
  <w:style w:type="character" w:customStyle="1" w:styleId="150">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9431</Words>
  <Characters>11747</Characters>
  <Lines>90</Lines>
  <Paragraphs>25</Paragraphs>
  <TotalTime>74</TotalTime>
  <ScaleCrop>false</ScaleCrop>
  <LinksUpToDate>false</LinksUpToDate>
  <CharactersWithSpaces>12227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2026-06-17T04:36:00Z</dcterms:created>
  <dc:creator>python-docx</dc:creator>
  <dc:description>generated by python-docx</dc:description>
  <cp:lastModifiedBy>风琴</cp:lastModifiedBy>
  <dcterms:modified xsi:type="dcterms:W3CDTF">2026-07-08T01:55:47Z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{"Label":"1","ContentProducer":"001191440300708461136T1IVWN","ProduceID":"e51331a6fdf205ed7e273c359d0ae6a4-bgjert3pwpc7oawbe2ozkodugyfqsj4j5nzxqbh6","ReservedCode1":"{\"Type\":\" TC260PG\",\"Version\":1,\"Bindings\":[{\"Type\":\"soft\",\"AlgID\":\"sm3\",\"Value\":\"7813c9fcaa1fad283c983f48c2347f7536c1a4855b16ea77d0acb3e1e14de218\"},{\"Type\":\"hash\",\"AlgID\":\"sm3\",\"Value\":\"8bb1cf7dcc40a24886c02649d2ed97a61b10c83a68e70137a92636e07ba0b1d2\"}],\"PubSD\":[{\"Type\":\"DS\",\"AlgID\":\"sm2\",\"TBSData\":{\"Type\":\"Binding\",\"BType\":\"hash\"},\"Signature\":\"3045022100ead61bdb5a6cb8e199e0d27eb60bf2a7095710d596ecf43402d67f6bd7854047022063881cbdedd7aac8a23495cced534eaad9e26d1a84bfaeca509aecca49bfbd23\"},{\"Type\":\"PubKey\",\"AlgID\":\"sm2\",\"KeyValue\":\"0407f79b28a17a752b3aae4305c98b48978213832729a2571850b1310b2bc9fe8fee039ccf25ebfeac27502414d9fcef792d777183c98893d226171c2f7a3289a2\"}],\"Extension\":{\"Timestamp\":1778825326,\"KeyVersion\":\"v1-Owd2uMESYLo311\"}}","ContentPropagator":"001191440300708461136T1IVWN","PropagateID":"e51331a6fdf205ed7e273c359d0ae6a4-bgjert3pwpc7oawbe2ozkodugyfqsj4j5nzxqbh6","ReservedCode2":"{\"Type\":\" TC260PG\",\"Version\":1,\"Bindings\":[{\"Type\":\"soft\",\"AlgID\":\"sm3\",\"Value\":\"7813c9fcaa1fad283c983f48c2347f7536c1a4855b16ea77d0acb3e1e14de218\"},{\"Type\":\"hash\",\"AlgID\":\"sm3\",\"Value\":\"8bb1cf7dcc40a24886c02649d2ed97a61b10c83a68e70137a92636e07ba0b1d2\"}],\"PubSD\":[{\"Type\":\"DS\",\"AlgID\":\"sm2\",\"TBSData\":{\"Type\":\"Binding\",\"BType\":\"hash\"},\"Signature\":\"304602210082ca63a60a6991d280f3749a9e4bf5ff991f1e2fa5244859f91e0d77413b5ea0022100afcf62a5e6de05808ba598fdad1923abeacdb6137c37a8159f6a13697eb68524\"},{\"Type\":\"PubKey\",\"AlgID\":\"sm2\",\"KeyValue\":\"0407f79b28a17a752b3aae4305c98b48978213832729a2571850b1310b2bc9fe8fee039ccf25ebfeac27502414d9fcef792d777183c98893d226171c2f7a3289a2\"}],\"Extension\":{\"Timestamp\":1778825326,\"KeyVersion\":\"v1-Owd2uMESYLo311\"}}"}</vt:lpwstr>
  </property>
  <property fmtid="{D5CDD505-2E9C-101B-9397-08002B2CF9AE}" pid="3" name="KSOTemplateDocerSaveRecord">
    <vt:lpwstr>eyJoZGlkIjoiYWMyYzJlNjdjNzUyMDkxNmU5NDc1NWI0YzdhZDBkZTQiLCJ1c2VySWQiOiI4MjI4MjM3OTUifQ==</vt:lpwstr>
  </property>
  <property fmtid="{D5CDD505-2E9C-101B-9397-08002B2CF9AE}" pid="4" name="KSOProductBuildVer">
    <vt:lpwstr>2052-12.1.0.26895</vt:lpwstr>
  </property>
  <property fmtid="{D5CDD505-2E9C-101B-9397-08002B2CF9AE}" pid="5" name="ICV">
    <vt:lpwstr>EB7BB74CC8EE4C8CA883C257687C362D_12</vt:lpwstr>
  </property>
</Properties>
</file>