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华文细黑" w:hAnsi="华文细黑" w:eastAsia="华文细黑" w:cs="华文细黑"/>
          <w:color w:val="000000" w:themeColor="text1"/>
          <w:kern w:val="0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kern w:val="0"/>
          <w:sz w:val="15"/>
          <w:szCs w:val="15"/>
          <w:lang w:eastAsia="zh-CN"/>
          <w14:textFill>
            <w14:solidFill>
              <w14:schemeClr w14:val="tx1"/>
            </w14:solidFill>
          </w14:textFill>
        </w:rPr>
        <w:t>首先，我所从事的行业是</w:t>
      </w:r>
      <w:r>
        <w:rPr>
          <w:rFonts w:hint="eastAsia" w:ascii="华文细黑" w:hAnsi="华文细黑" w:eastAsia="华文细黑" w:cs="华文细黑"/>
          <w:color w:val="000000" w:themeColor="text1"/>
          <w:kern w:val="0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IT软件业，该行业对从业者的技术深度、丰富的项目实践经验是很看重的。所以在进入这个行业之处，我就规划了要用7-8年的时间来夯实我的核心研发能力，通过大量的项目经验，来丰富我的知识库。同时因为我的职业目标是成为CTO这样的高层领导，所以我希望自己在管理工作上也能有一个7-8年的经验，对管理者的基本工作内容先有一个比较全面的经验积累，然后再进入MBA的这样一个高阶课堂，去系统化学习，在原有基础之上提升自己。这样能很好地理论联系实际，帮助自己理解课程内容。</w:t>
      </w:r>
    </w:p>
    <w:p>
      <w:pPr>
        <w:widowControl/>
        <w:jc w:val="left"/>
        <w:rPr>
          <w:rFonts w:hint="eastAsia" w:ascii="华文细黑" w:hAnsi="华文细黑" w:eastAsia="华文细黑" w:cs="华文细黑"/>
          <w:color w:val="000000" w:themeColor="text1"/>
          <w:kern w:val="0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default" w:ascii="华文细黑" w:hAnsi="华文细黑" w:eastAsia="华文细黑" w:cs="华文细黑"/>
          <w:color w:val="000000" w:themeColor="text1"/>
          <w:kern w:val="0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华文细黑" w:hAnsi="华文细黑" w:eastAsia="华文细黑" w:cs="华文细黑"/>
          <w:color w:val="000000" w:themeColor="text1"/>
          <w:kern w:val="0"/>
          <w:sz w:val="15"/>
          <w:szCs w:val="15"/>
          <w:lang w:eastAsia="zh-CN"/>
          <w14:textFill>
            <w14:solidFill>
              <w14:schemeClr w14:val="tx1"/>
            </w14:solidFill>
          </w14:textFill>
        </w:rPr>
        <w:t>平安医疗健康管理公司致力于成为“中国最大的开放式管理医疗服务平台”，公司依托平安集团，以金融科技、 医疗科技、人工智能、大数据、区块链、云技术等六大科技能力为核心，聚焦医改重点领域，通过建立中国最大处 方数据库、中国最大药品数据库、中国最大疾病谱、中国最大医疗绩效库、中国最大医药价格库、中国最大医疗 行为记录库、中国最大患者信息库，实现“三医联动”新生态体系，为医保、商保以及医疗健康产业的上下游提供 多样化的服务。截至2017年6月，平安医疗的业务覆盖全国70% 城市和8亿人口，为全国20多个省、240多个城市提供医保服务及控费管理、社保账户管理、健康档案等综合服务。</w:t>
      </w:r>
    </w:p>
    <w:p>
      <w:pPr>
        <w:widowControl/>
        <w:jc w:val="left"/>
        <w:rPr>
          <w:rFonts w:hint="eastAsia" w:ascii="华文细黑" w:hAnsi="华文细黑" w:eastAsia="华文细黑" w:cs="华文细黑"/>
          <w:color w:val="000000" w:themeColor="text1"/>
          <w:kern w:val="0"/>
          <w:sz w:val="15"/>
          <w:szCs w:val="15"/>
          <w:lang w:eastAsia="zh-CN"/>
          <w14:textFill>
            <w14:solidFill>
              <w14:schemeClr w14:val="tx1"/>
            </w14:solidFill>
          </w14:textFill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47071"/>
    <w:rsid w:val="0D65243B"/>
    <w:rsid w:val="1ECE3EAC"/>
    <w:rsid w:val="49DF55F6"/>
    <w:rsid w:val="4B4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2019-05-13T10:06:00Z</dcterms:created>
  <dc:creator>滨霸</dc:creator>
  <cp:lastModifiedBy>滨霸</cp:lastModifiedBy>
  <dcterms:modified xsi:type="dcterms:W3CDTF">2019-05-13T10:56:35Z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