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背景</w:t>
      </w:r>
    </w:p>
    <w:p>
      <w:r>
        <w:t>CAN 通信测试。</w:t>
      </w:r>
    </w:p>
    <w:p>
      <w:pPr>
        <w:pStyle w:val="Heading1"/>
      </w:pPr>
      <w:r>
        <w:t>问题现象</w:t>
      </w:r>
    </w:p>
    <w:p>
      <w:r>
        <w:t>CAN 通信中断。</w:t>
      </w:r>
    </w:p>
    <w:p>
      <w:pPr>
        <w:pStyle w:val="Heading1"/>
      </w:pPr>
      <w:r>
        <w:t>分析过程</w:t>
      </w:r>
    </w:p>
    <w:p>
      <w:r>
        <w:t>测量收发器供电。</w:t>
      </w:r>
    </w:p>
    <w:p>
      <w:pPr>
        <w:pStyle w:val="Heading1"/>
      </w:pPr>
      <w:r>
        <w:t>根因</w:t>
      </w:r>
    </w:p>
    <w:p>
      <w:r>
        <w:t>通信 IC 供电跌落。</w:t>
      </w:r>
    </w:p>
    <w:p>
      <w:pPr>
        <w:pStyle w:val="Heading1"/>
      </w:pPr>
      <w:r>
        <w:t>解决措施</w:t>
      </w:r>
    </w:p>
    <w:p>
      <w:r>
        <w:t>调整通信 IC 供电。</w:t>
      </w:r>
    </w:p>
    <w:p>
      <w:pPr>
        <w:pStyle w:val="Heading1"/>
      </w:pPr>
      <w:r>
        <w:t>结论</w:t>
      </w:r>
    </w:p>
    <w:p>
      <w:r>
        <w:t>CAN 通信恢复。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