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背景</w:t>
      </w:r>
    </w:p>
    <w:p>
      <w:r>
        <w:t>GPIO 与 CAN 联测。</w:t>
      </w:r>
    </w:p>
    <w:p>
      <w:pPr>
        <w:pStyle w:val="Heading1"/>
      </w:pPr>
      <w:r>
        <w:t>问题现象</w:t>
      </w:r>
    </w:p>
    <w:p>
      <w:r>
        <w:t>GPIO 与 CAN 同时异常。</w:t>
      </w:r>
    </w:p>
    <w:p>
      <w:pPr>
        <w:pStyle w:val="Heading1"/>
      </w:pPr>
      <w:r>
        <w:t>分析过程</w:t>
      </w:r>
    </w:p>
    <w:p>
      <w:r>
        <w:t>检查 GPIO 和 CAN 供电。</w:t>
      </w:r>
    </w:p>
    <w:p>
      <w:pPr>
        <w:pStyle w:val="Heading1"/>
      </w:pPr>
      <w:r>
        <w:t>根因</w:t>
      </w:r>
    </w:p>
    <w:p>
      <w:r>
        <w:t>通信 IC 供电不足。</w:t>
      </w:r>
    </w:p>
    <w:p>
      <w:pPr>
        <w:pStyle w:val="Heading1"/>
      </w:pPr>
      <w:r>
        <w:t>解决措施</w:t>
      </w:r>
    </w:p>
    <w:p>
      <w:r>
        <w:t>调整通信 IC 供电。</w:t>
      </w:r>
    </w:p>
    <w:p>
      <w:pPr>
        <w:pStyle w:val="Heading1"/>
      </w:pPr>
      <w:r>
        <w:t>结论</w:t>
      </w:r>
    </w:p>
    <w:p>
      <w:r>
        <w:t>GPIO 和 CAN 均恢复。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