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14845">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pPr>
      <w:r>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一、适用范围</w:t>
      </w:r>
    </w:p>
    <w:p w14:paraId="23EE78AD">
      <w:pPr>
        <w:pStyle w:val="6"/>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1适用产品：万相公文</w:t>
      </w:r>
    </w:p>
    <w:p w14:paraId="0E98571F">
      <w:pPr>
        <w:pStyle w:val="6"/>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pacing w:val="-1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2 奖励对象：</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eastAsia="zh-CN"/>
        </w:rPr>
        <w:t>公司全员（</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val="en-US" w:eastAsia="zh-CN"/>
        </w:rPr>
        <w:t>总经办成员除</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eastAsia="zh-CN"/>
        </w:rPr>
        <w:t>外）</w:t>
      </w:r>
    </w:p>
    <w:p w14:paraId="055304A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color w:val="000000"/>
          <w:shd w:val="clear" w:fill="auto"/>
        </w:rPr>
      </w:pPr>
      <w:r>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二、适用时间</w:t>
      </w:r>
    </w:p>
    <w:p w14:paraId="5CE70E1A">
      <w:pPr>
        <w:pStyle w:val="6"/>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pacing w:val="-10"/>
          <w:shd w:val="clear" w:color="auto"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2026 年 1 月 1 日 到 2026 年 12 月 31 日</w:t>
      </w:r>
    </w:p>
    <w:p w14:paraId="2714F08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color w:val="000000"/>
          <w:shd w:val="clear" w:fill="auto"/>
        </w:rPr>
      </w:pPr>
      <w:r>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三、奖励规定</w:t>
      </w:r>
    </w:p>
    <w:p w14:paraId="695D741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b/>
          <w:color w:val="000000"/>
          <w:shd w:val="clear" w:fill="auto"/>
        </w:rPr>
      </w:pPr>
      <w:r>
        <w:rPr>
          <w:rFonts w:hint="eastAsia" w:ascii="楷体" w:hAnsi="楷体" w:eastAsia="楷体" w:cs="楷体"/>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（一）万相公文 SaaS 版营销奖</w:t>
      </w:r>
    </w:p>
    <w:p w14:paraId="413C7864">
      <w:pPr>
        <w:pStyle w:val="6"/>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目前万相公文具备对任何 G 端客户和 C 端用户提供服务，公司所有员工可以按照年付费+账号的模式推广销售。现对 SaaS版万相公文推广做如下奖励，任何签回公司的合同，直接给予签订合同人员有效合同额 30% 的奖金，按照有效回款比例在回款次月结算。</w:t>
      </w:r>
    </w:p>
    <w:p w14:paraId="47E377D5">
      <w:pPr>
        <w:pStyle w:val="6"/>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相关解释说明：</w:t>
      </w:r>
    </w:p>
    <w:p w14:paraId="3CBCB8C2">
      <w:pPr>
        <w:pStyle w:val="6"/>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1.SAAS 版最终用户的成交限价为 500 元/年/用户，市场指导价为800 元/年/用户，伙伴代理提货价按 200 元/年/用户。</w:t>
      </w:r>
    </w:p>
    <w:p w14:paraId="32D78A2D">
      <w:pPr>
        <w:pStyle w:val="6"/>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2.所有人员发展的伙伴、代理商销售的产品都归属在此类奖励范畴，以有效合同额（有效合同额=合同总额−伙伴分成−第三方采购成本−超期维护费）为准。</w:t>
      </w:r>
    </w:p>
    <w:p w14:paraId="3D4DFEAA">
      <w:pPr>
        <w:pStyle w:val="6"/>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default"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3.</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val="en-US" w:eastAsia="zh-CN"/>
        </w:rPr>
        <w:t>所有万相公文产品免费提供一年维护，超期维护费按合同额的 15% 计算。</w:t>
      </w:r>
    </w:p>
    <w:p w14:paraId="64385C83">
      <w:pPr>
        <w:pStyle w:val="6"/>
        <w:numPr>
          <w:ilvl w:val="0"/>
          <w:numId w:val="0"/>
        </w:numPr>
        <w:topLinePunct/>
        <w:autoSpaceDE/>
        <w:autoSpaceDN/>
        <w:adjustRightInd w:val="0"/>
        <w:spacing w:before="0" w:line="560" w:lineRule="exact"/>
        <w:ind w:left="0" w:firstLine="632" w:firstLineChars="200"/>
        <w:jc w:val="both"/>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4.营销团队签订的合同，正常计入销售业绩，但奖金金额从有效合同额中扣除。</w:t>
      </w:r>
      <w:bookmarkStart w:id="0" w:name="_GoBack"/>
      <w:bookmarkEnd w:id="0"/>
    </w:p>
    <w:p w14:paraId="47EC3B8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b w:val="0"/>
          <w:bCs w:val="0"/>
          <w:color w:val="000000"/>
          <w:shd w:val="clear" w:fill="auto"/>
        </w:rPr>
      </w:pPr>
      <w:r>
        <w:rPr>
          <w:rFonts w:hint="eastAsia" w:ascii="楷体" w:hAnsi="楷体" w:eastAsia="楷体" w:cs="楷体"/>
          <w:b w:val="0"/>
          <w:bCs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（二）万相公文单机版营销奖</w:t>
      </w:r>
    </w:p>
    <w:p w14:paraId="143CF299">
      <w:pPr>
        <w:keepNext w:val="0"/>
        <w:keepLines w:val="0"/>
        <w:pageBreakBefore w:val="0"/>
        <w:widowControl w:val="0"/>
        <w:numPr>
          <w:ilvl w:val="-1"/>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公司所有员工可以按客户端模式推广销售。现对单机版万相公文推广做如下奖励，任何签回公司的合同，直接给予签订合同人员有效合同额 30% 的奖金，按照有效回款比例在回款次月结算。</w:t>
      </w:r>
    </w:p>
    <w:p w14:paraId="50E7422B">
      <w:pPr>
        <w:pStyle w:val="6"/>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相关解释说明：</w:t>
      </w:r>
    </w:p>
    <w:p w14:paraId="11030321">
      <w:pPr>
        <w:pStyle w:val="6"/>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1.单机版最终用户的成交限价为 1000 元/客户端，市场指导价为 2000 元/客户端，伙伴代理提货价按 500 元/客户。</w:t>
      </w:r>
    </w:p>
    <w:p w14:paraId="599944DF">
      <w:pPr>
        <w:pStyle w:val="6"/>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2.所有人员发展的伙伴、代理商销售的产品都归属在此类奖励范畴，以有效合同额（有效合同额=合同总额−伙伴分成−第三方采购成本−超期维护费）为准。</w:t>
      </w:r>
    </w:p>
    <w:p w14:paraId="6D642CCE">
      <w:pPr>
        <w:pStyle w:val="6"/>
        <w:numPr>
          <w:ilvl w:val="-1"/>
          <w:numId w:val="0"/>
        </w:numPr>
        <w:topLinePunct/>
        <w:autoSpaceDE/>
        <w:autoSpaceDN/>
        <w:adjustRightInd w:val="0"/>
        <w:spacing w:before="0" w:line="560" w:lineRule="exact"/>
        <w:ind w:left="0" w:leftChars="0" w:firstLine="632" w:firstLineChars="200"/>
        <w:jc w:val="both"/>
        <w:rPr>
          <w:rFonts w:hint="default" w:ascii="仿宋_GB2312" w:cs="仿宋_GB2312"/>
          <w:b w:val="0"/>
          <w:bCs w:val="0"/>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3.营销团队签订的合同，正常计入销售业绩，但奖金金额从有效合同额中扣除。</w:t>
      </w:r>
    </w:p>
    <w:p w14:paraId="260401F8">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b/>
          <w:bCs/>
          <w:color w:val="000000"/>
          <w:shd w:val="clear" w:fill="auto"/>
        </w:rPr>
      </w:pPr>
      <w:r>
        <w:rPr>
          <w:rFonts w:hint="eastAsia" w:ascii="楷体" w:hAnsi="楷体" w:eastAsia="楷体" w:cs="楷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（三）万相公文私有化奖励</w:t>
      </w:r>
    </w:p>
    <w:p w14:paraId="02CC570C">
      <w:pPr>
        <w:pStyle w:val="14"/>
        <w:keepNext w:val="0"/>
        <w:keepLines w:val="0"/>
        <w:pageBreakBefore w:val="0"/>
        <w:widowControl w:val="0"/>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万相公文</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私有化</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项目</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奖励只适用于营销中心，指通过立项在某单位部署万相公文，通过产品买断的方式进行合同签订。按照此制度制定的原则，将按照</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有效合同额</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进行奖励：</w:t>
      </w:r>
    </w:p>
    <w:tbl>
      <w:tblPr>
        <w:tblStyle w:val="9"/>
        <w:tblW w:w="0" w:type="auto"/>
        <w:tblInd w:w="6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96"/>
        <w:gridCol w:w="4745"/>
      </w:tblGrid>
      <w:tr w14:paraId="3A130669">
        <w:trPr>
          <w:trHeight w:val="475" w:hRule="atLeast"/>
        </w:trPr>
        <w:tc>
          <w:tcPr>
            <w:tcW w:w="3296" w:type="dxa"/>
          </w:tcPr>
          <w:p w14:paraId="0CDF81F7">
            <w:pPr>
              <w:pStyle w:val="15"/>
              <w:spacing w:before="136"/>
              <w:ind w:left="658"/>
              <w:rPr>
                <w:rFonts w:hint="eastAsia"/>
                <w:b/>
                <w:bCs/>
                <w:color w:val="000000"/>
                <w:spacing w:val="-9"/>
                <w:sz w:val="22"/>
                <w:szCs w:val="24"/>
                <w:shd w:val="clear" w:fill="auto"/>
              </w:rPr>
            </w:pPr>
            <w:r>
              <w:rPr>
                <w:rFonts w:hint="eastAsia"/>
                <w:b/>
                <w:bCs/>
                <w:color w:val="000000"/>
                <w:spacing w:val="-9"/>
                <w:sz w:val="22"/>
                <w:szCs w:val="24"/>
                <w:shd w:val="clear" w:fill="auto"/>
              </w:rPr>
              <w:t>评定标准</w:t>
            </w:r>
          </w:p>
        </w:tc>
        <w:tc>
          <w:tcPr>
            <w:tcW w:w="4745" w:type="dxa"/>
          </w:tcPr>
          <w:p w14:paraId="75899481">
            <w:pPr>
              <w:pStyle w:val="15"/>
              <w:spacing w:before="136"/>
              <w:ind w:left="658"/>
              <w:rPr>
                <w:rFonts w:hint="eastAsia"/>
                <w:b/>
                <w:bCs/>
                <w:color w:val="000000"/>
                <w:spacing w:val="-9"/>
                <w:sz w:val="22"/>
                <w:szCs w:val="24"/>
                <w:shd w:val="clear" w:fill="auto"/>
              </w:rPr>
            </w:pPr>
            <w:r>
              <w:rPr>
                <w:rFonts w:hint="eastAsia"/>
                <w:b/>
                <w:bCs/>
                <w:color w:val="000000"/>
                <w:spacing w:val="-9"/>
                <w:sz w:val="22"/>
                <w:szCs w:val="24"/>
                <w:shd w:val="clear" w:fill="auto"/>
              </w:rPr>
              <w:t>奖励金额</w:t>
            </w:r>
          </w:p>
        </w:tc>
      </w:tr>
      <w:tr w14:paraId="7736460F">
        <w:trPr>
          <w:trHeight w:val="472" w:hRule="atLeast"/>
        </w:trPr>
        <w:tc>
          <w:tcPr>
            <w:tcW w:w="3296" w:type="dxa"/>
          </w:tcPr>
          <w:p w14:paraId="14021A42">
            <w:pPr>
              <w:pStyle w:val="15"/>
              <w:spacing w:before="133"/>
              <w:ind w:left="447"/>
              <w:rPr>
                <w:rFonts w:hint="eastAsia"/>
                <w:color w:val="000000"/>
                <w:sz w:val="21"/>
                <w:shd w:val="clear" w:fill="auto"/>
              </w:rPr>
            </w:pPr>
            <w:r>
              <w:rPr>
                <w:rFonts w:hint="eastAsia"/>
                <w:color w:val="000000"/>
                <w:spacing w:val="-9"/>
                <w:sz w:val="21"/>
                <w:shd w:val="clear" w:fill="auto"/>
                <w:lang w:val="en-US" w:eastAsia="zh-CN"/>
              </w:rPr>
              <w:t>有效合同额 &gt;= 15 万</w:t>
            </w:r>
          </w:p>
        </w:tc>
        <w:tc>
          <w:tcPr>
            <w:tcW w:w="4745" w:type="dxa"/>
          </w:tcPr>
          <w:p w14:paraId="2FB61451">
            <w:pPr>
              <w:pStyle w:val="15"/>
              <w:spacing w:before="131"/>
              <w:ind w:left="14" w:right="3"/>
              <w:jc w:val="center"/>
              <w:rPr>
                <w:rFonts w:hint="eastAsia"/>
                <w:color w:val="000000"/>
                <w:sz w:val="21"/>
                <w:shd w:val="clear" w:fill="auto"/>
              </w:rPr>
            </w:pPr>
            <w:r>
              <w:rPr>
                <w:rFonts w:hint="eastAsia"/>
                <w:color w:val="000000"/>
                <w:spacing w:val="-6"/>
                <w:sz w:val="21"/>
                <w:shd w:val="clear" w:fill="auto"/>
                <w:lang w:val="en-US" w:eastAsia="zh-CN"/>
              </w:rPr>
              <w:t xml:space="preserve">5000 </w:t>
            </w:r>
            <w:r>
              <w:rPr>
                <w:color w:val="000000"/>
                <w:spacing w:val="-31"/>
                <w:sz w:val="21"/>
                <w:shd w:val="clear" w:fill="auto"/>
              </w:rPr>
              <w:t>元</w:t>
            </w:r>
          </w:p>
        </w:tc>
      </w:tr>
      <w:tr w14:paraId="77277E7A">
        <w:trPr>
          <w:trHeight w:val="472" w:hRule="atLeast"/>
        </w:trPr>
        <w:tc>
          <w:tcPr>
            <w:tcW w:w="3296" w:type="dxa"/>
          </w:tcPr>
          <w:p w14:paraId="14F3786B">
            <w:pPr>
              <w:pStyle w:val="15"/>
              <w:spacing w:before="136"/>
              <w:ind w:left="447"/>
              <w:rPr>
                <w:rFonts w:hint="eastAsia"/>
                <w:color w:val="000000"/>
                <w:sz w:val="21"/>
                <w:shd w:val="clear" w:fill="auto"/>
              </w:rPr>
            </w:pPr>
            <w:r>
              <w:rPr>
                <w:rFonts w:hint="eastAsia"/>
                <w:color w:val="000000"/>
                <w:spacing w:val="-9"/>
                <w:sz w:val="21"/>
                <w:shd w:val="clear" w:fill="auto"/>
                <w:lang w:val="en-US" w:eastAsia="zh-CN"/>
              </w:rPr>
              <w:t>有效合同额 &gt;= 25 万</w:t>
            </w:r>
          </w:p>
        </w:tc>
        <w:tc>
          <w:tcPr>
            <w:tcW w:w="4745" w:type="dxa"/>
          </w:tcPr>
          <w:p w14:paraId="5B5F6EB8">
            <w:pPr>
              <w:pStyle w:val="15"/>
              <w:spacing w:before="134"/>
              <w:ind w:left="14"/>
              <w:jc w:val="center"/>
              <w:rPr>
                <w:rFonts w:hint="eastAsia"/>
                <w:color w:val="000000"/>
                <w:sz w:val="21"/>
                <w:shd w:val="clear" w:fill="auto"/>
              </w:rPr>
            </w:pPr>
            <w:r>
              <w:rPr>
                <w:rFonts w:hint="eastAsia"/>
                <w:color w:val="000000"/>
                <w:spacing w:val="-7"/>
                <w:sz w:val="21"/>
                <w:shd w:val="clear" w:fill="auto"/>
                <w:lang w:val="en-US" w:eastAsia="zh-CN"/>
              </w:rPr>
              <w:t xml:space="preserve">8000 </w:t>
            </w:r>
            <w:r>
              <w:rPr>
                <w:color w:val="000000"/>
                <w:spacing w:val="-36"/>
                <w:sz w:val="21"/>
                <w:shd w:val="clear" w:fill="auto"/>
              </w:rPr>
              <w:t>元</w:t>
            </w:r>
          </w:p>
        </w:tc>
      </w:tr>
      <w:tr w14:paraId="5EEED05B">
        <w:trPr>
          <w:trHeight w:val="475" w:hRule="atLeast"/>
        </w:trPr>
        <w:tc>
          <w:tcPr>
            <w:tcW w:w="3296" w:type="dxa"/>
          </w:tcPr>
          <w:p w14:paraId="5338B0C9">
            <w:pPr>
              <w:pStyle w:val="15"/>
              <w:spacing w:before="137"/>
              <w:ind w:left="447"/>
              <w:rPr>
                <w:rFonts w:hint="eastAsia"/>
                <w:color w:val="000000"/>
                <w:sz w:val="21"/>
                <w:shd w:val="clear" w:fill="auto"/>
              </w:rPr>
            </w:pPr>
            <w:r>
              <w:rPr>
                <w:rFonts w:hint="eastAsia"/>
                <w:color w:val="000000"/>
                <w:spacing w:val="-9"/>
                <w:sz w:val="21"/>
                <w:shd w:val="clear" w:fill="auto"/>
                <w:lang w:val="en-US" w:eastAsia="zh-CN"/>
              </w:rPr>
              <w:t>有效合同额 &gt;= 35 万</w:t>
            </w:r>
          </w:p>
        </w:tc>
        <w:tc>
          <w:tcPr>
            <w:tcW w:w="4745" w:type="dxa"/>
          </w:tcPr>
          <w:p w14:paraId="40E2FC1E">
            <w:pPr>
              <w:pStyle w:val="15"/>
              <w:spacing w:before="137"/>
              <w:ind w:left="14"/>
              <w:jc w:val="center"/>
              <w:rPr>
                <w:rFonts w:hint="eastAsia"/>
                <w:color w:val="000000"/>
                <w:sz w:val="21"/>
                <w:shd w:val="clear" w:fill="auto"/>
              </w:rPr>
            </w:pPr>
            <w:r>
              <w:rPr>
                <w:color w:val="000000"/>
                <w:spacing w:val="-5"/>
                <w:sz w:val="21"/>
                <w:shd w:val="clear" w:fill="auto"/>
              </w:rPr>
              <w:t>10000</w:t>
            </w:r>
            <w:r>
              <w:rPr>
                <w:color w:val="000000"/>
                <w:spacing w:val="-30"/>
                <w:sz w:val="21"/>
                <w:shd w:val="clear" w:fill="auto"/>
              </w:rPr>
              <w:t xml:space="preserve"> 元</w:t>
            </w:r>
          </w:p>
        </w:tc>
      </w:tr>
    </w:tbl>
    <w:p w14:paraId="4192EB5F">
      <w:pPr>
        <w:pStyle w:val="6"/>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仿宋_GB2312"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私有化部署奖励相关解释说明：</w:t>
      </w:r>
    </w:p>
    <w:p w14:paraId="3C5C6864">
      <w:pPr>
        <w:pStyle w:val="14"/>
        <w:keepNext w:val="0"/>
        <w:keepLines w:val="0"/>
        <w:pageBreakBefore w:val="0"/>
        <w:widowControl w:val="0"/>
        <w:numPr>
          <w:ilvl w:val="0"/>
          <w:numId w:val="0"/>
        </w:numPr>
        <w:suppressLineNumbers w:val="0"/>
        <w:shd w:val="clear"/>
        <w:tabs>
          <w:tab w:val="left" w:pos="1188"/>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bCs w:val="0"/>
          <w:i w:val="0"/>
          <w:iCs w:val="0"/>
          <w:caps w:val="0"/>
          <w:smallCaps w:val="0"/>
          <w:strike w:val="0"/>
          <w:dstrike w:val="0"/>
          <w:outline w:val="0"/>
          <w:shadow w:val="0"/>
          <w:emboss w:val="0"/>
          <w:imprint w:val="0"/>
          <w:snapToGrid/>
          <w:vanish w:val="0"/>
          <w:color w:val="auto"/>
          <w:spacing w:val="0"/>
          <w:w w:val="100"/>
          <w:kern w:val="2"/>
          <w:sz w:val="32"/>
          <w:szCs w:val="30"/>
          <w:u w:val="none"/>
          <w:shd w:val="clear" w:color="auto" w:fill="auto"/>
          <w:lang w:val="en-US" w:eastAsia="zh-CN" w:bidi="ar-SA"/>
        </w:rPr>
        <w:t>1.营销部门获得奖励后，奖金仍需从有效合同额中扣除。</w:t>
      </w:r>
    </w:p>
    <w:p w14:paraId="401D85BE">
      <w:pPr>
        <w:pStyle w:val="14"/>
        <w:keepNext w:val="0"/>
        <w:keepLines w:val="0"/>
        <w:pageBreakBefore w:val="0"/>
        <w:widowControl w:val="0"/>
        <w:numPr>
          <w:ilvl w:val="0"/>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2.（修订）评奖条件必须满足下面所有条件：</w:t>
      </w:r>
    </w:p>
    <w:p w14:paraId="47A09374">
      <w:pPr>
        <w:pStyle w:val="14"/>
        <w:keepNext w:val="0"/>
        <w:keepLines w:val="0"/>
        <w:pageBreakBefore w:val="0"/>
        <w:widowControl w:val="0"/>
        <w:numPr>
          <w:ilvl w:val="1"/>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2.1.私有化部署的万相公文有效合同额需要达到 15 万，其中有效合同额以《销售额划分明细表》流程中确认的万相公文有效合同额为准；</w:t>
      </w:r>
    </w:p>
    <w:p w14:paraId="7645A347">
      <w:pPr>
        <w:pStyle w:val="14"/>
        <w:keepNext w:val="0"/>
        <w:keepLines w:val="0"/>
        <w:pageBreakBefore w:val="0"/>
        <w:widowControl w:val="0"/>
        <w:numPr>
          <w:ilvl w:val="1"/>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2.2.私有化部署的万相公文毛利率必须达到 40%；</w:t>
      </w:r>
    </w:p>
    <w:p w14:paraId="6895C856">
      <w:pPr>
        <w:pStyle w:val="14"/>
        <w:keepNext w:val="0"/>
        <w:keepLines w:val="0"/>
        <w:pageBreakBefore w:val="0"/>
        <w:widowControl w:val="0"/>
        <w:numPr>
          <w:ilvl w:val="1"/>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2.3.如万相公文和其他产品打包签订的合同，万相公文必须要在合同中有明确体现，并且万相公文在合同中约定的实施要求必须与实际实施过程中的一致。</w:t>
      </w:r>
    </w:p>
    <w:p w14:paraId="32F5830E">
      <w:pPr>
        <w:pStyle w:val="14"/>
        <w:keepNext w:val="0"/>
        <w:keepLines w:val="0"/>
        <w:pageBreakBefore w:val="0"/>
        <w:widowControl w:val="0"/>
        <w:numPr>
          <w:ilvl w:val="0"/>
          <w:numId w:val="0"/>
        </w:numPr>
        <w:suppressLineNumbers w:val="0"/>
        <w:shd w:val="clear"/>
        <w:tabs>
          <w:tab w:val="left" w:pos="312"/>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strike/>
          <w:color w:val="000000"/>
          <w:shd w:val="clear" w:fill="auto"/>
        </w:rPr>
      </w:pPr>
      <w:r>
        <w:rPr>
          <w:rFonts w:hint="eastAsia" w:ascii="楷体" w:hAnsi="楷体" w:eastAsia="楷体" w:cs="楷体"/>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（四）按有效回款比例兑现奖励。</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有效回款比例=（回款金额-第三方采购成本）/（合同总额-第三方采购成本）万相公文。</w:t>
      </w:r>
    </w:p>
    <w:sectPr>
      <w:headerReference r:id="rId3" w:type="first"/>
      <w:footerReference r:id="rId6" w:type="first"/>
      <w:footerReference r:id="rId4" w:type="default"/>
      <w:footerReference r:id="rId5" w:type="even"/>
      <w:pgSz w:w="11900" w:h="16840"/>
      <w:pgMar w:top="2098" w:right="1474" w:bottom="1985" w:left="1588" w:header="851" w:footer="1389" w:gutter="0"/>
      <w:lnNumType w:countBy="0" w:restart="continuous"/>
      <w:pgNumType w:fmt="decimal"/>
      <w:cols w:space="720" w:num="1"/>
      <w:rtlGutter w:val="0"/>
      <w:docGrid w:type="linesAndChars" w:linePitch="579" w:charSpace="-8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Adobe Clean Han ExtraBold">
    <w:altName w:val="冬青黑体简体中文"/>
    <w:panose1 w:val="00000000000000000000"/>
    <w:charset w:val="80"/>
    <w:family w:val="swiss"/>
    <w:pitch w:val="default"/>
    <w:sig w:usb0="00000000" w:usb1="00000000" w:usb2="00000000" w:usb3="00000000" w:csb0="00000000" w:csb1="00000000"/>
  </w:font>
  <w:font w:name="Yu Gothic">
    <w:altName w:val="Hiragino Sans"/>
    <w:panose1 w:val="020B0400000000000000"/>
    <w:charset w:val="80"/>
    <w:family w:val="auto"/>
    <w:pitch w:val="default"/>
    <w:sig w:usb0="00000000" w:usb1="00000000" w:usb2="00000016" w:usb3="00000000" w:csb0="2002009F" w:csb1="00000000"/>
  </w:font>
  <w:font w:name="仿宋">
    <w:altName w:val="仿宋-简"/>
    <w:panose1 w:val="02010609060101010101"/>
    <w:charset w:val="86"/>
    <w:family w:val="auto"/>
    <w:pitch w:val="default"/>
    <w:sig w:usb0="00000000" w:usb1="00000000" w:usb2="00000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FC49C">
    <w:pPr>
      <w:widowControl w:val="0"/>
      <w:wordWrap w:val="0"/>
      <w:overflowPunct w:val="0"/>
      <w:autoSpaceDE w:val="0"/>
      <w:autoSpaceDN w:val="0"/>
      <w:adjustRightInd w:val="0"/>
      <w:spacing w:line="240" w:lineRule="auto"/>
      <w:ind w:right="320" w:rightChars="100"/>
      <w:jc w:val="right"/>
      <w:textAlignment w:val="baseline"/>
      <w:rPr>
        <w:rFonts w:hint="eastAsia" w:ascii="楷体_GB2312" w:hAnsi="Times New Roman" w:eastAsia="宋体" w:cs="Times New Roman"/>
        <w:kern w:val="2"/>
        <w:sz w:val="28"/>
        <w:szCs w:val="24"/>
        <w:lang w:val="en-US" w:eastAsia="zh-CN" w:bidi="ar-SA"/>
      </w:rPr>
    </w:pPr>
    <w:r>
      <w:rPr>
        <w:rStyle w:val="12"/>
        <w:rFonts w:hint="eastAsia" w:ascii="宋体" w:hAnsi="宋体" w:eastAsia="宋体" w:cs="Times New Roman"/>
        <w:kern w:val="2"/>
        <w:sz w:val="28"/>
        <w:szCs w:val="24"/>
        <w:lang w:val="en-US" w:eastAsia="zh-CN" w:bidi="ar-SA"/>
      </w:rPr>
      <w:t xml:space="preserve">- </w:t>
    </w:r>
    <w:r>
      <w:rPr>
        <w:rFonts w:hint="eastAsia" w:ascii="宋体" w:hAnsi="宋体" w:eastAsia="宋体" w:cs="宋体"/>
        <w:kern w:val="2"/>
        <w:sz w:val="28"/>
        <w:szCs w:val="24"/>
        <w:lang w:val="en-US" w:eastAsia="zh-CN" w:bidi="ar-SA"/>
      </w:rPr>
      <w:fldChar w:fldCharType="begin"/>
    </w:r>
    <w:r>
      <w:rPr>
        <w:rStyle w:val="12"/>
        <w:rFonts w:hint="eastAsia" w:ascii="宋体" w:hAnsi="宋体" w:eastAsia="宋体" w:cs="宋体"/>
        <w:kern w:val="2"/>
        <w:sz w:val="28"/>
        <w:szCs w:val="24"/>
        <w:lang w:val="en-US" w:eastAsia="zh-CN" w:bidi="ar-SA"/>
      </w:rPr>
      <w:instrText xml:space="preserve"> PAGE </w:instrText>
    </w:r>
    <w:r>
      <w:rPr>
        <w:rFonts w:hint="eastAsia" w:ascii="宋体" w:hAnsi="宋体" w:eastAsia="宋体" w:cs="宋体"/>
        <w:kern w:val="2"/>
        <w:sz w:val="28"/>
        <w:szCs w:val="24"/>
        <w:lang w:val="en-US" w:eastAsia="zh-CN" w:bidi="ar-SA"/>
      </w:rPr>
      <w:fldChar w:fldCharType="separate"/>
    </w:r>
    <w:r>
      <w:rPr>
        <w:rStyle w:val="12"/>
        <w:rFonts w:ascii="宋体" w:hAnsi="宋体" w:eastAsia="宋体" w:cs="宋体"/>
        <w:kern w:val="2"/>
        <w:sz w:val="28"/>
        <w:szCs w:val="24"/>
        <w:lang w:val="en-US" w:eastAsia="zh-CN" w:bidi="ar-SA"/>
      </w:rPr>
      <w:t>3</w:t>
    </w:r>
    <w:r>
      <w:rPr>
        <w:rFonts w:hint="eastAsia" w:ascii="宋体" w:hAnsi="宋体" w:eastAsia="宋体" w:cs="宋体"/>
        <w:kern w:val="2"/>
        <w:sz w:val="28"/>
        <w:szCs w:val="24"/>
        <w:lang w:val="en-US" w:eastAsia="zh-CN" w:bidi="ar-SA"/>
      </w:rPr>
      <w:fldChar w:fldCharType="end"/>
    </w:r>
    <w:r>
      <w:rPr>
        <w:rFonts w:hint="eastAsia" w:ascii="宋体" w:hAnsi="宋体" w:eastAsia="宋体" w:cs="宋体"/>
        <w:kern w:val="2"/>
        <w:sz w:val="28"/>
        <w:szCs w:val="24"/>
        <w:lang w:val="en-US" w:eastAsia="zh-CN" w:bidi="ar-S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7A384">
    <w:pPr>
      <w:keepNext w:val="0"/>
      <w:keepLines w:val="0"/>
      <w:pageBreakBefore w:val="0"/>
      <w:widowControl w:val="0"/>
      <w:kinsoku/>
      <w:wordWrap/>
      <w:overflowPunct w:val="0"/>
      <w:topLinePunct w:val="0"/>
      <w:autoSpaceDE w:val="0"/>
      <w:autoSpaceDN w:val="0"/>
      <w:bidi w:val="0"/>
      <w:adjustRightInd w:val="0"/>
      <w:snapToGrid/>
      <w:spacing w:line="240" w:lineRule="auto"/>
      <w:ind w:left="320" w:leftChars="100"/>
      <w:jc w:val="left"/>
      <w:textAlignment w:val="baseline"/>
      <w:rPr>
        <w:rStyle w:val="12"/>
        <w:rFonts w:hint="eastAsia" w:ascii="宋体" w:hAnsi="宋体" w:eastAsia="宋体" w:cs="Times New Roman"/>
        <w:kern w:val="2"/>
        <w:sz w:val="28"/>
        <w:szCs w:val="24"/>
        <w:lang w:val="en-US" w:eastAsia="zh-CN" w:bidi="ar-SA"/>
      </w:rPr>
    </w:pPr>
    <w:r>
      <w:rPr>
        <w:rStyle w:val="12"/>
        <w:rFonts w:hint="eastAsia" w:ascii="宋体" w:hAnsi="宋体" w:eastAsia="宋体" w:cs="Times New Roman"/>
        <w:kern w:val="2"/>
        <w:sz w:val="28"/>
        <w:szCs w:val="24"/>
        <w:lang w:val="en-US" w:eastAsia="zh-CN" w:bidi="ar-SA"/>
      </w:rPr>
      <w:t xml:space="preserve">- </w:t>
    </w:r>
    <w:r>
      <w:rPr>
        <w:rFonts w:hint="eastAsia" w:ascii="宋体" w:hAnsi="宋体" w:eastAsia="宋体" w:cs="宋体"/>
        <w:kern w:val="2"/>
        <w:sz w:val="28"/>
        <w:szCs w:val="24"/>
        <w:lang w:val="en-US" w:eastAsia="zh-CN" w:bidi="ar-SA"/>
      </w:rPr>
      <w:fldChar w:fldCharType="begin"/>
    </w:r>
    <w:r>
      <w:rPr>
        <w:rStyle w:val="12"/>
        <w:rFonts w:hint="eastAsia" w:ascii="宋体" w:hAnsi="宋体" w:eastAsia="宋体" w:cs="宋体"/>
        <w:kern w:val="2"/>
        <w:sz w:val="28"/>
        <w:szCs w:val="24"/>
        <w:lang w:val="en-US" w:eastAsia="zh-CN" w:bidi="ar-SA"/>
      </w:rPr>
      <w:instrText xml:space="preserve"> PAGE </w:instrText>
    </w:r>
    <w:r>
      <w:rPr>
        <w:rFonts w:hint="eastAsia" w:ascii="宋体" w:hAnsi="宋体" w:eastAsia="宋体" w:cs="宋体"/>
        <w:kern w:val="2"/>
        <w:sz w:val="28"/>
        <w:szCs w:val="24"/>
        <w:lang w:val="en-US" w:eastAsia="zh-CN" w:bidi="ar-SA"/>
      </w:rPr>
      <w:fldChar w:fldCharType="separate"/>
    </w:r>
    <w:r>
      <w:rPr>
        <w:rStyle w:val="12"/>
        <w:rFonts w:ascii="宋体" w:hAnsi="宋体" w:eastAsia="宋体" w:cs="宋体"/>
        <w:kern w:val="2"/>
        <w:sz w:val="28"/>
        <w:szCs w:val="24"/>
        <w:lang w:val="en-US" w:eastAsia="zh-CN" w:bidi="ar-SA"/>
      </w:rPr>
      <w:t>2</w:t>
    </w:r>
    <w:r>
      <w:rPr>
        <w:rFonts w:hint="eastAsia" w:ascii="宋体" w:hAnsi="宋体" w:eastAsia="宋体" w:cs="宋体"/>
        <w:kern w:val="2"/>
        <w:sz w:val="28"/>
        <w:szCs w:val="24"/>
        <w:lang w:val="en-US" w:eastAsia="zh-CN" w:bidi="ar-SA"/>
      </w:rPr>
      <w:fldChar w:fldCharType="end"/>
    </w:r>
    <w:r>
      <w:rPr>
        <w:rFonts w:hint="eastAsia" w:ascii="宋体" w:hAnsi="宋体" w:eastAsia="宋体" w:cs="Times New Roman"/>
        <w:kern w:val="2"/>
        <w:sz w:val="28"/>
        <w:szCs w:val="24"/>
        <w:lang w:val="en-US" w:eastAsia="zh-CN" w:bidi="ar-S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BB56">
    <w:pPr>
      <w:pStyle w:val="7"/>
      <w:rPr>
        <w:rFonts w:hint="eastAsia" w:eastAsia="仿宋_GB231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659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evenAndOddHeaders w:val="1"/>
  <w:drawingGridHorizontalSpacing w:val="158"/>
  <w:drawingGridVerticalSpacing w:val="290"/>
  <w:displayHorizontalDrawingGridEvery w:val="2"/>
  <w:displayVerticalDrawingGridEvery w:val="2"/>
  <w:noPunctuationKerning w:val="1"/>
  <w:characterSpacingControl w:val="doNotCompress"/>
  <w:compat>
    <w:ulTrailSpace/>
    <w:doNotExpandShiftReturn/>
    <w:doNotWrapTextWithPunct/>
    <w:doNotUseEastAsianBreakRules/>
    <w:useFELayout/>
    <w:compatSetting w:name="compatibilityMode" w:uri="http://schemas.microsoft.com/office/word" w:val="14"/>
  </w:compat>
  <w:rsids>
    <w:rsidRoot w:val="002B2B0F"/>
    <w:rsid w:val="00100EFF"/>
    <w:rsid w:val="002B2B0F"/>
    <w:rsid w:val="006B79FC"/>
    <w:rsid w:val="00703AAA"/>
    <w:rsid w:val="009571E4"/>
    <w:rsid w:val="01225F6B"/>
    <w:rsid w:val="024609FA"/>
    <w:rsid w:val="02555021"/>
    <w:rsid w:val="025D6BED"/>
    <w:rsid w:val="05CF6594"/>
    <w:rsid w:val="06233AA0"/>
    <w:rsid w:val="07041F3D"/>
    <w:rsid w:val="0711067E"/>
    <w:rsid w:val="08191757"/>
    <w:rsid w:val="09F41989"/>
    <w:rsid w:val="0A8E0489"/>
    <w:rsid w:val="0B136931"/>
    <w:rsid w:val="0C3035F6"/>
    <w:rsid w:val="0D1F0495"/>
    <w:rsid w:val="0E183F30"/>
    <w:rsid w:val="0E5D33A0"/>
    <w:rsid w:val="0EF22D64"/>
    <w:rsid w:val="10717588"/>
    <w:rsid w:val="160E07BD"/>
    <w:rsid w:val="177F0A6A"/>
    <w:rsid w:val="182B52BA"/>
    <w:rsid w:val="1859608D"/>
    <w:rsid w:val="193225E4"/>
    <w:rsid w:val="19AF6725"/>
    <w:rsid w:val="1ADE294C"/>
    <w:rsid w:val="1D0C44B0"/>
    <w:rsid w:val="1D5B3CB8"/>
    <w:rsid w:val="1E36038D"/>
    <w:rsid w:val="1EDE3E34"/>
    <w:rsid w:val="216C09A3"/>
    <w:rsid w:val="21EB29E6"/>
    <w:rsid w:val="22AF5C23"/>
    <w:rsid w:val="23A25663"/>
    <w:rsid w:val="2AD20F52"/>
    <w:rsid w:val="2D830113"/>
    <w:rsid w:val="2EA46394"/>
    <w:rsid w:val="2EF33B21"/>
    <w:rsid w:val="2F002A86"/>
    <w:rsid w:val="314C0871"/>
    <w:rsid w:val="31EB0625"/>
    <w:rsid w:val="331F3816"/>
    <w:rsid w:val="369F6096"/>
    <w:rsid w:val="37A21255"/>
    <w:rsid w:val="380C5081"/>
    <w:rsid w:val="3A394391"/>
    <w:rsid w:val="3A473424"/>
    <w:rsid w:val="3BD763BC"/>
    <w:rsid w:val="3C13079F"/>
    <w:rsid w:val="3E7E2A01"/>
    <w:rsid w:val="3E9514C9"/>
    <w:rsid w:val="3FCB5038"/>
    <w:rsid w:val="409A4A7C"/>
    <w:rsid w:val="40BB4C8F"/>
    <w:rsid w:val="42D82A9D"/>
    <w:rsid w:val="436332AB"/>
    <w:rsid w:val="45621D80"/>
    <w:rsid w:val="45711797"/>
    <w:rsid w:val="46654E8C"/>
    <w:rsid w:val="49364CAA"/>
    <w:rsid w:val="494D2CBE"/>
    <w:rsid w:val="4A1B6221"/>
    <w:rsid w:val="4AA63C07"/>
    <w:rsid w:val="4AEF1331"/>
    <w:rsid w:val="4C5F67DB"/>
    <w:rsid w:val="4D4322D1"/>
    <w:rsid w:val="4DD74D43"/>
    <w:rsid w:val="4E4F3CFF"/>
    <w:rsid w:val="4EF10D13"/>
    <w:rsid w:val="5074340D"/>
    <w:rsid w:val="52544ABB"/>
    <w:rsid w:val="525A1FA9"/>
    <w:rsid w:val="53CC27A6"/>
    <w:rsid w:val="56054FAD"/>
    <w:rsid w:val="569D4227"/>
    <w:rsid w:val="57FA7011"/>
    <w:rsid w:val="581B7F1B"/>
    <w:rsid w:val="58F00DCE"/>
    <w:rsid w:val="5C74653B"/>
    <w:rsid w:val="5E7C0E8F"/>
    <w:rsid w:val="5F4A11A3"/>
    <w:rsid w:val="607B1C59"/>
    <w:rsid w:val="61240748"/>
    <w:rsid w:val="61D2684A"/>
    <w:rsid w:val="62E358CB"/>
    <w:rsid w:val="63470962"/>
    <w:rsid w:val="6477675E"/>
    <w:rsid w:val="64F71AB3"/>
    <w:rsid w:val="65911CB1"/>
    <w:rsid w:val="65CE6450"/>
    <w:rsid w:val="660D4132"/>
    <w:rsid w:val="6A826D0C"/>
    <w:rsid w:val="6FF9411A"/>
    <w:rsid w:val="70A97AF5"/>
    <w:rsid w:val="71170D19"/>
    <w:rsid w:val="718225C7"/>
    <w:rsid w:val="71EB4575"/>
    <w:rsid w:val="72565E22"/>
    <w:rsid w:val="72C54B39"/>
    <w:rsid w:val="73D47918"/>
    <w:rsid w:val="749347B2"/>
    <w:rsid w:val="74E2606C"/>
    <w:rsid w:val="75AE71EA"/>
    <w:rsid w:val="784D67ED"/>
    <w:rsid w:val="789E2D74"/>
    <w:rsid w:val="79110AD8"/>
    <w:rsid w:val="797F7F68"/>
    <w:rsid w:val="79C406AB"/>
    <w:rsid w:val="7B4D168E"/>
    <w:rsid w:val="7C9B709E"/>
    <w:rsid w:val="7CF052A7"/>
    <w:rsid w:val="7E325778"/>
    <w:rsid w:val="7F4F6AD8"/>
    <w:rsid w:val="FE7F8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仿宋_GB2312" w:cs="Times New Roman"/>
      <w:kern w:val="2"/>
      <w:sz w:val="32"/>
      <w:szCs w:val="22"/>
      <w:lang w:val="en-US" w:eastAsia="zh-CN" w:bidi="ar-SA"/>
    </w:rPr>
  </w:style>
  <w:style w:type="paragraph" w:styleId="2">
    <w:name w:val="heading 1"/>
    <w:basedOn w:val="1"/>
    <w:link w:val="16"/>
    <w:qFormat/>
    <w:uiPriority w:val="1"/>
    <w:pPr>
      <w:ind w:left="867"/>
      <w:outlineLvl w:val="0"/>
    </w:pPr>
    <w:rPr>
      <w:rFonts w:ascii="Adobe Clean Han ExtraBold" w:hAnsi="Adobe Clean Han ExtraBold" w:eastAsia="Adobe Clean Han ExtraBold" w:cs="Adobe Clean Han ExtraBold"/>
      <w:b/>
      <w:bCs/>
      <w:szCs w:val="32"/>
    </w:rPr>
  </w:style>
  <w:style w:type="paragraph" w:styleId="3">
    <w:name w:val="heading 2"/>
    <w:basedOn w:val="1"/>
    <w:next w:val="1"/>
    <w:link w:val="17"/>
    <w:unhideWhenUsed/>
    <w:qFormat/>
    <w:uiPriority w:val="0"/>
    <w:pPr>
      <w:keepNext/>
      <w:keepLines/>
      <w:spacing w:before="260" w:after="260" w:line="416" w:lineRule="auto"/>
      <w:outlineLvl w:val="1"/>
    </w:pPr>
    <w:rPr>
      <w:b/>
      <w:bCs/>
      <w:szCs w:val="32"/>
    </w:rPr>
  </w:style>
  <w:style w:type="paragraph" w:styleId="4">
    <w:name w:val="heading 3"/>
    <w:basedOn w:val="1"/>
    <w:next w:val="1"/>
    <w:unhideWhenUsed/>
    <w:qFormat/>
    <w:uiPriority w:val="0"/>
    <w:pPr>
      <w:keepNext/>
      <w:keepLines/>
      <w:spacing w:before="260" w:after="260" w:line="416" w:lineRule="auto"/>
      <w:outlineLvl w:val="2"/>
    </w:pPr>
    <w:rPr>
      <w:b/>
      <w:bCs/>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w:basedOn w:val="1"/>
    <w:qFormat/>
    <w:uiPriority w:val="1"/>
    <w:pPr>
      <w:spacing w:before="184"/>
      <w:ind w:left="228"/>
    </w:pPr>
    <w:rPr>
      <w:rFonts w:ascii="宋体" w:hAnsi="宋体" w:eastAsia="宋体" w:cs="宋体"/>
      <w:szCs w:val="32"/>
    </w:rPr>
  </w:style>
  <w:style w:type="paragraph" w:styleId="7">
    <w:name w:val="footer"/>
    <w:basedOn w:val="1"/>
    <w:qFormat/>
    <w:uiPriority w:val="0"/>
    <w:pPr>
      <w:tabs>
        <w:tab w:val="center" w:pos="4153"/>
        <w:tab w:val="right" w:pos="8306"/>
      </w:tabs>
      <w:snapToGrid w:val="0"/>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qFormat/>
    <w:uiPriority w:val="0"/>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84"/>
      <w:ind w:left="1188" w:hanging="321"/>
    </w:pPr>
    <w:rPr>
      <w:rFonts w:ascii="宋体" w:hAnsi="宋体" w:eastAsia="宋体" w:cs="宋体"/>
    </w:rPr>
  </w:style>
  <w:style w:type="paragraph" w:customStyle="1" w:styleId="15">
    <w:name w:val="Table Paragraph"/>
    <w:basedOn w:val="1"/>
    <w:qFormat/>
    <w:uiPriority w:val="1"/>
    <w:rPr>
      <w:rFonts w:ascii="宋体" w:hAnsi="宋体" w:eastAsia="宋体" w:cs="宋体"/>
    </w:rPr>
  </w:style>
  <w:style w:type="character" w:customStyle="1" w:styleId="16">
    <w:name w:val="标题 1 字符"/>
    <w:link w:val="2"/>
    <w:qFormat/>
    <w:uiPriority w:val="1"/>
    <w:rPr>
      <w:rFonts w:ascii="Adobe Clean Han ExtraBold" w:hAnsi="Adobe Clean Han ExtraBold" w:eastAsia="Adobe Clean Han ExtraBold" w:cs="Adobe Clean Han ExtraBold"/>
      <w:b/>
      <w:bCs/>
      <w:sz w:val="32"/>
      <w:szCs w:val="32"/>
      <w:lang w:val="en-US" w:eastAsia="zh-CN" w:bidi="ar-SA"/>
    </w:rPr>
  </w:style>
  <w:style w:type="character" w:customStyle="1" w:styleId="17">
    <w:name w:val="标题 2 字符"/>
    <w:link w:val="3"/>
    <w:qFormat/>
    <w:uiPriority w:val="0"/>
    <w:rPr>
      <w:b/>
      <w:bCs/>
      <w:sz w:val="32"/>
      <w:szCs w:val="32"/>
    </w:rPr>
  </w:style>
  <w:style w:type="paragraph" w:customStyle="1" w:styleId="18">
    <w:name w:val="Revision"/>
    <w:hidden/>
    <w:unhideWhenUsed/>
    <w:qFormat/>
    <w:uiPriority w:val="99"/>
    <w:rPr>
      <w:rFonts w:ascii="Times New Roman" w:hAnsi="Times New Roman" w:eastAsia="仿宋_GB2312" w:cs="Times New Roman"/>
      <w:kern w:val="2"/>
      <w:sz w:val="32"/>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976</Words>
  <Characters>1074</Characters>
  <Lines>40</Lines>
  <Paragraphs>33</Paragraphs>
  <TotalTime>1</TotalTime>
  <ScaleCrop>false</ScaleCrop>
  <LinksUpToDate>false</LinksUpToDate>
  <CharactersWithSpaces>1133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2025-06-19T18:46:00Z</dcterms:created>
  <dc:creator>Microsoft Office 用户</dc:creator>
  <cp:lastModifiedBy>好水</cp:lastModifiedBy>
  <dcterms:modified xsi:type="dcterms:W3CDTF">2026-07-01T19:59:58Z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Creator">
    <vt:lpwstr>WPS 文字</vt:lpwstr>
  </property>
  <property fmtid="{D5CDD505-2E9C-101B-9397-08002B2CF9AE}" pid="4" name="LastSaved">
    <vt:filetime>2025-06-19T00:00:00Z</vt:filetime>
  </property>
  <property fmtid="{D5CDD505-2E9C-101B-9397-08002B2CF9AE}" pid="5" name="SourceModified">
    <vt:lpwstr>D:20240815164429+08'44'</vt:lpwstr>
  </property>
  <property fmtid="{D5CDD505-2E9C-101B-9397-08002B2CF9AE}" pid="6" name="KSOProductBuildVer">
    <vt:lpwstr>2052-12.1.25895.25895</vt:lpwstr>
  </property>
  <property fmtid="{D5CDD505-2E9C-101B-9397-08002B2CF9AE}" pid="7" name="ICV">
    <vt:lpwstr>14509F6631D64318B38A8CCC20881AB1_12</vt:lpwstr>
  </property>
  <property fmtid="{D5CDD505-2E9C-101B-9397-08002B2CF9AE}" pid="8" name="FormattingId">
    <vt:lpwstr>11d937e0bf27496b8ed09b15132abcdb</vt:lpwstr>
  </property>
</Properties>
</file>