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F71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0659BF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F4419F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E44A4D7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168F9B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738CDD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CDE6305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  <w:t>万相公文渠道伙伴</w:t>
      </w:r>
    </w:p>
    <w:p w14:paraId="75856655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  <w:t>合作政策</w:t>
      </w:r>
    </w:p>
    <w:p w14:paraId="02F0B58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4B07B9A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95B1181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173BEFB1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56C98A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B0EABE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BA811A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CDC70E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0D451D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6C9883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937B08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9FF2DA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7F0FFCED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FEF8CF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15246B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271167E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371E5D69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center"/>
        <w:textAlignment w:val="auto"/>
        <w:outlineLvl w:val="9"/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目 录</w:t>
      </w:r>
    </w:p>
    <w:p w14:paraId="0FEEFC7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21C81CF">
      <w:pPr>
        <w:pStyle w:val="12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instrText xml:space="preserve">TOC \o "1-4" \h \u </w:instrText>
      </w:r>
      <w:r>
        <w:rPr>
          <w:rFonts w:hint="eastAsia" w:ascii="黑体" w:hAnsi="黑体" w:eastAsia="黑体" w:cs="黑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52"/>
          <w:szCs w:val="52"/>
          <w:u w:val="none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_Toc7954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40"/>
          <w:lang w:val="en-US" w:eastAsia="zh-CN"/>
        </w:rPr>
        <w:t>一、引言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_Toc7954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21BDD0C">
      <w:pPr>
        <w:pStyle w:val="12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_Toc9474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40"/>
          <w:lang w:val="en-US" w:eastAsia="zh-CN"/>
        </w:rPr>
        <w:t>二、合作模式政策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_Toc9474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2DA6B7E">
      <w:pPr>
        <w:pStyle w:val="13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_Toc11672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（一）商机引荐代理模式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_Toc11672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3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1BA207C7">
      <w:pPr>
        <w:pStyle w:val="13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_Toc7639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（二）产品经销模式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_Toc7639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4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67D47371">
      <w:pPr>
        <w:pStyle w:val="13"/>
        <w:tabs>
          <w:tab w:val="right" w:leader="dot" w:pos="8306"/>
        </w:tabs>
        <w:spacing w:line="480" w:lineRule="auto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instrText xml:space="preserve"> HYPERLINK \l _Toc25476 </w:instrText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spacing w:val="0"/>
          <w:w w:val="100"/>
          <w:kern w:val="2"/>
          <w:sz w:val="24"/>
          <w:szCs w:val="52"/>
          <w:shd w:val="clear" w:color="auto" w:fill="auto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（三）销售代理模式</w:t>
      </w:r>
      <w:r>
        <w:rPr>
          <w:rFonts w:hint="eastAsia" w:ascii="黑体" w:hAnsi="黑体" w:eastAsia="黑体" w:cs="黑体"/>
          <w:sz w:val="24"/>
          <w:szCs w:val="32"/>
        </w:rPr>
        <w:tab/>
      </w:r>
      <w:r>
        <w:rPr>
          <w:rFonts w:hint="eastAsia" w:ascii="黑体" w:hAnsi="黑体" w:eastAsia="黑体" w:cs="黑体"/>
          <w:sz w:val="24"/>
          <w:szCs w:val="32"/>
        </w:rPr>
        <w:fldChar w:fldCharType="begin"/>
      </w:r>
      <w:r>
        <w:rPr>
          <w:rFonts w:hint="eastAsia" w:ascii="黑体" w:hAnsi="黑体" w:eastAsia="黑体" w:cs="黑体"/>
          <w:sz w:val="24"/>
          <w:szCs w:val="32"/>
        </w:rPr>
        <w:instrText xml:space="preserve"> PAGEREF _Toc25476 \h </w:instrText>
      </w:r>
      <w:r>
        <w:rPr>
          <w:rFonts w:hint="eastAsia" w:ascii="黑体" w:hAnsi="黑体" w:eastAsia="黑体" w:cs="黑体"/>
          <w:sz w:val="24"/>
          <w:szCs w:val="32"/>
        </w:rPr>
        <w:fldChar w:fldCharType="separate"/>
      </w:r>
      <w:r>
        <w:rPr>
          <w:rFonts w:hint="eastAsia" w:ascii="黑体" w:hAnsi="黑体" w:eastAsia="黑体" w:cs="黑体"/>
          <w:sz w:val="24"/>
          <w:szCs w:val="32"/>
        </w:rPr>
        <w:t>5</w:t>
      </w:r>
      <w:r>
        <w:rPr>
          <w:rFonts w:hint="eastAsia" w:ascii="黑体" w:hAnsi="黑体" w:eastAsia="黑体" w:cs="黑体"/>
          <w:sz w:val="24"/>
          <w:szCs w:val="32"/>
        </w:rPr>
        <w:fldChar w:fldCharType="end"/>
      </w: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055ADD22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4"/>
          <w:szCs w:val="52"/>
          <w:u w:val="none"/>
          <w:shd w:val="clear" w:color="auto" w:fill="auto"/>
          <w:lang w:val="en-US" w:eastAsia="zh-CN"/>
        </w:rPr>
        <w:fldChar w:fldCharType="end"/>
      </w:r>
    </w:p>
    <w:p w14:paraId="00C842C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67649988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29757C3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45832200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0C9B536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5725E4DB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4BC9A1F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1297DF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27F7EF2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44"/>
          <w:szCs w:val="44"/>
          <w:u w:val="none"/>
          <w:shd w:val="clear" w:color="auto" w:fill="auto"/>
          <w:lang w:val="en-US" w:eastAsia="zh-CN"/>
        </w:rPr>
      </w:pPr>
    </w:p>
    <w:p w14:paraId="2ED5556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Toc795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一、引言</w:t>
      </w:r>
      <w:bookmarkEnd w:id="0"/>
    </w:p>
    <w:p w14:paraId="56675AC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为进一步拓展万相公文市场的覆盖范围，提升产品核心竞争力，本公司（以下简称“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我司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”）特制定渠道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合作政策。本政策旨在清晰界定双方在合作过程中的角色定位、职责分工及利益分配机制，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合作模式分为：商机引荐代理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产品经销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销售代理三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种核心合作模式，并配套建立完善的激励机制与全方位支持体系，以推动与渠道伙伴（以下简称“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eastAsia="zh-CN"/>
        </w:rPr>
        <w:t>”）建立长期、稳定、互利共赢的战略合作关系。</w:t>
      </w:r>
    </w:p>
    <w:p w14:paraId="1A50D4BA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商机引荐代理模式：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伙伴提供商机线索并协助签约，按合同额获得固定比例引荐佣金；</w:t>
      </w:r>
    </w:p>
    <w:p w14:paraId="6C99E6D6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产品经销模式：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伙伴买断产品，独立负责销售、交付及收款；</w:t>
      </w:r>
    </w:p>
    <w:p w14:paraId="3DDB9CD9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420" w:leftChars="0" w:right="0" w:rightChars="0" w:hanging="42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销售代理模式：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伙伴负责前端销售与签约，公司负责项目交付，伙伴按软件许可费用获得销售佣金；</w:t>
      </w:r>
    </w:p>
    <w:tbl>
      <w:tblPr>
        <w:tblStyle w:val="7"/>
        <w:tblW w:w="10348" w:type="dxa"/>
        <w:tblInd w:w="-9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135"/>
        <w:gridCol w:w="1146"/>
        <w:gridCol w:w="611"/>
        <w:gridCol w:w="927"/>
        <w:gridCol w:w="1582"/>
        <w:gridCol w:w="1636"/>
        <w:gridCol w:w="2559"/>
      </w:tblGrid>
      <w:tr w14:paraId="35493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0348" w:type="dxa"/>
            <w:gridSpan w:val="8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vAlign w:val="center"/>
          </w:tcPr>
          <w:p w14:paraId="13126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万相公文版本清单及报价</w:t>
            </w:r>
          </w:p>
        </w:tc>
      </w:tr>
      <w:tr w14:paraId="060AC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44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6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版本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98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</w:t>
            </w:r>
          </w:p>
          <w:p w14:paraId="625F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2E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9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1E593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渠道价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vAlign w:val="center"/>
          </w:tcPr>
          <w:p w14:paraId="71CB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市场指导价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78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4BA5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BA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42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私有化版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65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智库</w:t>
            </w:r>
          </w:p>
        </w:tc>
        <w:tc>
          <w:tcPr>
            <w:tcW w:w="6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40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78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  <w:tc>
          <w:tcPr>
            <w:tcW w:w="15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4D54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￥200,000.00</w:t>
            </w:r>
          </w:p>
        </w:tc>
        <w:tc>
          <w:tcPr>
            <w:tcW w:w="1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1738A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￥300,000.00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F9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网络版免费提供5套模版的制作（公文类模版）。</w:t>
            </w:r>
          </w:p>
          <w:p w14:paraId="3D1DA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定制模版价格：</w:t>
            </w:r>
          </w:p>
          <w:p w14:paraId="14650BC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公文类型文档的模版定制一套模版定制价格1000元/套</w:t>
            </w:r>
          </w:p>
          <w:p w14:paraId="549DCE1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针对复杂文档排版（包含文字格式、表格、图文类、公式等）模版定制 一套模版定制价格按照2000元（人/天），根据评估模版开发工作量进行结算。</w:t>
            </w:r>
          </w:p>
        </w:tc>
      </w:tr>
      <w:tr w14:paraId="03F05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029C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5ED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30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智写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5E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A1A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C8879ED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622A577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510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8D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645F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7C0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FCD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智能校对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1EC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34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587B4420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70BB467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FD6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273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024B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D09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9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智能排版</w:t>
            </w: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A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A5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542FA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673D1DA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30F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81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F7C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6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单机版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6F5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公文编校单机版</w:t>
            </w:r>
          </w:p>
        </w:tc>
        <w:tc>
          <w:tcPr>
            <w:tcW w:w="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37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B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套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37733A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￥500.00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2A9B6A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￥2,000.00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E48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仅支持10套起购；若涉及特殊情况不满10套，则不提供售后服务。</w:t>
            </w:r>
          </w:p>
        </w:tc>
      </w:tr>
      <w:tr w14:paraId="7DB25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7A8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4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SAAS</w:t>
            </w:r>
          </w:p>
          <w:p w14:paraId="1B69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</w:t>
            </w:r>
          </w:p>
        </w:tc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E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万相公文SAAS版本</w:t>
            </w:r>
          </w:p>
        </w:tc>
        <w:tc>
          <w:tcPr>
            <w:tcW w:w="6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F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用户/年</w:t>
            </w:r>
          </w:p>
        </w:tc>
        <w:tc>
          <w:tcPr>
            <w:tcW w:w="15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1025D5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￥200.00</w:t>
            </w:r>
          </w:p>
        </w:tc>
        <w:tc>
          <w:tcPr>
            <w:tcW w:w="1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048D7A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￥800.00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40E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849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595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2C0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1192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0DBD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80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B5BAF68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4"/>
            <w:noWrap/>
            <w:vAlign w:val="center"/>
          </w:tcPr>
          <w:p w14:paraId="4F72195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CD3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3032371">
      <w:pPr>
        <w:keepNext w:val="0"/>
        <w:keepLines w:val="0"/>
        <w:widowControl/>
        <w:suppressLineNumbers w:val="0"/>
        <w:ind w:left="-420" w:leftChars="-200" w:firstLine="0" w:firstLineChars="0"/>
        <w:jc w:val="left"/>
        <w:textAlignment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注意：1.所有产品，默认1年质保期，质保期内除了提供产品质量保证服务外，还提供相关数据更新服务，质保期后每年的数据更新服务为合同的10%。</w:t>
      </w:r>
    </w:p>
    <w:p w14:paraId="4834085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1" w:name="_Toc947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二、合作模式政策</w:t>
      </w:r>
      <w:bookmarkEnd w:id="1"/>
    </w:p>
    <w:p w14:paraId="6C7CA62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楷体_GB2312" w:hAnsi="楷体_GB2312" w:eastAsia="楷体_GB2312" w:cs="楷体_GB2312"/>
          <w:lang w:val="en-US" w:eastAsia="zh-CN"/>
        </w:rPr>
      </w:pPr>
      <w:bookmarkStart w:id="2" w:name="_Toc11672"/>
      <w:r>
        <w:rPr>
          <w:rFonts w:hint="eastAsia" w:ascii="楷体_GB2312" w:hAnsi="楷体_GB2312" w:eastAsia="楷体_GB2312" w:cs="楷体_GB2312"/>
          <w:lang w:val="en-US" w:eastAsia="zh-CN"/>
        </w:rPr>
        <w:t>（一）商机引荐代理模式</w:t>
      </w:r>
      <w:bookmarkEnd w:id="2"/>
    </w:p>
    <w:p w14:paraId="251AC576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伙伴的核心职责在于发掘并确认有效商机（需包含关键客户信息与预算），并协助我司完成商务对接与合同签订。伙伴的收益来源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以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阶梯式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引荐佣金，根据最终成交合同金额，佣金比例定为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10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%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至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5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%，成交金额越高，佣金比例相应提升。该佣金将在我司收到客户款项后按同等比例及时支付。</w:t>
      </w:r>
    </w:p>
    <w:tbl>
      <w:tblPr>
        <w:tblStyle w:val="11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8"/>
        <w:gridCol w:w="1740"/>
        <w:gridCol w:w="2791"/>
      </w:tblGrid>
      <w:tr w14:paraId="63F9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tblHeader/>
          <w:jc w:val="center"/>
          <w:hidden/>
        </w:trPr>
        <w:tc>
          <w:tcPr>
            <w:tcW w:w="3988" w:type="dxa"/>
            <w:shd w:val="clear" w:color="auto" w:fill="D7D7D7" w:themeFill="background1" w:themeFillShade="D8"/>
            <w:vAlign w:val="center"/>
          </w:tcPr>
          <w:p w14:paraId="508EB19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有效合同额区间</w:t>
            </w:r>
          </w:p>
          <w:p w14:paraId="1C4AC6F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740" w:type="dxa"/>
            <w:shd w:val="clear" w:color="auto" w:fill="D7D7D7" w:themeFill="background1" w:themeFillShade="D8"/>
            <w:vAlign w:val="center"/>
          </w:tcPr>
          <w:p w14:paraId="41B02DD1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引荐佣金率</w:t>
            </w:r>
          </w:p>
        </w:tc>
        <w:tc>
          <w:tcPr>
            <w:tcW w:w="2791" w:type="dxa"/>
            <w:shd w:val="clear" w:color="auto" w:fill="D7D7D7" w:themeFill="background1" w:themeFillShade="D8"/>
            <w:vAlign w:val="center"/>
          </w:tcPr>
          <w:p w14:paraId="42AEF01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</w:t>
            </w:r>
          </w:p>
        </w:tc>
      </w:tr>
      <w:tr w14:paraId="2893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  <w:hidden/>
        </w:trPr>
        <w:tc>
          <w:tcPr>
            <w:tcW w:w="3988" w:type="dxa"/>
            <w:vAlign w:val="center"/>
          </w:tcPr>
          <w:p w14:paraId="7D7DD62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 -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（含）</w:t>
            </w:r>
          </w:p>
        </w:tc>
        <w:tc>
          <w:tcPr>
            <w:tcW w:w="1740" w:type="dxa"/>
            <w:vAlign w:val="center"/>
          </w:tcPr>
          <w:p w14:paraId="5B9246D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2791" w:type="dxa"/>
            <w:vAlign w:val="center"/>
          </w:tcPr>
          <w:p w14:paraId="06F9A2A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</w:t>
            </w:r>
          </w:p>
          <w:p w14:paraId="7BFB952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- 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  <w:tr w14:paraId="6A66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  <w:hidden/>
        </w:trPr>
        <w:tc>
          <w:tcPr>
            <w:tcW w:w="3988" w:type="dxa"/>
            <w:vAlign w:val="center"/>
          </w:tcPr>
          <w:p w14:paraId="7A9C492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 -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（含）</w:t>
            </w:r>
          </w:p>
        </w:tc>
        <w:tc>
          <w:tcPr>
            <w:tcW w:w="1740" w:type="dxa"/>
            <w:vAlign w:val="center"/>
          </w:tcPr>
          <w:p w14:paraId="06EEB16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12%</w:t>
            </w:r>
          </w:p>
        </w:tc>
        <w:tc>
          <w:tcPr>
            <w:tcW w:w="2791" w:type="dxa"/>
            <w:vAlign w:val="center"/>
          </w:tcPr>
          <w:p w14:paraId="54B7CA9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</w:t>
            </w:r>
          </w:p>
          <w:p w14:paraId="7CA951E4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36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- 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60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  <w:tr w14:paraId="29B8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  <w:hidden/>
        </w:trPr>
        <w:tc>
          <w:tcPr>
            <w:tcW w:w="3988" w:type="dxa"/>
            <w:vAlign w:val="center"/>
          </w:tcPr>
          <w:p w14:paraId="041F075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&gt; 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00,000</w:t>
            </w:r>
          </w:p>
        </w:tc>
        <w:tc>
          <w:tcPr>
            <w:tcW w:w="1740" w:type="dxa"/>
            <w:vAlign w:val="center"/>
          </w:tcPr>
          <w:p w14:paraId="104302F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15%</w:t>
            </w:r>
          </w:p>
        </w:tc>
        <w:tc>
          <w:tcPr>
            <w:tcW w:w="2791" w:type="dxa"/>
            <w:vAlign w:val="center"/>
          </w:tcPr>
          <w:p w14:paraId="5696792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伙伴佣金：¥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75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,000</w:t>
            </w:r>
          </w:p>
        </w:tc>
      </w:tr>
    </w:tbl>
    <w:p w14:paraId="1289C011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1）支付条件：</w:t>
      </w:r>
    </w:p>
    <w:p w14:paraId="0C639EC2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0" w:leftChars="0" w:right="0" w:rightChars="0" w:firstLine="419" w:firstLineChars="131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“有效商机”最终必须与公司签订正式商务合同。</w:t>
      </w:r>
    </w:p>
    <w:p w14:paraId="77C8CF5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left="0" w:leftChars="0" w:right="0" w:rightChars="0" w:firstLine="419" w:firstLineChars="131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佣金基于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我司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实际收到客户款项的比例进行支付。</w:t>
      </w:r>
    </w:p>
    <w:p w14:paraId="449FA2D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2）</w:t>
      </w: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支付流程</w:t>
      </w: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：</w:t>
      </w:r>
    </w:p>
    <w:p w14:paraId="061F222C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客户支付首付款后，公司在15个工作日内支付伙伴对应比例的佣金。伙伴需提供合法有效的增值税发票（服务费类目）。</w:t>
      </w:r>
    </w:p>
    <w:p w14:paraId="76D2E9D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3）</w:t>
      </w: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商机保护政策</w:t>
      </w:r>
    </w:p>
    <w:p w14:paraId="5BE1FE73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保护期：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有效商机自报备之日起，享有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90天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的保护期。保护期内，任何其他渠道或直销团队均不得介入此客户。</w:t>
      </w:r>
    </w:p>
    <w:p w14:paraId="171D58AE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eastAsia" w:ascii="楷体" w:hAnsi="楷体" w:eastAsia="楷体" w:cs="楷体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32"/>
          <w:u w:val="none"/>
          <w:shd w:val="clear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冲突处理：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若发生商机冲突，以在CRM系统中最先报备且持续跟进的一方为准。</w:t>
      </w:r>
    </w:p>
    <w:p w14:paraId="00FC68D8">
      <w:pPr>
        <w:pStyle w:val="3"/>
        <w:bidi w:val="0"/>
        <w:spacing w:before="0" w:after="0" w:line="240" w:lineRule="auto"/>
        <w:rPr>
          <w:rFonts w:hint="eastAsia" w:ascii="楷体_GB2312" w:hAnsi="楷体_GB2312" w:eastAsia="楷体_GB2312" w:cs="楷体_GB2312"/>
          <w:b/>
          <w:lang w:val="en-US" w:eastAsia="zh-CN"/>
        </w:rPr>
      </w:pPr>
      <w:bookmarkStart w:id="3" w:name="_Toc7639"/>
      <w:r>
        <w:rPr>
          <w:rFonts w:hint="eastAsia" w:ascii="楷体_GB2312" w:hAnsi="楷体_GB2312" w:eastAsia="楷体_GB2312" w:cs="楷体_GB2312"/>
          <w:b/>
          <w:lang w:val="en-US" w:eastAsia="zh-CN"/>
        </w:rPr>
        <w:t>（二）产品经销模式</w:t>
      </w:r>
      <w:bookmarkEnd w:id="3"/>
    </w:p>
    <w:p w14:paraId="68D0C6DD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伙伴以折扣价格一次性购买软件产品，获得在指定授权区域内的经销资格。作为独立的业务主体，伙伴全权负责市场推广、销售定价、合同签订、项目实施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（如伙伴以产品经销模式提货，提货金额在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¥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15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highlight w:val="none"/>
          <w:u w:val="none"/>
          <w:shd w:val="clear" w:color="auto" w:fill="auto"/>
          <w:lang w:val="en-US" w:eastAsia="zh-CN"/>
        </w:rPr>
        <w:t>且标准产品交付，第一单我司可提供免费实施服务，帮助伙伴完成高质量的交付）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，款项收取及售后服务，并承担相应的项目交付风险与运营成本，同时享有产品销售所产生的全部利润差额。</w:t>
      </w:r>
    </w:p>
    <w:tbl>
      <w:tblPr>
        <w:tblStyle w:val="11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7"/>
        <w:gridCol w:w="2372"/>
      </w:tblGrid>
      <w:tr w14:paraId="09DC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  <w:hidden/>
        </w:trPr>
        <w:tc>
          <w:tcPr>
            <w:tcW w:w="6147" w:type="dxa"/>
            <w:shd w:val="clear" w:color="auto" w:fill="D7D7D7" w:themeFill="background1" w:themeFillShade="D8"/>
            <w:vAlign w:val="center"/>
          </w:tcPr>
          <w:p w14:paraId="69B1E7D3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产品（私有化版）</w:t>
            </w:r>
          </w:p>
        </w:tc>
        <w:tc>
          <w:tcPr>
            <w:tcW w:w="2372" w:type="dxa"/>
            <w:shd w:val="clear" w:color="auto" w:fill="D7D7D7" w:themeFill="background1" w:themeFillShade="D8"/>
            <w:vAlign w:val="center"/>
          </w:tcPr>
          <w:p w14:paraId="0D630A0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产品采购定价（套）</w:t>
            </w:r>
          </w:p>
        </w:tc>
      </w:tr>
      <w:tr w14:paraId="2AAD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  <w:hidden/>
        </w:trPr>
        <w:tc>
          <w:tcPr>
            <w:tcW w:w="6147" w:type="dxa"/>
            <w:vAlign w:val="center"/>
          </w:tcPr>
          <w:p w14:paraId="10D6ABE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全套万相公文产品（排版、编校、智写、智库）</w:t>
            </w:r>
          </w:p>
        </w:tc>
        <w:tc>
          <w:tcPr>
            <w:tcW w:w="2372" w:type="dxa"/>
            <w:vAlign w:val="center"/>
          </w:tcPr>
          <w:p w14:paraId="5CF926C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0,000</w:t>
            </w:r>
          </w:p>
        </w:tc>
      </w:tr>
    </w:tbl>
    <w:p w14:paraId="40DEAD8A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伙伴提货返点（按全年提货产品套数）</w:t>
      </w:r>
    </w:p>
    <w:p w14:paraId="163B7779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伙伴在采购产品时，可根据其全年累计采购套数，享受动态返点优惠。具体而言，伙伴以每套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¥150,000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元的价格采购万相公文产品，返点额度将依据全年采购总量予以确定。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2174"/>
        <w:gridCol w:w="3078"/>
      </w:tblGrid>
      <w:tr w14:paraId="6CD4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  <w:hidden/>
        </w:trPr>
        <w:tc>
          <w:tcPr>
            <w:tcW w:w="2092" w:type="pct"/>
            <w:shd w:val="clear" w:color="auto" w:fill="D7D7D7" w:themeFill="background1" w:themeFillShade="D8"/>
            <w:vAlign w:val="center"/>
          </w:tcPr>
          <w:p w14:paraId="34C442F9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全年产品提货套数区间</w:t>
            </w:r>
          </w:p>
          <w:p w14:paraId="5922A0C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203" w:type="pct"/>
            <w:shd w:val="clear" w:color="auto" w:fill="D7D7D7" w:themeFill="background1" w:themeFillShade="D8"/>
            <w:vAlign w:val="center"/>
          </w:tcPr>
          <w:p w14:paraId="71E99D2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返点比例</w:t>
            </w:r>
          </w:p>
        </w:tc>
        <w:tc>
          <w:tcPr>
            <w:tcW w:w="1703" w:type="pct"/>
            <w:shd w:val="clear" w:color="auto" w:fill="D7D7D7" w:themeFill="background1" w:themeFillShade="D8"/>
            <w:vAlign w:val="center"/>
          </w:tcPr>
          <w:p w14:paraId="2836E28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返点金额区间</w:t>
            </w:r>
          </w:p>
        </w:tc>
      </w:tr>
      <w:tr w14:paraId="708E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  <w:hidden/>
        </w:trPr>
        <w:tc>
          <w:tcPr>
            <w:tcW w:w="2092" w:type="pct"/>
            <w:vAlign w:val="center"/>
          </w:tcPr>
          <w:p w14:paraId="1FF67AD1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commentRangeStart w:id="0"/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2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highlight w:val="yellow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  <w:commentRangeEnd w:id="0"/>
            <w:r>
              <w:commentReference w:id="0"/>
            </w:r>
          </w:p>
        </w:tc>
        <w:tc>
          <w:tcPr>
            <w:tcW w:w="1203" w:type="pct"/>
            <w:vAlign w:val="center"/>
          </w:tcPr>
          <w:p w14:paraId="5060137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1703" w:type="pct"/>
            <w:vAlign w:val="center"/>
          </w:tcPr>
          <w:p w14:paraId="574C444E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¥15,000 - ¥45,000</w:t>
            </w:r>
          </w:p>
        </w:tc>
      </w:tr>
      <w:tr w14:paraId="411B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  <w:hidden/>
        </w:trPr>
        <w:tc>
          <w:tcPr>
            <w:tcW w:w="2092" w:type="pct"/>
            <w:shd w:val="clear" w:color="auto" w:fill="auto"/>
            <w:vAlign w:val="center"/>
          </w:tcPr>
          <w:p w14:paraId="3663771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33D4A66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15%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6CACFD0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¥67,500</w:t>
            </w:r>
            <w:commentRangeEnd w:id="1"/>
            <w:r>
              <w:commentReference w:id="1"/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 - ¥135,000</w:t>
            </w:r>
          </w:p>
        </w:tc>
      </w:tr>
      <w:tr w14:paraId="6EE8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  <w:hidden/>
        </w:trPr>
        <w:tc>
          <w:tcPr>
            <w:tcW w:w="2092" w:type="pct"/>
            <w:vAlign w:val="center"/>
          </w:tcPr>
          <w:p w14:paraId="40C7BE5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  <w:tc>
          <w:tcPr>
            <w:tcW w:w="1203" w:type="pct"/>
            <w:vAlign w:val="center"/>
          </w:tcPr>
          <w:p w14:paraId="1073E0E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30%</w:t>
            </w:r>
          </w:p>
        </w:tc>
        <w:tc>
          <w:tcPr>
            <w:tcW w:w="1703" w:type="pct"/>
            <w:vAlign w:val="center"/>
          </w:tcPr>
          <w:p w14:paraId="343160F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¥270,000 - ¥450,000</w:t>
            </w:r>
          </w:p>
        </w:tc>
      </w:tr>
      <w:tr w14:paraId="52B68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  <w:hidden/>
        </w:trPr>
        <w:tc>
          <w:tcPr>
            <w:tcW w:w="2092" w:type="pct"/>
            <w:vAlign w:val="center"/>
          </w:tcPr>
          <w:p w14:paraId="3A4B02E9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 &lt;采买套数</w:t>
            </w:r>
          </w:p>
        </w:tc>
        <w:tc>
          <w:tcPr>
            <w:tcW w:w="1203" w:type="pct"/>
            <w:vAlign w:val="center"/>
          </w:tcPr>
          <w:p w14:paraId="5ED90BD5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40%</w:t>
            </w:r>
          </w:p>
        </w:tc>
        <w:tc>
          <w:tcPr>
            <w:tcW w:w="1703" w:type="pct"/>
            <w:vAlign w:val="center"/>
          </w:tcPr>
          <w:p w14:paraId="7AB9F2F4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¥660,000及以上</w:t>
            </w:r>
          </w:p>
        </w:tc>
      </w:tr>
    </w:tbl>
    <w:p w14:paraId="13251E51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</w:p>
    <w:p w14:paraId="52C90187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281" w:firstLineChars="100"/>
        <w:jc w:val="both"/>
        <w:textAlignment w:val="auto"/>
        <w:outlineLvl w:val="9"/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返点条件：</w:t>
      </w:r>
    </w:p>
    <w:p w14:paraId="29C00B11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以伙伴全年向我司采购万相公文总套数为评定依据，按年度周期统一结算。</w:t>
      </w:r>
    </w:p>
    <w:p w14:paraId="05BF2619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commentRangeStart w:id="2"/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返点按我司实际到款比例（实际到款金额/年度采购万相公文</w:t>
      </w:r>
      <w:bookmarkStart w:id="5" w:name="_GoBack"/>
      <w:bookmarkEnd w:id="5"/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的总金额），在下一年度逐月支付。</w:t>
      </w:r>
      <w:commentRangeEnd w:id="2"/>
      <w:r>
        <w:commentReference w:id="2"/>
      </w:r>
    </w:p>
    <w:p w14:paraId="79BF7FE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281" w:firstLineChars="1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商机保护政策</w:t>
      </w:r>
      <w:r>
        <w:rPr>
          <w:rFonts w:hint="eastAsia" w:ascii="黑体" w:hAnsi="黑体" w:eastAsia="黑体" w:cs="黑体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28"/>
          <w:szCs w:val="24"/>
          <w:u w:val="none"/>
          <w:shd w:val="clear" w:color="auto" w:fill="auto"/>
          <w:lang w:val="en-US" w:eastAsia="zh-CN"/>
        </w:rPr>
        <w:t>：</w:t>
      </w:r>
    </w:p>
    <w:p w14:paraId="67C9A783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保护期：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有效商机自报备之日起，享有</w:t>
      </w: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 xml:space="preserve"> 90天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的保护期。保护期内，任何其他渠道或直销团队均不得介入此客户。</w:t>
      </w:r>
    </w:p>
    <w:p w14:paraId="64A1E5D4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冲突处理：</w:t>
      </w:r>
      <w:r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若发生商机冲突，以在CRM系统中最先报备且持续跟进的一方为准。</w:t>
      </w:r>
    </w:p>
    <w:p w14:paraId="34FB70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楷体_GB2312" w:hAnsi="楷体_GB2312" w:eastAsia="楷体_GB2312" w:cs="楷体_GB2312"/>
          <w:b/>
          <w:lang w:val="en-US" w:eastAsia="zh-CN"/>
        </w:rPr>
      </w:pPr>
      <w:bookmarkStart w:id="4" w:name="_Toc25476"/>
      <w:r>
        <w:rPr>
          <w:rFonts w:hint="eastAsia" w:ascii="楷体_GB2312" w:hAnsi="楷体_GB2312" w:eastAsia="楷体_GB2312" w:cs="楷体_GB2312"/>
          <w:b/>
          <w:lang w:val="en-US" w:eastAsia="zh-CN"/>
        </w:rPr>
        <w:t>（三）销售代理模式</w:t>
      </w:r>
      <w:bookmarkEnd w:id="4"/>
    </w:p>
    <w:p w14:paraId="6E27C8AF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伙伴作为我司授权销售代理，主要负责前端市场的开拓工作，包括商机挖掘、客户引荐、促成签约及合同收款等环节。</w:t>
      </w:r>
    </w:p>
    <w:p w14:paraId="65F12C75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commentRangeStart w:id="3"/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由我司与终端客户直接签署销售合同</w:t>
      </w:r>
      <w:commentRangeEnd w:id="3"/>
      <w:r>
        <w:commentReference w:id="3"/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，并组建专业实施团队，全面承担项目交付、系统实施及售后支持等职责，以保障项目交付质量与客户满意度。</w:t>
      </w:r>
    </w:p>
    <w:p w14:paraId="38A8CD88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240" w:lineRule="auto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该合作模式涵盖产品提货与实施费用的核算机制，其中产品提货实行基于全年采购套数的动态返点政策（伙伴以人民币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¥150,000</w:t>
      </w:r>
      <w:r>
        <w:rPr>
          <w:rFonts w:hint="eastAsia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  <w:t>元/套价格采购万相公文产品，返点金额根据全年伙伴总采购量确定）。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1"/>
        <w:gridCol w:w="737"/>
        <w:gridCol w:w="1435"/>
        <w:gridCol w:w="3078"/>
        <w:gridCol w:w="5"/>
      </w:tblGrid>
      <w:tr w14:paraId="39D4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673" w:hRule="atLeast"/>
          <w:jc w:val="center"/>
          <w:hidden/>
        </w:trPr>
        <w:tc>
          <w:tcPr>
            <w:tcW w:w="2092" w:type="pct"/>
            <w:shd w:val="clear" w:color="auto" w:fill="D7D7D7" w:themeFill="background1" w:themeFillShade="D8"/>
            <w:vAlign w:val="center"/>
          </w:tcPr>
          <w:p w14:paraId="0CB391B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全年产品提货套数区间</w:t>
            </w:r>
          </w:p>
          <w:p w14:paraId="1B720AE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（私有化版）</w:t>
            </w:r>
          </w:p>
        </w:tc>
        <w:tc>
          <w:tcPr>
            <w:tcW w:w="1202" w:type="pct"/>
            <w:gridSpan w:val="2"/>
            <w:shd w:val="clear" w:color="auto" w:fill="D7D7D7" w:themeFill="background1" w:themeFillShade="D8"/>
            <w:vAlign w:val="center"/>
          </w:tcPr>
          <w:p w14:paraId="6B808BA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返点比例</w:t>
            </w:r>
          </w:p>
        </w:tc>
        <w:tc>
          <w:tcPr>
            <w:tcW w:w="1703" w:type="pct"/>
            <w:shd w:val="clear" w:color="auto" w:fill="D7D7D7" w:themeFill="background1" w:themeFillShade="D8"/>
            <w:vAlign w:val="center"/>
          </w:tcPr>
          <w:p w14:paraId="0581678D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返点金额区间</w:t>
            </w:r>
          </w:p>
        </w:tc>
      </w:tr>
      <w:tr w14:paraId="5383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925" w:hRule="atLeast"/>
          <w:jc w:val="center"/>
          <w:hidden/>
        </w:trPr>
        <w:tc>
          <w:tcPr>
            <w:tcW w:w="2092" w:type="pct"/>
            <w:vAlign w:val="center"/>
          </w:tcPr>
          <w:p w14:paraId="7BA18733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1202" w:type="pct"/>
            <w:gridSpan w:val="2"/>
            <w:vAlign w:val="center"/>
          </w:tcPr>
          <w:p w14:paraId="0B2AE60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5%</w:t>
            </w:r>
          </w:p>
        </w:tc>
        <w:tc>
          <w:tcPr>
            <w:tcW w:w="1703" w:type="pct"/>
            <w:vAlign w:val="center"/>
          </w:tcPr>
          <w:p w14:paraId="4E71C99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¥7,500 - ¥22,500</w:t>
            </w:r>
          </w:p>
        </w:tc>
      </w:tr>
      <w:tr w14:paraId="647B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925" w:hRule="atLeast"/>
          <w:jc w:val="center"/>
          <w:hidden/>
        </w:trPr>
        <w:tc>
          <w:tcPr>
            <w:tcW w:w="2092" w:type="pct"/>
            <w:shd w:val="clear" w:color="auto" w:fill="auto"/>
            <w:vAlign w:val="center"/>
          </w:tcPr>
          <w:p w14:paraId="7492995B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3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</w:t>
            </w:r>
          </w:p>
        </w:tc>
        <w:tc>
          <w:tcPr>
            <w:tcW w:w="1202" w:type="pct"/>
            <w:gridSpan w:val="2"/>
            <w:shd w:val="clear" w:color="auto" w:fill="auto"/>
            <w:vAlign w:val="center"/>
          </w:tcPr>
          <w:p w14:paraId="490F7E32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10%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9F83F3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¥45,000 - ¥90,000</w:t>
            </w:r>
          </w:p>
        </w:tc>
      </w:tr>
      <w:tr w14:paraId="685E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959" w:hRule="atLeast"/>
          <w:jc w:val="center"/>
          <w:hidden/>
        </w:trPr>
        <w:tc>
          <w:tcPr>
            <w:tcW w:w="2092" w:type="pct"/>
            <w:vAlign w:val="center"/>
          </w:tcPr>
          <w:p w14:paraId="18C4B91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6 &lt;采买套数</w:t>
            </w:r>
            <w:r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 xml:space="preserve">≤ </w:t>
            </w: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  <w:tc>
          <w:tcPr>
            <w:tcW w:w="1202" w:type="pct"/>
            <w:gridSpan w:val="2"/>
            <w:vAlign w:val="center"/>
          </w:tcPr>
          <w:p w14:paraId="539335BF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20%</w:t>
            </w:r>
          </w:p>
        </w:tc>
        <w:tc>
          <w:tcPr>
            <w:tcW w:w="1703" w:type="pct"/>
            <w:vAlign w:val="center"/>
          </w:tcPr>
          <w:p w14:paraId="0E60B406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¥180,000 - ¥300,000</w:t>
            </w:r>
          </w:p>
        </w:tc>
      </w:tr>
      <w:tr w14:paraId="6DCC4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pct"/>
          <w:trHeight w:val="959" w:hRule="atLeast"/>
          <w:jc w:val="center"/>
          <w:hidden/>
        </w:trPr>
        <w:tc>
          <w:tcPr>
            <w:tcW w:w="2092" w:type="pct"/>
            <w:vAlign w:val="center"/>
          </w:tcPr>
          <w:p w14:paraId="2997C31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10 &lt;采买套数</w:t>
            </w:r>
          </w:p>
        </w:tc>
        <w:tc>
          <w:tcPr>
            <w:tcW w:w="1202" w:type="pct"/>
            <w:gridSpan w:val="2"/>
            <w:vAlign w:val="center"/>
          </w:tcPr>
          <w:p w14:paraId="0CB31A18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25%</w:t>
            </w:r>
          </w:p>
        </w:tc>
        <w:tc>
          <w:tcPr>
            <w:tcW w:w="1703" w:type="pct"/>
            <w:vAlign w:val="center"/>
          </w:tcPr>
          <w:p w14:paraId="20129D27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¥412,500及以上</w:t>
            </w:r>
          </w:p>
        </w:tc>
      </w:tr>
      <w:tr w14:paraId="69CB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  <w:hidden/>
        </w:trPr>
        <w:tc>
          <w:tcPr>
            <w:tcW w:w="2500" w:type="pct"/>
            <w:gridSpan w:val="2"/>
            <w:shd w:val="clear" w:color="auto" w:fill="D7D7D7" w:themeFill="background1" w:themeFillShade="D8"/>
            <w:vAlign w:val="center"/>
          </w:tcPr>
          <w:p w14:paraId="61AAC2EC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万相公文标准产品基础实施费用</w:t>
            </w:r>
          </w:p>
          <w:p w14:paraId="5E99A726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（支付万户实施）</w:t>
            </w:r>
          </w:p>
        </w:tc>
        <w:tc>
          <w:tcPr>
            <w:tcW w:w="2500" w:type="pct"/>
            <w:gridSpan w:val="3"/>
            <w:shd w:val="clear" w:color="auto" w:fill="D7D7D7" w:themeFill="background1" w:themeFillShade="D8"/>
            <w:vAlign w:val="center"/>
          </w:tcPr>
          <w:p w14:paraId="4D237655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个性化定制人天费用（元）</w:t>
            </w:r>
          </w:p>
        </w:tc>
      </w:tr>
      <w:tr w14:paraId="0373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hidden/>
        </w:trPr>
        <w:tc>
          <w:tcPr>
            <w:tcW w:w="2500" w:type="pct"/>
            <w:gridSpan w:val="2"/>
          </w:tcPr>
          <w:p w14:paraId="74391080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32"/>
                <w:szCs w:val="27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¥50,000</w:t>
            </w:r>
          </w:p>
        </w:tc>
        <w:tc>
          <w:tcPr>
            <w:tcW w:w="2500" w:type="pct"/>
            <w:gridSpan w:val="3"/>
          </w:tcPr>
          <w:p w14:paraId="3F2660BA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snapToGrid/>
                <w:vanish w:val="0"/>
                <w:color w:val="auto"/>
                <w:spacing w:val="0"/>
                <w:w w:val="100"/>
                <w:kern w:val="2"/>
                <w:sz w:val="32"/>
                <w:szCs w:val="27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¥2,000</w:t>
            </w:r>
          </w:p>
        </w:tc>
      </w:tr>
      <w:tr w14:paraId="69A2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hidden/>
        </w:trPr>
        <w:tc>
          <w:tcPr>
            <w:tcW w:w="5000" w:type="pct"/>
            <w:gridSpan w:val="5"/>
          </w:tcPr>
          <w:p w14:paraId="537F683E">
            <w:pPr>
              <w:keepNext w:val="0"/>
              <w:keepLines w:val="0"/>
              <w:pageBreakBefore w:val="0"/>
              <w:widowControl w:val="0"/>
              <w:suppressLineNumbers w:val="0"/>
              <w:suppressAutoHyphens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/>
              <w:spacing w:beforeAutospacing="0" w:afterAutospacing="0" w:line="560" w:lineRule="exact"/>
              <w:ind w:right="0" w:rightChars="0" w:firstLine="240" w:firstLineChars="100"/>
              <w:jc w:val="both"/>
              <w:textAlignment w:val="auto"/>
              <w:outlineLvl w:val="9"/>
              <w:rPr>
                <w:rFonts w:hint="default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aps w:val="0"/>
                <w:smallCaps w:val="0"/>
                <w:strike w:val="0"/>
                <w:dstrike w:val="0"/>
                <w:snapToGrid/>
                <w:vanish w:val="0"/>
                <w:color w:val="auto"/>
                <w:spacing w:val="0"/>
                <w:w w:val="100"/>
                <w:kern w:val="2"/>
                <w:sz w:val="24"/>
                <w:szCs w:val="22"/>
                <w:u w:val="none"/>
                <w:shd w:val="clear" w:color="auto" w:fill="auto"/>
                <w:vertAlign w:val="baseline"/>
                <w:lang w:val="en-US" w:eastAsia="zh-CN"/>
              </w:rPr>
              <w:t>伙伴除承担产品提货费用外，还需另行支付我司项目实施与交付费用。基础万相公文实施费用标准为5万元；如涉及个性化需求，按2000元/人·天的标准，根据实际确认的工作量另行计算。</w:t>
            </w:r>
          </w:p>
        </w:tc>
      </w:tr>
    </w:tbl>
    <w:p w14:paraId="5177F712">
      <w:pPr>
        <w:keepNext w:val="0"/>
        <w:keepLines w:val="0"/>
        <w:pageBreakBefore w:val="0"/>
        <w:widowControl w:val="0"/>
        <w:suppressLineNumbers w:val="0"/>
        <w:shd w:val="clear"/>
        <w:suppressAutoHyphens/>
        <w:kinsoku/>
        <w:wordWrap/>
        <w:overflowPunct/>
        <w:topLinePunct/>
        <w:autoSpaceDE/>
        <w:autoSpaceDN/>
        <w:bidi w:val="0"/>
        <w:adjustRightInd w:val="0"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default" w:ascii="仿宋" w:hAnsi="仿宋" w:eastAsia="仿宋" w:cs="仿宋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/>
          <w:vanish w:val="0"/>
          <w:color w:val="auto"/>
          <w:spacing w:val="0"/>
          <w:w w:val="100"/>
          <w:kern w:val="2"/>
          <w:sz w:val="32"/>
          <w:szCs w:val="27"/>
          <w:u w:val="none"/>
          <w:shd w:val="clear" w:color="auto" w:fill="auto"/>
          <w:lang w:val="en-US" w:eastAsia="zh-CN"/>
        </w:rPr>
      </w:pPr>
    </w:p>
    <w:sectPr>
      <w:pgSz w:w="11906" w:h="16838"/>
      <w:pgMar w:top="1440" w:right="1286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man" w:date="2026-01-20T10:09:13Z" w:initials="x">
    <w:p w14:paraId="7DBAC77E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返点套数下限修改为 2 套，避免</w:t>
      </w:r>
      <w:r>
        <w:rPr>
          <w:rFonts w:ascii="微软雅黑" w:hAnsi="微软雅黑" w:eastAsia="微软雅黑" w:cs="微软雅黑"/>
          <w:i w:val="0"/>
          <w:iCs w:val="0"/>
          <w:caps w:val="0"/>
          <w:color w:val="323232"/>
          <w:spacing w:val="0"/>
          <w:sz w:val="16"/>
          <w:szCs w:val="16"/>
          <w:shd w:val="clear" w:fill="FFFFFF"/>
        </w:rPr>
        <w:t>一年只提一套我们提供免费实施还得给返点的问题</w:t>
      </w:r>
    </w:p>
  </w:comment>
  <w:comment w:id="1" w:author="xman" w:date="2026-01-20T10:14:15Z" w:initials="x">
    <w:p w14:paraId="401C363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返点金额计算修正</w:t>
      </w:r>
    </w:p>
  </w:comment>
  <w:comment w:id="2" w:author="xman" w:date="2026-01-20T10:21:23Z" w:initials="x">
    <w:p w14:paraId="73A33496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增加返点支付条件</w:t>
      </w:r>
    </w:p>
  </w:comment>
  <w:comment w:id="3" w:author="xman" w:date="2026-01-20T10:25:52Z" w:initials="x">
    <w:p w14:paraId="6ADD8C4A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增加销售合同签单约定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DBAC77E" w15:done="0"/>
  <w15:commentEx w15:paraId="401C3632" w15:done="0"/>
  <w15:commentEx w15:paraId="73A33496" w15:done="0"/>
  <w15:commentEx w15:paraId="6ADD8C4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0290FB"/>
    <w:multiLevelType w:val="singleLevel"/>
    <w:tmpl w:val="F70290F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60B9950"/>
    <w:multiLevelType w:val="singleLevel"/>
    <w:tmpl w:val="160B995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EE7ABA3"/>
    <w:multiLevelType w:val="singleLevel"/>
    <w:tmpl w:val="4EE7AB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man">
    <w15:presenceInfo w15:providerId="None" w15:userId="xm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6791"/>
    <w:rsid w:val="00FF56BA"/>
    <w:rsid w:val="012C2953"/>
    <w:rsid w:val="01323634"/>
    <w:rsid w:val="0160084E"/>
    <w:rsid w:val="01883901"/>
    <w:rsid w:val="02994853"/>
    <w:rsid w:val="03123DCA"/>
    <w:rsid w:val="0350507F"/>
    <w:rsid w:val="03830824"/>
    <w:rsid w:val="0397607D"/>
    <w:rsid w:val="04522E10"/>
    <w:rsid w:val="052B4CCF"/>
    <w:rsid w:val="057C458C"/>
    <w:rsid w:val="05F61781"/>
    <w:rsid w:val="063B7194"/>
    <w:rsid w:val="06C90C44"/>
    <w:rsid w:val="0788465B"/>
    <w:rsid w:val="07B05960"/>
    <w:rsid w:val="083B347B"/>
    <w:rsid w:val="08404F36"/>
    <w:rsid w:val="086D52B5"/>
    <w:rsid w:val="08CE42EF"/>
    <w:rsid w:val="08F95819"/>
    <w:rsid w:val="09694018"/>
    <w:rsid w:val="097E3F67"/>
    <w:rsid w:val="0A1E4E03"/>
    <w:rsid w:val="0A9E7CF1"/>
    <w:rsid w:val="0ABE2142"/>
    <w:rsid w:val="0ACE4A7B"/>
    <w:rsid w:val="0B785A87"/>
    <w:rsid w:val="0C4F5747"/>
    <w:rsid w:val="0C62191E"/>
    <w:rsid w:val="0C892520"/>
    <w:rsid w:val="0CEE31B2"/>
    <w:rsid w:val="0DE40111"/>
    <w:rsid w:val="0E1E7AC7"/>
    <w:rsid w:val="102C1363"/>
    <w:rsid w:val="110E3E23"/>
    <w:rsid w:val="112076B2"/>
    <w:rsid w:val="118C11EC"/>
    <w:rsid w:val="12372F05"/>
    <w:rsid w:val="124B4C03"/>
    <w:rsid w:val="127B2E60"/>
    <w:rsid w:val="13837E0F"/>
    <w:rsid w:val="13FC61B5"/>
    <w:rsid w:val="140137CB"/>
    <w:rsid w:val="1432607A"/>
    <w:rsid w:val="14C64FA3"/>
    <w:rsid w:val="150115A9"/>
    <w:rsid w:val="156A53A0"/>
    <w:rsid w:val="160A26DF"/>
    <w:rsid w:val="16465E0D"/>
    <w:rsid w:val="164D0F49"/>
    <w:rsid w:val="164E6A70"/>
    <w:rsid w:val="16797F90"/>
    <w:rsid w:val="16D43419"/>
    <w:rsid w:val="17033CFE"/>
    <w:rsid w:val="17127A9D"/>
    <w:rsid w:val="17626C76"/>
    <w:rsid w:val="177E5132"/>
    <w:rsid w:val="17B01F97"/>
    <w:rsid w:val="17D0041E"/>
    <w:rsid w:val="17D66D1D"/>
    <w:rsid w:val="181B5077"/>
    <w:rsid w:val="18700F1F"/>
    <w:rsid w:val="187E2872"/>
    <w:rsid w:val="18C43019"/>
    <w:rsid w:val="19053D5D"/>
    <w:rsid w:val="190A1374"/>
    <w:rsid w:val="195425EF"/>
    <w:rsid w:val="197B7B7C"/>
    <w:rsid w:val="19EC2827"/>
    <w:rsid w:val="1A2E4BEE"/>
    <w:rsid w:val="1A903AFB"/>
    <w:rsid w:val="1AC11F06"/>
    <w:rsid w:val="1AF06347"/>
    <w:rsid w:val="1B0B56ED"/>
    <w:rsid w:val="1B477AD1"/>
    <w:rsid w:val="1B4D379A"/>
    <w:rsid w:val="1B701236"/>
    <w:rsid w:val="1BA04EF1"/>
    <w:rsid w:val="1BD634FD"/>
    <w:rsid w:val="1BFD51C0"/>
    <w:rsid w:val="1C6C40F3"/>
    <w:rsid w:val="1CE01DF0"/>
    <w:rsid w:val="1D232A04"/>
    <w:rsid w:val="1D4330A6"/>
    <w:rsid w:val="1EEB7E50"/>
    <w:rsid w:val="1FD955FC"/>
    <w:rsid w:val="1FDC50EC"/>
    <w:rsid w:val="1FF93EF0"/>
    <w:rsid w:val="20871D3B"/>
    <w:rsid w:val="20C37B0C"/>
    <w:rsid w:val="21A8797C"/>
    <w:rsid w:val="21BD09EA"/>
    <w:rsid w:val="21FD1E29"/>
    <w:rsid w:val="220821C8"/>
    <w:rsid w:val="221F7834"/>
    <w:rsid w:val="2297354C"/>
    <w:rsid w:val="22EB3FC4"/>
    <w:rsid w:val="23BE4197"/>
    <w:rsid w:val="24107A5A"/>
    <w:rsid w:val="2452597D"/>
    <w:rsid w:val="25317C88"/>
    <w:rsid w:val="26435EC5"/>
    <w:rsid w:val="273B6B9C"/>
    <w:rsid w:val="276E40BC"/>
    <w:rsid w:val="28994B2A"/>
    <w:rsid w:val="28C52BC1"/>
    <w:rsid w:val="290851A4"/>
    <w:rsid w:val="298E56A9"/>
    <w:rsid w:val="29B570DA"/>
    <w:rsid w:val="2ADB2B70"/>
    <w:rsid w:val="2B2F6A18"/>
    <w:rsid w:val="2B836D64"/>
    <w:rsid w:val="2B852ADC"/>
    <w:rsid w:val="2BB331A5"/>
    <w:rsid w:val="2C131E96"/>
    <w:rsid w:val="2CC729E4"/>
    <w:rsid w:val="2D265BF9"/>
    <w:rsid w:val="2D7037BA"/>
    <w:rsid w:val="2E690493"/>
    <w:rsid w:val="2E8D676F"/>
    <w:rsid w:val="2E9F2106"/>
    <w:rsid w:val="2EBA0CEE"/>
    <w:rsid w:val="2FA8247E"/>
    <w:rsid w:val="2FC82C73"/>
    <w:rsid w:val="2FE83639"/>
    <w:rsid w:val="30234671"/>
    <w:rsid w:val="305D0DA8"/>
    <w:rsid w:val="31662A68"/>
    <w:rsid w:val="317B5DA5"/>
    <w:rsid w:val="32001619"/>
    <w:rsid w:val="320C1861"/>
    <w:rsid w:val="32DD31FD"/>
    <w:rsid w:val="33925D96"/>
    <w:rsid w:val="33F64577"/>
    <w:rsid w:val="3402116D"/>
    <w:rsid w:val="351F5D4F"/>
    <w:rsid w:val="35AB1391"/>
    <w:rsid w:val="35ED19A9"/>
    <w:rsid w:val="36015455"/>
    <w:rsid w:val="365E262C"/>
    <w:rsid w:val="366F0610"/>
    <w:rsid w:val="3679323D"/>
    <w:rsid w:val="373F11B0"/>
    <w:rsid w:val="375B2943"/>
    <w:rsid w:val="37EF1A09"/>
    <w:rsid w:val="382471D8"/>
    <w:rsid w:val="38392C84"/>
    <w:rsid w:val="387C0DC3"/>
    <w:rsid w:val="38966328"/>
    <w:rsid w:val="38D26C34"/>
    <w:rsid w:val="39B747A8"/>
    <w:rsid w:val="3A013C75"/>
    <w:rsid w:val="3A695377"/>
    <w:rsid w:val="3AC76C6D"/>
    <w:rsid w:val="3AF17846"/>
    <w:rsid w:val="3B742225"/>
    <w:rsid w:val="3BD74E67"/>
    <w:rsid w:val="3CAB7EC8"/>
    <w:rsid w:val="3CFE26EE"/>
    <w:rsid w:val="3D830669"/>
    <w:rsid w:val="3DAF5796"/>
    <w:rsid w:val="3DD1395F"/>
    <w:rsid w:val="3E2825A4"/>
    <w:rsid w:val="3E3143FD"/>
    <w:rsid w:val="3E4D56DB"/>
    <w:rsid w:val="3E6D18D9"/>
    <w:rsid w:val="3E7A5DA4"/>
    <w:rsid w:val="3ECD2378"/>
    <w:rsid w:val="3F656A54"/>
    <w:rsid w:val="3FB53538"/>
    <w:rsid w:val="409273D5"/>
    <w:rsid w:val="41222FE5"/>
    <w:rsid w:val="41E33C60"/>
    <w:rsid w:val="42D57A4D"/>
    <w:rsid w:val="43481BEB"/>
    <w:rsid w:val="43790D20"/>
    <w:rsid w:val="437B05F4"/>
    <w:rsid w:val="439E2535"/>
    <w:rsid w:val="43D766D2"/>
    <w:rsid w:val="44095C00"/>
    <w:rsid w:val="44357175"/>
    <w:rsid w:val="44476729"/>
    <w:rsid w:val="448B2AB9"/>
    <w:rsid w:val="44DA759D"/>
    <w:rsid w:val="44ED72D0"/>
    <w:rsid w:val="457A48DC"/>
    <w:rsid w:val="45CF4C28"/>
    <w:rsid w:val="462431C5"/>
    <w:rsid w:val="468772B0"/>
    <w:rsid w:val="468A6DA0"/>
    <w:rsid w:val="46AE0CE1"/>
    <w:rsid w:val="46B300A5"/>
    <w:rsid w:val="46C329DE"/>
    <w:rsid w:val="47376F28"/>
    <w:rsid w:val="47392CA0"/>
    <w:rsid w:val="49634005"/>
    <w:rsid w:val="4A3E05CE"/>
    <w:rsid w:val="4AAA5C63"/>
    <w:rsid w:val="4AE051E1"/>
    <w:rsid w:val="4B1355B6"/>
    <w:rsid w:val="4B2F2C1F"/>
    <w:rsid w:val="4B38501D"/>
    <w:rsid w:val="4B5A49AF"/>
    <w:rsid w:val="4C1C29F2"/>
    <w:rsid w:val="4CD62D3F"/>
    <w:rsid w:val="4D906B4D"/>
    <w:rsid w:val="4DFC7501"/>
    <w:rsid w:val="4FBA06F6"/>
    <w:rsid w:val="4FF84D7B"/>
    <w:rsid w:val="4FFE5B43"/>
    <w:rsid w:val="507A1C34"/>
    <w:rsid w:val="511F2F07"/>
    <w:rsid w:val="513149E8"/>
    <w:rsid w:val="522956BF"/>
    <w:rsid w:val="525941F7"/>
    <w:rsid w:val="52D2676F"/>
    <w:rsid w:val="539354E6"/>
    <w:rsid w:val="54752E3E"/>
    <w:rsid w:val="56336B0D"/>
    <w:rsid w:val="56A65531"/>
    <w:rsid w:val="571A1A7B"/>
    <w:rsid w:val="5777520F"/>
    <w:rsid w:val="57A23F4A"/>
    <w:rsid w:val="57CA16F3"/>
    <w:rsid w:val="57F31658"/>
    <w:rsid w:val="581A3E7B"/>
    <w:rsid w:val="585316E8"/>
    <w:rsid w:val="5870229A"/>
    <w:rsid w:val="58B57CAD"/>
    <w:rsid w:val="58DC16DE"/>
    <w:rsid w:val="59594ADC"/>
    <w:rsid w:val="5975743C"/>
    <w:rsid w:val="59E545C2"/>
    <w:rsid w:val="5AA77AC9"/>
    <w:rsid w:val="5AFF16B3"/>
    <w:rsid w:val="5B9067AF"/>
    <w:rsid w:val="5B953DC6"/>
    <w:rsid w:val="5C043425"/>
    <w:rsid w:val="5CE943C9"/>
    <w:rsid w:val="5D235B2D"/>
    <w:rsid w:val="5D6121B1"/>
    <w:rsid w:val="5D7F0889"/>
    <w:rsid w:val="5F2F6BBC"/>
    <w:rsid w:val="5F3A715E"/>
    <w:rsid w:val="60082DB8"/>
    <w:rsid w:val="615362B5"/>
    <w:rsid w:val="618172C6"/>
    <w:rsid w:val="61C64CD9"/>
    <w:rsid w:val="61DF3A9F"/>
    <w:rsid w:val="6279387E"/>
    <w:rsid w:val="62BB6808"/>
    <w:rsid w:val="630E4B89"/>
    <w:rsid w:val="636B1FDC"/>
    <w:rsid w:val="641B57B0"/>
    <w:rsid w:val="64426B0C"/>
    <w:rsid w:val="646D53D2"/>
    <w:rsid w:val="64C00105"/>
    <w:rsid w:val="655A5E64"/>
    <w:rsid w:val="65605D52"/>
    <w:rsid w:val="65E87914"/>
    <w:rsid w:val="66E53E53"/>
    <w:rsid w:val="675114E9"/>
    <w:rsid w:val="680014F0"/>
    <w:rsid w:val="68774F7F"/>
    <w:rsid w:val="68A13DAA"/>
    <w:rsid w:val="68C36416"/>
    <w:rsid w:val="696F20FA"/>
    <w:rsid w:val="6971484A"/>
    <w:rsid w:val="69D361E5"/>
    <w:rsid w:val="69F543AD"/>
    <w:rsid w:val="6A5E63F6"/>
    <w:rsid w:val="6C467142"/>
    <w:rsid w:val="6CAD0F6F"/>
    <w:rsid w:val="6CC938CF"/>
    <w:rsid w:val="6E3F02ED"/>
    <w:rsid w:val="6E421B8B"/>
    <w:rsid w:val="6E977A01"/>
    <w:rsid w:val="6EAF4E25"/>
    <w:rsid w:val="6EDA1DC4"/>
    <w:rsid w:val="6F9D176F"/>
    <w:rsid w:val="6FEA24DA"/>
    <w:rsid w:val="706C2EEF"/>
    <w:rsid w:val="7080699B"/>
    <w:rsid w:val="70926DFA"/>
    <w:rsid w:val="709C480C"/>
    <w:rsid w:val="70B328CC"/>
    <w:rsid w:val="71810C1C"/>
    <w:rsid w:val="71AB132F"/>
    <w:rsid w:val="71D376CA"/>
    <w:rsid w:val="71E01DE7"/>
    <w:rsid w:val="71F118FE"/>
    <w:rsid w:val="72135D18"/>
    <w:rsid w:val="72B15531"/>
    <w:rsid w:val="72FA2A34"/>
    <w:rsid w:val="733D0B73"/>
    <w:rsid w:val="74971C89"/>
    <w:rsid w:val="74B17A6A"/>
    <w:rsid w:val="74F4588B"/>
    <w:rsid w:val="74F53273"/>
    <w:rsid w:val="753C5586"/>
    <w:rsid w:val="758D193E"/>
    <w:rsid w:val="75A82C1C"/>
    <w:rsid w:val="75FC4D15"/>
    <w:rsid w:val="763D7808"/>
    <w:rsid w:val="767713F3"/>
    <w:rsid w:val="769B008A"/>
    <w:rsid w:val="76F459ED"/>
    <w:rsid w:val="779D7E32"/>
    <w:rsid w:val="78244AC3"/>
    <w:rsid w:val="78B83176"/>
    <w:rsid w:val="79815C5D"/>
    <w:rsid w:val="7A9B68AB"/>
    <w:rsid w:val="7AFB1A3F"/>
    <w:rsid w:val="7B14665D"/>
    <w:rsid w:val="7BF87D2D"/>
    <w:rsid w:val="7C352D2F"/>
    <w:rsid w:val="7C482A62"/>
    <w:rsid w:val="7C725D31"/>
    <w:rsid w:val="7CE00EED"/>
    <w:rsid w:val="7CE56503"/>
    <w:rsid w:val="7D080444"/>
    <w:rsid w:val="7D847ACA"/>
    <w:rsid w:val="7DC51E91"/>
    <w:rsid w:val="7E494870"/>
    <w:rsid w:val="7E5F4093"/>
    <w:rsid w:val="7EFE041F"/>
    <w:rsid w:val="7F857B2A"/>
    <w:rsid w:val="7FD3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Normal (Web)"/>
    <w:basedOn w:val="1"/>
    <w:qFormat/>
    <w:uiPriority w:val="0"/>
    <w:rPr>
      <w:sz w:val="24"/>
    </w:rPr>
  </w:style>
  <w:style w:type="character" w:styleId="10">
    <w:name w:val="Strong"/>
    <w:basedOn w:val="6"/>
    <w:qFormat/>
    <w:uiPriority w:val="0"/>
    <w:rPr>
      <w:b/>
    </w:rPr>
  </w:style>
  <w:style w:type="table" w:styleId="11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1873</Words>
  <Characters>2176</Characters>
  <Lines>0</Lines>
  <Paragraphs>0</Paragraphs>
  <TotalTime>29</TotalTime>
  <ScaleCrop>false</ScaleCrop>
  <LinksUpToDate>false</LinksUpToDate>
  <CharactersWithSpaces>2218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wx309</dc:creator>
  <cp:lastModifiedBy>xman</cp:lastModifiedBy>
  <dcterms:modified xsi:type="dcterms:W3CDTF">2026-01-20T02:27:21Z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KSOTemplateDocerSaveRecord">
    <vt:lpwstr>eyJoZGlkIjoiMzEwNTM5NzYwMDRjMzkwZTVkZjY2ODkwMGIxNGU0OTUiLCJ1c2VySWQiOiIyNjE0OTIyMjgifQ==</vt:lpwstr>
  </property>
  <property fmtid="{D5CDD505-2E9C-101B-9397-08002B2CF9AE}" pid="4" name="ICV">
    <vt:lpwstr>C79B491FB93E407A90773A310A340F53_13</vt:lpwstr>
  </property>
</Properties>
</file>