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56BA61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jc w:val="center"/>
        <w:textAlignment w:val="auto"/>
        <w:rPr>
          <w:rFonts w:hint="default" w:ascii="楷体_GB2312" w:hAnsi="楷体_GB2312" w:eastAsia="楷体_GB2312" w:cs="楷体_GB2312"/>
          <w:spacing w:val="0"/>
          <w:sz w:val="44"/>
          <w:szCs w:val="36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 w:val="44"/>
          <w:szCs w:val="36"/>
          <w:shd w:val="clear" w:color="auto" w:fill="auto"/>
          <w:lang w:val="en-US" w:eastAsia="zh-CN" w:bidi="ar-SA"/>
        </w:rPr>
        <w:t>万相公文功能清单</w:t>
      </w:r>
    </w:p>
    <w:p w14:paraId="3C47FD21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</w:p>
    <w:p w14:paraId="644DAEB0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一、公文智写</w:t>
      </w:r>
    </w:p>
    <w:p w14:paraId="5EB9458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公文智写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基于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DeepSeek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大模型+知识+审核模式，结合行业历史业务数据和公文知识库精调训练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，支持15种法定公文种类及多种常见事务文书的智能</w:t>
      </w:r>
      <w:bookmarkStart w:id="0" w:name="_GoBack"/>
      <w:bookmarkEnd w:id="0"/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编写。针对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复杂文稿提供分步生成功能，涵盖</w:t>
      </w:r>
      <w:r>
        <w:rPr>
          <w:rFonts w:hint="default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摘要生成、大纲生成、扩写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和</w:t>
      </w:r>
      <w:r>
        <w:rPr>
          <w:rFonts w:hint="default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修改定稿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等环节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。集成多种常见的改写功能，如</w:t>
      </w:r>
      <w:r>
        <w:rPr>
          <w:rFonts w:hint="eastAsia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润色、书面化、口语化、扩写、续写、金句推荐、总结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等功能，提供对选中内容进行改写。</w:t>
      </w:r>
    </w:p>
    <w:p w14:paraId="22A31E5E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1.1 AI写作</w:t>
      </w:r>
    </w:p>
    <w:p w14:paraId="6B8D64F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智写文书种类分为法定文书和事务文书两大类，其中法定文书包括通知、报告、请示、批复、意见、决议、决定、议案、函、通告、通报、公告、纪要、公报、令等15种；事务文书包括方案、制度、讲话稿、新闻稿、会议纪要、感谢信、表扬信、工作报告、调研报告、整改报告、日程议程、学习体会、工作总结、时间评价等15种。</w:t>
      </w:r>
    </w:p>
    <w:p w14:paraId="680D8DAC">
      <w:pPr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67960" cy="284988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63AC8">
      <w:pPr>
        <w:jc w:val="center"/>
        <w:rPr>
          <w:rFonts w:hint="eastAsia" w:eastAsiaTheme="minorEastAsia"/>
          <w:b/>
          <w:bCs/>
          <w:shd w:val="clear" w:fill="auto"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AI写作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69A1E5DA">
      <w:pPr>
        <w:rPr>
          <w:shd w:val="clear" w:fill="auto"/>
        </w:rPr>
      </w:pPr>
    </w:p>
    <w:p w14:paraId="0A62F1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shd w:val="clear" w:fill="auto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智写文件内容要素支持通过文章标题、内容要求、大纲、添加结构参考、添加内容参考等多种方式灵活组合，实现大模型对特定需求的精准把握，生成高质量的智慧内容。</w:t>
      </w:r>
    </w:p>
    <w:p w14:paraId="3F457206">
      <w:pPr>
        <w:jc w:val="center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1800225" cy="2724785"/>
            <wp:effectExtent l="0" t="0" r="1333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72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AE0D6">
      <w:pPr>
        <w:jc w:val="center"/>
        <w:rPr>
          <w:shd w:val="clear" w:fill="auto"/>
        </w:rPr>
      </w:pPr>
    </w:p>
    <w:p w14:paraId="4B7667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系统支持实现简单事务类公文和常见办公文稿的一键生成，还支持通过分布生成的方式处理复杂文稿，具体采用生成大纲后逐步生成全文的模式，确保内容的完整性和逻辑性。</w:t>
      </w:r>
    </w:p>
    <w:p w14:paraId="03266620">
      <w:pPr>
        <w:rPr>
          <w:shd w:val="clear" w:fill="auto"/>
        </w:rPr>
      </w:pPr>
    </w:p>
    <w:p w14:paraId="1893378F">
      <w:pPr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2023745" cy="2743200"/>
            <wp:effectExtent l="0" t="0" r="317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hd w:val="clear" w:fill="auto"/>
          <w:lang w:val="en-US" w:eastAsia="zh-CN"/>
        </w:rPr>
        <w:t xml:space="preserve">  </w:t>
      </w:r>
      <w:r>
        <w:rPr>
          <w:shd w:val="clear" w:fill="auto"/>
        </w:rPr>
        <w:drawing>
          <wp:inline distT="0" distB="0" distL="114300" distR="114300">
            <wp:extent cx="3103880" cy="2659380"/>
            <wp:effectExtent l="0" t="0" r="508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45F15">
      <w:pPr>
        <w:ind w:firstLine="843" w:firstLineChars="400"/>
        <w:rPr>
          <w:rFonts w:hint="eastAsia"/>
          <w:b/>
          <w:bCs/>
          <w:shd w:val="clear" w:fill="auto"/>
          <w:lang w:val="en-US" w:eastAsia="zh-CN"/>
        </w:rPr>
      </w:pPr>
      <w:r>
        <w:rPr>
          <w:rFonts w:hint="eastAsia"/>
          <w:b/>
          <w:bCs/>
          <w:shd w:val="clear" w:fill="auto"/>
          <w:lang w:val="en-US" w:eastAsia="zh-CN"/>
        </w:rPr>
        <w:t>【大纲生成】                               【生成正文】</w:t>
      </w:r>
    </w:p>
    <w:p w14:paraId="2E1E4875">
      <w:pPr>
        <w:ind w:firstLine="840" w:firstLineChars="400"/>
        <w:rPr>
          <w:rFonts w:hint="eastAsia"/>
          <w:shd w:val="clear" w:fill="auto"/>
          <w:lang w:val="en-US" w:eastAsia="zh-CN"/>
        </w:rPr>
      </w:pPr>
    </w:p>
    <w:p w14:paraId="293CB5B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1.2 改写润色</w:t>
      </w:r>
    </w:p>
    <w:p w14:paraId="4751944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针对选定正文内容提供文本润色处理服务，具体包含润色、扩写、推荐及缩写四种处理方式，以满足多样化文本优化需求：</w:t>
      </w:r>
    </w:p>
    <w:p w14:paraId="71E142D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文本润色服务包含金句优化、书面化处理、讲稿规范化及内容规整等操作</w:t>
      </w:r>
    </w:p>
    <w:p w14:paraId="74614F1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文本扩写服务涵盖大纲扩展、段落延伸、内容续写及汇报材料撰写等类型</w:t>
      </w:r>
    </w:p>
    <w:p w14:paraId="43183E6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文本推荐服务提供典故引用、金句援引等文学化表达支持</w:t>
      </w:r>
    </w:p>
    <w:p w14:paraId="78143C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420" w:leftChars="0" w:hanging="420" w:firstLineChars="0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文本缩写服务包含内容精简、要点提炼及总结性表述等处理方式</w:t>
      </w:r>
    </w:p>
    <w:p w14:paraId="6E55C8B5">
      <w:pPr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71135" cy="2962275"/>
            <wp:effectExtent l="0" t="0" r="190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B1DDA">
      <w:pPr>
        <w:jc w:val="center"/>
        <w:rPr>
          <w:rFonts w:hint="eastAsia" w:eastAsiaTheme="minorEastAsia"/>
          <w:b/>
          <w:bCs/>
          <w:shd w:val="clear" w:fill="auto"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改写润色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523BB5C4">
      <w:pPr>
        <w:rPr>
          <w:shd w:val="clear" w:fill="auto"/>
        </w:rPr>
      </w:pPr>
    </w:p>
    <w:p w14:paraId="144844A6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shd w:val="clear" w:fill="auto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1.3灵感</w:t>
      </w:r>
    </w:p>
    <w:p w14:paraId="447156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系统通过深度挖掘文章核心内容，依托大模型技术对全文进行系统性分析，结合多维度的写作视角，生成针对性的内容灵感方案。针对适用性较强的灵感建议，系统可实现智能化生成灵感内容的完整输出。</w:t>
      </w:r>
    </w:p>
    <w:p w14:paraId="5E597C50">
      <w:pPr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66690" cy="2186940"/>
            <wp:effectExtent l="0" t="0" r="635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A3278">
      <w:pPr>
        <w:jc w:val="center"/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灵感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6EA98058">
      <w:pPr>
        <w:pStyle w:val="3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公文排版</w:t>
      </w:r>
    </w:p>
    <w:p w14:paraId="6901910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公文排版根据《党政机关公文格式》（ GB/T 9704—2012 ）国家标准的公文格式要求，内嵌17种公文模板格式，同时支持通用模板和自定义模版结合应用。用户一键调用自动排版，满足不同的公文行文要求，规范公文编辑格式生成。</w:t>
      </w:r>
    </w:p>
    <w:p w14:paraId="6099E9AF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2.1公文排版</w:t>
      </w:r>
    </w:p>
    <w:p w14:paraId="0D7A06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对文章进行按公文模板进行排版，套红头（包括版头和版记）</w:t>
      </w:r>
    </w:p>
    <w:p w14:paraId="75A44B8A">
      <w:pPr>
        <w:pStyle w:val="2"/>
        <w:numPr>
          <w:ilvl w:val="0"/>
          <w:numId w:val="0"/>
        </w:numPr>
        <w:ind w:leftChars="0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400040" cy="2609215"/>
            <wp:effectExtent l="0" t="0" r="10160" b="12065"/>
            <wp:docPr id="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2DA79">
      <w:pPr>
        <w:pStyle w:val="2"/>
        <w:numPr>
          <w:ilvl w:val="0"/>
          <w:numId w:val="0"/>
        </w:numPr>
        <w:ind w:leftChars="0"/>
        <w:jc w:val="center"/>
        <w:rPr>
          <w:rFonts w:hint="default"/>
          <w:shd w:val="clear" w:fill="auto"/>
          <w:lang w:val="en-US"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公文排版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2041443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2.2正文排版</w:t>
      </w:r>
    </w:p>
    <w:p w14:paraId="20FEEA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对文章进行按公文模板进行排版，仅对内容正文排版，不包括红头</w:t>
      </w:r>
    </w:p>
    <w:p w14:paraId="1D72414C">
      <w:pPr>
        <w:pStyle w:val="2"/>
        <w:numPr>
          <w:ilvl w:val="0"/>
          <w:numId w:val="0"/>
        </w:numPr>
        <w:ind w:leftChars="0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69865" cy="3062605"/>
            <wp:effectExtent l="0" t="0" r="3175" b="635"/>
            <wp:docPr id="2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6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9E1BC">
      <w:pPr>
        <w:pStyle w:val="2"/>
        <w:numPr>
          <w:ilvl w:val="0"/>
          <w:numId w:val="0"/>
        </w:numPr>
        <w:ind w:leftChars="0"/>
        <w:jc w:val="center"/>
        <w:rPr>
          <w:rFonts w:hint="default"/>
          <w:shd w:val="clear" w:fill="auto"/>
          <w:lang w:val="en-US"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正文排版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243A777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2.3选中排版</w:t>
      </w:r>
    </w:p>
    <w:p w14:paraId="40CC2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对文章的中选中的内容按公文模板进行排版</w:t>
      </w:r>
    </w:p>
    <w:p w14:paraId="01B62095">
      <w:pPr>
        <w:pStyle w:val="2"/>
        <w:numPr>
          <w:ilvl w:val="0"/>
          <w:numId w:val="0"/>
        </w:numPr>
        <w:ind w:leftChars="0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72405" cy="3116580"/>
            <wp:effectExtent l="0" t="0" r="635" b="7620"/>
            <wp:docPr id="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BB27A">
      <w:pPr>
        <w:pStyle w:val="2"/>
        <w:numPr>
          <w:ilvl w:val="0"/>
          <w:numId w:val="0"/>
        </w:numPr>
        <w:ind w:leftChars="0"/>
        <w:jc w:val="center"/>
        <w:rPr>
          <w:rFonts w:hint="default"/>
          <w:shd w:val="clear" w:fill="auto"/>
          <w:lang w:val="en-US"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选中排版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31530935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2.4撤回排版</w:t>
      </w:r>
    </w:p>
    <w:p w14:paraId="0B46DC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撤回文章的排版，恢复排版前的文章格式</w:t>
      </w:r>
    </w:p>
    <w:p w14:paraId="1D57F54A">
      <w:pPr>
        <w:pStyle w:val="2"/>
        <w:numPr>
          <w:ilvl w:val="0"/>
          <w:numId w:val="0"/>
        </w:numPr>
        <w:ind w:leftChars="0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65420" cy="2760980"/>
            <wp:effectExtent l="0" t="0" r="7620" b="12700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6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4F5CE">
      <w:pPr>
        <w:pStyle w:val="2"/>
        <w:numPr>
          <w:ilvl w:val="0"/>
          <w:numId w:val="0"/>
        </w:numPr>
        <w:ind w:leftChars="0"/>
        <w:jc w:val="center"/>
        <w:rPr>
          <w:rFonts w:hint="default"/>
          <w:shd w:val="clear" w:fill="auto"/>
          <w:lang w:val="en-US"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撤回排版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6D142BD4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2.5插入版头版记</w:t>
      </w:r>
    </w:p>
    <w:p w14:paraId="0A885B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在文章插入红头，版头和版记</w:t>
      </w:r>
    </w:p>
    <w:p w14:paraId="0814FEC9">
      <w:pPr>
        <w:pStyle w:val="2"/>
        <w:numPr>
          <w:ilvl w:val="0"/>
          <w:numId w:val="0"/>
        </w:numPr>
        <w:ind w:leftChars="0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68595" cy="3188970"/>
            <wp:effectExtent l="0" t="0" r="4445" b="11430"/>
            <wp:docPr id="2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912E">
      <w:pPr>
        <w:pStyle w:val="2"/>
        <w:numPr>
          <w:ilvl w:val="0"/>
          <w:numId w:val="0"/>
        </w:numPr>
        <w:ind w:leftChars="0"/>
        <w:jc w:val="center"/>
        <w:rPr>
          <w:rFonts w:hint="default"/>
          <w:shd w:val="clear" w:fill="auto"/>
          <w:lang w:val="en-US"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插入版头版记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72B3DB6D">
      <w:pPr>
        <w:pStyle w:val="2"/>
        <w:numPr>
          <w:ilvl w:val="0"/>
          <w:numId w:val="0"/>
        </w:numPr>
        <w:ind w:leftChars="0"/>
        <w:rPr>
          <w:rFonts w:hint="default"/>
          <w:shd w:val="clear" w:fill="auto"/>
          <w:lang w:val="en-US" w:eastAsia="zh-CN"/>
        </w:rPr>
      </w:pPr>
    </w:p>
    <w:p w14:paraId="06A148CA">
      <w:pPr>
        <w:pStyle w:val="2"/>
        <w:numPr>
          <w:ilvl w:val="0"/>
          <w:numId w:val="0"/>
        </w:numPr>
        <w:ind w:leftChars="0"/>
        <w:rPr>
          <w:rFonts w:hint="default"/>
          <w:shd w:val="clear" w:fill="auto"/>
          <w:lang w:val="en-US" w:eastAsia="zh-CN"/>
        </w:rPr>
      </w:pPr>
    </w:p>
    <w:p w14:paraId="5B2F656B">
      <w:pPr>
        <w:pStyle w:val="3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公文编校</w:t>
      </w:r>
    </w:p>
    <w:p w14:paraId="7FE90A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/>
          <w:shd w:val="clear" w:fill="auto"/>
          <w:lang w:val="en-US" w:eastAsia="zh-CN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公文编校基于错词库、敏感词库，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涵盖</w:t>
      </w:r>
      <w:r>
        <w:rPr>
          <w:rFonts w:hint="default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数字用法、标点符号、公文行文规范、英文拼写、敏感词及政治性差错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等多维度内容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，支持9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大类35小类的精细化错误识别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。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高效、精准地发现并纠正公文中的各类错误，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保障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公文内容的准确性和安全性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。</w:t>
      </w:r>
    </w:p>
    <w:p w14:paraId="1A2987C0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3.1全文校核</w:t>
      </w:r>
    </w:p>
    <w:p w14:paraId="0E3BC3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对全篇文章内容进行校对，找出错误内容，给出修改建议</w:t>
      </w:r>
    </w:p>
    <w:p w14:paraId="009A6779">
      <w:pPr>
        <w:pStyle w:val="2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67325" cy="3442970"/>
            <wp:effectExtent l="0" t="0" r="5715" b="1270"/>
            <wp:docPr id="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42EA3">
      <w:pPr>
        <w:pStyle w:val="2"/>
        <w:numPr>
          <w:ilvl w:val="0"/>
          <w:numId w:val="0"/>
        </w:numPr>
        <w:ind w:leftChars="0"/>
        <w:jc w:val="center"/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全文校核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45AB28B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3.2选中校核</w:t>
      </w:r>
    </w:p>
    <w:p w14:paraId="682211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对选中内容进行校对，找出错误内容，给出修改建议</w:t>
      </w:r>
    </w:p>
    <w:p w14:paraId="78425FE0">
      <w:pPr>
        <w:pStyle w:val="2"/>
        <w:numPr>
          <w:ilvl w:val="0"/>
          <w:numId w:val="0"/>
        </w:numPr>
        <w:ind w:leftChars="0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58435" cy="2715260"/>
            <wp:effectExtent l="0" t="0" r="14605" b="12700"/>
            <wp:docPr id="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71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55FD0">
      <w:pPr>
        <w:pStyle w:val="2"/>
        <w:numPr>
          <w:ilvl w:val="0"/>
          <w:numId w:val="0"/>
        </w:numPr>
        <w:ind w:leftChars="0"/>
        <w:jc w:val="center"/>
        <w:rPr>
          <w:rFonts w:hint="default"/>
          <w:shd w:val="clear" w:fill="auto"/>
          <w:lang w:val="en-US"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选中校核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56B0F3E1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3.3清除标记</w:t>
      </w:r>
    </w:p>
    <w:p w14:paraId="0D6E2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清除文章内容中错误的标记</w:t>
      </w:r>
    </w:p>
    <w:p w14:paraId="377CBDD7">
      <w:pPr>
        <w:pStyle w:val="2"/>
        <w:numPr>
          <w:ilvl w:val="0"/>
          <w:numId w:val="0"/>
        </w:numPr>
        <w:ind w:leftChars="0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69865" cy="3101340"/>
            <wp:effectExtent l="0" t="0" r="3175" b="7620"/>
            <wp:docPr id="3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BCBBB">
      <w:pPr>
        <w:pStyle w:val="2"/>
        <w:numPr>
          <w:ilvl w:val="0"/>
          <w:numId w:val="0"/>
        </w:numPr>
        <w:ind w:leftChars="0"/>
        <w:jc w:val="center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清除标记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2F0FF663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3.4词库管理</w:t>
      </w:r>
    </w:p>
    <w:p w14:paraId="2F77A9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用户自定义的正词（正确的词，避免被错误标记），自定义的错词（错误的词，帮助定位用户指定的错词），自定义的敏感词（敏感词，帮助定位用户指定的错词）</w:t>
      </w:r>
    </w:p>
    <w:p w14:paraId="5C13C298">
      <w:pPr>
        <w:pStyle w:val="2"/>
        <w:rPr>
          <w:shd w:val="clear" w:fill="auto"/>
        </w:rPr>
      </w:pPr>
      <w:r>
        <w:rPr>
          <w:shd w:val="clear" w:fill="auto"/>
        </w:rPr>
        <w:drawing>
          <wp:inline distT="0" distB="0" distL="114300" distR="114300">
            <wp:extent cx="5267325" cy="3444240"/>
            <wp:effectExtent l="0" t="0" r="5715" b="0"/>
            <wp:docPr id="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2897">
      <w:pPr>
        <w:pStyle w:val="2"/>
        <w:numPr>
          <w:ilvl w:val="0"/>
          <w:numId w:val="0"/>
        </w:numPr>
        <w:ind w:leftChars="0"/>
        <w:jc w:val="center"/>
        <w:rPr>
          <w:rFonts w:hint="default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词库管理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551AED33">
      <w:pPr>
        <w:pStyle w:val="3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公文智库</w:t>
      </w:r>
    </w:p>
    <w:p w14:paraId="777938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公文智库汇集</w:t>
      </w:r>
      <w:r>
        <w:rPr>
          <w:rFonts w:hint="default" w:ascii="Times New Roman" w:hAnsi="Times New Roman" w:eastAsia="仿宋_GB2312" w:cs="仿宋"/>
          <w:b/>
          <w:bCs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国家部委、省级政府门户网站及政法机关官网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等权威公开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信息文件，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通过主题聚类分析与结构化处理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，建立统一知识信息检索入口，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形成公文时序图谱及</w:t>
      </w: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公文概况分析</w:t>
      </w:r>
      <w:r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的可视化展示。</w:t>
      </w:r>
    </w:p>
    <w:p w14:paraId="4824069A">
      <w:pPr>
        <w:pStyle w:val="2"/>
        <w:jc w:val="center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/>
          <w:shd w:val="clear" w:fill="auto"/>
          <w:lang w:val="en-US" w:eastAsia="zh-CN"/>
        </w:rPr>
        <w:t>【公文智库】</w:t>
      </w:r>
      <w:r>
        <w:rPr>
          <w:shd w:val="clear" w:fill="auto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-42545</wp:posOffset>
            </wp:positionH>
            <wp:positionV relativeFrom="paragraph">
              <wp:posOffset>88265</wp:posOffset>
            </wp:positionV>
            <wp:extent cx="2762250" cy="1914525"/>
            <wp:effectExtent l="0" t="0" r="11430" b="5715"/>
            <wp:wrapTopAndBottom/>
            <wp:docPr id="4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auto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2914650</wp:posOffset>
            </wp:positionH>
            <wp:positionV relativeFrom="paragraph">
              <wp:posOffset>85090</wp:posOffset>
            </wp:positionV>
            <wp:extent cx="2850515" cy="1920240"/>
            <wp:effectExtent l="0" t="0" r="14605" b="0"/>
            <wp:wrapTopAndBottom/>
            <wp:docPr id="4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50515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F07C8">
      <w:pPr>
        <w:pStyle w:val="2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</w:p>
    <w:p w14:paraId="60207ADB">
      <w:pPr>
        <w:pStyle w:val="3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560" w:lineRule="exact"/>
        <w:textAlignment w:val="auto"/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</w:pPr>
      <w:r>
        <w:rPr>
          <w:rFonts w:hint="eastAsia" w:ascii="楷体_GB2312" w:hAnsi="楷体_GB2312" w:eastAsia="楷体_GB2312" w:cs="楷体_GB2312"/>
          <w:spacing w:val="0"/>
          <w:szCs w:val="24"/>
          <w:shd w:val="clear" w:color="auto" w:fill="auto"/>
          <w:lang w:val="en-US" w:eastAsia="zh-CN" w:bidi="ar-SA"/>
        </w:rPr>
        <w:t>4.1公文资料库</w:t>
      </w:r>
    </w:p>
    <w:p w14:paraId="548278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</w:pPr>
      <w:r>
        <w:rPr>
          <w:rFonts w:hint="eastAsia" w:ascii="Times New Roman" w:hAnsi="Times New Roman" w:eastAsia="仿宋_GB2312" w:cs="仿宋"/>
          <w:b w:val="0"/>
          <w:bCs w:val="0"/>
          <w:i w:val="0"/>
          <w:caps w:val="0"/>
          <w:smallCaps w:val="0"/>
          <w:strike w:val="0"/>
          <w:dstrike w:val="0"/>
          <w:snapToGrid/>
          <w:vanish w:val="0"/>
          <w:color w:val="000000"/>
          <w:spacing w:val="0"/>
          <w:w w:val="100"/>
          <w:kern w:val="2"/>
          <w:sz w:val="32"/>
          <w:szCs w:val="32"/>
          <w:u w:val="none"/>
          <w:shd w:val="clear" w:color="auto" w:fill="auto"/>
          <w:lang w:val="en-US" w:eastAsia="zh-CN" w:bidi="ar-SA"/>
        </w:rPr>
        <w:t>知识检索：检索公文智库内容支持在流式软件（wps/office）中快速检索相关素材内容，提升文档写作过程中的资料参考效率。其中主要包含：知识检索服务、写作素材、领导文汇、范文、收藏、摘录6项。</w:t>
      </w:r>
    </w:p>
    <w:p w14:paraId="31094CF2">
      <w:pPr>
        <w:pStyle w:val="2"/>
        <w:jc w:val="center"/>
        <w:rPr>
          <w:rFonts w:hint="default"/>
          <w:shd w:val="clear" w:fill="auto"/>
          <w:lang w:val="en-US" w:eastAsia="zh-CN"/>
        </w:rPr>
      </w:pPr>
      <w:r>
        <w:rPr>
          <w:shd w:val="clear" w:fill="auto"/>
        </w:rPr>
        <w:drawing>
          <wp:inline distT="0" distB="0" distL="114300" distR="114300">
            <wp:extent cx="2065020" cy="2729865"/>
            <wp:effectExtent l="0" t="0" r="7620" b="13335"/>
            <wp:docPr id="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65020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hd w:val="clear" w:fill="auto"/>
          <w:lang w:val="en-US" w:eastAsia="zh-CN"/>
        </w:rPr>
        <w:t xml:space="preserve">   </w:t>
      </w:r>
      <w:r>
        <w:rPr>
          <w:shd w:val="clear" w:fill="auto"/>
        </w:rPr>
        <w:drawing>
          <wp:inline distT="0" distB="0" distL="114300" distR="114300">
            <wp:extent cx="2225040" cy="2781300"/>
            <wp:effectExtent l="0" t="0" r="0" b="7620"/>
            <wp:docPr id="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2E0CF">
      <w:pPr>
        <w:pStyle w:val="2"/>
        <w:numPr>
          <w:ilvl w:val="0"/>
          <w:numId w:val="0"/>
        </w:numPr>
        <w:ind w:leftChars="0" w:firstLine="1054" w:firstLineChars="500"/>
        <w:jc w:val="center"/>
        <w:rPr>
          <w:rFonts w:hint="eastAsia"/>
          <w:b/>
          <w:bCs/>
          <w:shd w:val="clear" w:fill="auto"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知识检索</w:t>
      </w:r>
      <w:r>
        <w:rPr>
          <w:rFonts w:hint="eastAsia"/>
          <w:b/>
          <w:bCs/>
          <w:shd w:val="clear" w:fill="auto"/>
          <w:lang w:eastAsia="zh-CN"/>
        </w:rPr>
        <w:t>】</w:t>
      </w:r>
      <w:r>
        <w:rPr>
          <w:rFonts w:hint="eastAsia"/>
          <w:b/>
          <w:bCs/>
          <w:shd w:val="clear" w:fill="auto"/>
          <w:lang w:val="en-US" w:eastAsia="zh-CN"/>
        </w:rPr>
        <w:t xml:space="preserve">                     </w:t>
      </w: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写作素材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0BB87149">
      <w:pPr>
        <w:pStyle w:val="2"/>
        <w:numPr>
          <w:ilvl w:val="0"/>
          <w:numId w:val="0"/>
        </w:numPr>
        <w:ind w:left="0" w:leftChars="0" w:firstLine="0" w:firstLineChars="0"/>
        <w:jc w:val="center"/>
        <w:rPr>
          <w:rFonts w:hint="default"/>
          <w:b/>
          <w:bCs/>
          <w:shd w:val="clear" w:fill="auto"/>
          <w:lang w:val="en-US" w:eastAsia="zh-CN"/>
        </w:rPr>
      </w:pPr>
      <w:r>
        <w:rPr>
          <w:shd w:val="clear" w:fill="auto"/>
        </w:rPr>
        <w:drawing>
          <wp:inline distT="0" distB="0" distL="114300" distR="114300">
            <wp:extent cx="2353945" cy="3027045"/>
            <wp:effectExtent l="0" t="0" r="8255" b="5715"/>
            <wp:docPr id="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53945" cy="302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hd w:val="clear" w:fill="auto"/>
          <w:lang w:val="en-US" w:eastAsia="zh-CN"/>
        </w:rPr>
        <w:t xml:space="preserve">  </w:t>
      </w:r>
      <w:r>
        <w:rPr>
          <w:shd w:val="clear" w:fill="auto"/>
        </w:rPr>
        <w:drawing>
          <wp:inline distT="0" distB="0" distL="114300" distR="114300">
            <wp:extent cx="2553335" cy="3024505"/>
            <wp:effectExtent l="0" t="0" r="6985" b="8255"/>
            <wp:docPr id="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21C5B">
      <w:pPr>
        <w:pStyle w:val="2"/>
        <w:numPr>
          <w:ilvl w:val="0"/>
          <w:numId w:val="0"/>
        </w:numPr>
        <w:ind w:leftChars="0" w:firstLine="1054" w:firstLineChars="500"/>
        <w:jc w:val="center"/>
        <w:rPr>
          <w:rFonts w:hint="eastAsia"/>
          <w:b/>
          <w:bCs/>
          <w:shd w:val="clear" w:fill="auto"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领导文汇</w:t>
      </w:r>
      <w:r>
        <w:rPr>
          <w:rFonts w:hint="eastAsia"/>
          <w:b/>
          <w:bCs/>
          <w:shd w:val="clear" w:fill="auto"/>
          <w:lang w:eastAsia="zh-CN"/>
        </w:rPr>
        <w:t>】</w:t>
      </w:r>
      <w:r>
        <w:rPr>
          <w:rFonts w:hint="eastAsia"/>
          <w:b/>
          <w:bCs/>
          <w:shd w:val="clear" w:fill="auto"/>
          <w:lang w:val="en-US" w:eastAsia="zh-CN"/>
        </w:rPr>
        <w:t xml:space="preserve">                            </w:t>
      </w: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范文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36C5158F">
      <w:pPr>
        <w:pStyle w:val="2"/>
        <w:numPr>
          <w:ilvl w:val="0"/>
          <w:numId w:val="0"/>
        </w:numPr>
        <w:jc w:val="both"/>
        <w:rPr>
          <w:rFonts w:hint="eastAsia"/>
          <w:b/>
          <w:bCs/>
          <w:shd w:val="clear" w:fill="auto"/>
          <w:lang w:eastAsia="zh-CN"/>
        </w:rPr>
      </w:pPr>
    </w:p>
    <w:p w14:paraId="5E26110D">
      <w:pPr>
        <w:pStyle w:val="2"/>
        <w:numPr>
          <w:ilvl w:val="0"/>
          <w:numId w:val="0"/>
        </w:numPr>
        <w:ind w:left="0" w:leftChars="0" w:firstLine="0" w:firstLineChars="0"/>
        <w:jc w:val="center"/>
        <w:rPr>
          <w:rFonts w:hint="default" w:eastAsiaTheme="minorEastAsia"/>
          <w:b/>
          <w:bCs/>
          <w:shd w:val="clear" w:fill="auto"/>
          <w:lang w:val="en-US" w:eastAsia="zh-CN"/>
        </w:rPr>
      </w:pPr>
      <w:r>
        <w:rPr>
          <w:shd w:val="clear" w:fill="auto"/>
        </w:rPr>
        <w:drawing>
          <wp:inline distT="0" distB="0" distL="114300" distR="114300">
            <wp:extent cx="2254250" cy="3755390"/>
            <wp:effectExtent l="0" t="0" r="1270" b="8890"/>
            <wp:docPr id="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hd w:val="clear" w:fill="auto"/>
          <w:lang w:val="en-US" w:eastAsia="zh-CN"/>
        </w:rPr>
        <w:t xml:space="preserve">  </w:t>
      </w:r>
      <w:r>
        <w:rPr>
          <w:shd w:val="clear" w:fill="auto"/>
        </w:rPr>
        <w:drawing>
          <wp:inline distT="0" distB="0" distL="114300" distR="114300">
            <wp:extent cx="2338705" cy="3744595"/>
            <wp:effectExtent l="0" t="0" r="8255" b="4445"/>
            <wp:docPr id="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8A84E">
      <w:pPr>
        <w:pStyle w:val="2"/>
        <w:numPr>
          <w:ilvl w:val="0"/>
          <w:numId w:val="0"/>
        </w:numPr>
        <w:ind w:leftChars="0" w:firstLine="1054" w:firstLineChars="500"/>
        <w:jc w:val="center"/>
        <w:rPr>
          <w:rFonts w:hint="eastAsia"/>
          <w:b/>
          <w:bCs/>
          <w:shd w:val="clear" w:fill="auto"/>
          <w:lang w:eastAsia="zh-CN"/>
        </w:rPr>
      </w:pP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收藏</w:t>
      </w:r>
      <w:r>
        <w:rPr>
          <w:rFonts w:hint="eastAsia"/>
          <w:b/>
          <w:bCs/>
          <w:shd w:val="clear" w:fill="auto"/>
          <w:lang w:eastAsia="zh-CN"/>
        </w:rPr>
        <w:t>】</w:t>
      </w:r>
      <w:r>
        <w:rPr>
          <w:rFonts w:hint="eastAsia"/>
          <w:b/>
          <w:bCs/>
          <w:shd w:val="clear" w:fill="auto"/>
          <w:lang w:val="en-US" w:eastAsia="zh-CN"/>
        </w:rPr>
        <w:t xml:space="preserve">                            </w:t>
      </w:r>
      <w:r>
        <w:rPr>
          <w:rFonts w:hint="eastAsia"/>
          <w:b/>
          <w:bCs/>
          <w:shd w:val="clear" w:fill="auto"/>
          <w:lang w:eastAsia="zh-CN"/>
        </w:rPr>
        <w:t>【</w:t>
      </w:r>
      <w:r>
        <w:rPr>
          <w:rFonts w:hint="eastAsia"/>
          <w:b/>
          <w:bCs/>
          <w:shd w:val="clear" w:fill="auto"/>
          <w:lang w:val="en-US" w:eastAsia="zh-CN"/>
        </w:rPr>
        <w:t>摘录</w:t>
      </w:r>
      <w:r>
        <w:rPr>
          <w:rFonts w:hint="eastAsia"/>
          <w:b/>
          <w:bCs/>
          <w:shd w:val="clear" w:fill="auto"/>
          <w:lang w:eastAsia="zh-CN"/>
        </w:rPr>
        <w:t>】</w:t>
      </w:r>
    </w:p>
    <w:p w14:paraId="49CB9F8D">
      <w:pPr>
        <w:pStyle w:val="2"/>
        <w:numPr>
          <w:ilvl w:val="0"/>
          <w:numId w:val="0"/>
        </w:numPr>
        <w:ind w:leftChars="0" w:firstLine="1054" w:firstLineChars="500"/>
        <w:rPr>
          <w:rFonts w:hint="eastAsia"/>
          <w:b/>
          <w:bCs/>
          <w:shd w:val="clear" w:fill="auto"/>
          <w:lang w:eastAsia="zh-CN"/>
        </w:rPr>
      </w:pPr>
    </w:p>
    <w:p w14:paraId="68D45741">
      <w:pPr>
        <w:rPr>
          <w:rFonts w:hint="default" w:eastAsiaTheme="minorEastAsia"/>
          <w:shd w:val="clear" w:fill="auto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C1C3332"/>
    <w:multiLevelType w:val="singleLevel"/>
    <w:tmpl w:val="EC1C333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492B6693"/>
    <w:multiLevelType w:val="singleLevel"/>
    <w:tmpl w:val="492B669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F56AA3"/>
    <w:rsid w:val="253F751A"/>
    <w:rsid w:val="3F3E6538"/>
    <w:rsid w:val="448068A8"/>
    <w:rsid w:val="674D7D2D"/>
    <w:rsid w:val="6BE75700"/>
    <w:rsid w:val="6E5B0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767</Words>
  <Characters>779</Characters>
  <Lines>0</Lines>
  <Paragraphs>0</Paragraphs>
  <TotalTime>4</TotalTime>
  <ScaleCrop>false</ScaleCrop>
  <LinksUpToDate>false</LinksUpToDate>
  <CharactersWithSpaces>825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wx309</dc:creator>
  <cp:lastModifiedBy>J X</cp:lastModifiedBy>
  <dcterms:modified xsi:type="dcterms:W3CDTF">2025-07-31T08:45:21Z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KSOTemplateDocerSaveRecord">
    <vt:lpwstr>eyJoZGlkIjoiMzEwNTM5NzYwMDRjMzkwZTVkZjY2ODkwMGIxNGU0OTUiLCJ1c2VySWQiOiIyNjE0OTIyMjgifQ==</vt:lpwstr>
  </property>
  <property fmtid="{D5CDD505-2E9C-101B-9397-08002B2CF9AE}" pid="4" name="ICV">
    <vt:lpwstr>7950468A3B384CDAA85D39BE694C744E_13</vt:lpwstr>
  </property>
  <property fmtid="{D5CDD505-2E9C-101B-9397-08002B2CF9AE}" pid="5" name="FormattingId">
    <vt:lpwstr>b648419c6c274201960b4cdba04df6c7</vt:lpwstr>
  </property>
</Properties>
</file>