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A36713" w14:textId="59F38112" w:rsidR="00EB6540" w:rsidRDefault="00EB6540" w:rsidP="00EB6540">
      <w:pPr>
        <w:pStyle w:val="Heading1"/>
        <w:shd w:val="clear" w:color="auto" w:fill="111111"/>
        <w:spacing w:before="300"/>
        <w:rPr>
          <w:rFonts w:ascii="Segoe UI" w:hAnsi="Segoe UI" w:cs="Segoe UI"/>
          <w:color w:val="FFFFFF"/>
          <w:sz w:val="56"/>
          <w:szCs w:val="56"/>
        </w:rPr>
      </w:pPr>
      <w:r>
        <w:rPr>
          <w:rFonts w:ascii="Segoe UI" w:hAnsi="Segoe UI" w:cs="Segoe UI"/>
          <w:color w:val="FFFFFF"/>
          <w:sz w:val="56"/>
          <w:szCs w:val="56"/>
        </w:rPr>
        <w:t>BQL Basics</w:t>
      </w:r>
    </w:p>
    <w:p w14:paraId="05461603" w14:textId="6E78BACE" w:rsidR="00EB6540" w:rsidRPr="00554DEA" w:rsidRDefault="00EB6540" w:rsidP="00EB6540">
      <w:pPr>
        <w:pStyle w:val="Heading1"/>
        <w:shd w:val="clear" w:color="auto" w:fill="111111"/>
        <w:spacing w:before="300"/>
        <w:rPr>
          <w:rFonts w:ascii="Segoe UI" w:hAnsi="Segoe UI" w:cs="Segoe UI"/>
          <w:color w:val="FFFFFF"/>
          <w:sz w:val="56"/>
          <w:szCs w:val="56"/>
        </w:rPr>
      </w:pPr>
      <w:r w:rsidRPr="00554DEA">
        <w:rPr>
          <w:rFonts w:ascii="Segoe UI" w:hAnsi="Segoe UI" w:cs="Segoe UI"/>
          <w:color w:val="FFFFFF"/>
          <w:sz w:val="56"/>
          <w:szCs w:val="56"/>
        </w:rPr>
        <w:t>The Bloomberg Query Language (BQL)</w:t>
      </w:r>
      <w:r w:rsidRPr="00554DEA">
        <w:rPr>
          <w:rFonts w:ascii="Segoe UI" w:hAnsi="Segoe UI" w:cs="Segoe UI"/>
          <w:color w:val="FFFFFF"/>
          <w:sz w:val="56"/>
          <w:szCs w:val="56"/>
        </w:rPr>
        <w:br/>
      </w:r>
      <w:r w:rsidRPr="00554DEA">
        <w:rPr>
          <w:rFonts w:ascii="Segoe UI" w:hAnsi="Segoe UI" w:cs="Segoe UI"/>
          <w:color w:val="FFA500"/>
          <w:sz w:val="56"/>
          <w:szCs w:val="56"/>
        </w:rPr>
        <w:t>Use Python to Access Bloomberg Data</w:t>
      </w:r>
    </w:p>
    <w:p w14:paraId="6CC72550" w14:textId="77777777" w:rsidR="00EB6540" w:rsidRDefault="00EB6540" w:rsidP="00EB6540">
      <w:pPr>
        <w:pStyle w:val="Heading1"/>
        <w:rPr>
          <w:rFonts w:ascii="var(--jp-content-font-family)" w:hAnsi="var(--jp-content-font-family)" w:cs="Segoe UI" w:hint="eastAsia"/>
          <w:color w:val="000000"/>
        </w:rPr>
      </w:pPr>
      <w:r>
        <w:rPr>
          <w:rFonts w:ascii="var(--jp-content-font-family)" w:hAnsi="var(--jp-content-font-family)" w:cs="Segoe UI"/>
          <w:color w:val="FFA500"/>
        </w:rPr>
        <w:t>The </w:t>
      </w:r>
      <w:proofErr w:type="spellStart"/>
      <w:proofErr w:type="gramStart"/>
      <w:r>
        <w:rPr>
          <w:rStyle w:val="HTMLCode"/>
          <w:rFonts w:ascii="var(--jp-code-font-family)" w:eastAsiaTheme="majorEastAsia" w:hAnsi="var(--jp-code-font-family)"/>
          <w:color w:val="FFA500"/>
          <w:bdr w:val="none" w:sz="0" w:space="0" w:color="auto" w:frame="1"/>
        </w:rPr>
        <w:t>bql.Service</w:t>
      </w:r>
      <w:proofErr w:type="spellEnd"/>
      <w:proofErr w:type="gramEnd"/>
      <w:r>
        <w:rPr>
          <w:rStyle w:val="HTMLCode"/>
          <w:rFonts w:ascii="var(--jp-code-font-family)" w:eastAsiaTheme="majorEastAsia" w:hAnsi="var(--jp-code-font-family)"/>
          <w:color w:val="FFA500"/>
          <w:bdr w:val="none" w:sz="0" w:space="0" w:color="auto" w:frame="1"/>
        </w:rPr>
        <w:t>()</w:t>
      </w:r>
      <w:r>
        <w:rPr>
          <w:rFonts w:ascii="var(--jp-content-font-family)" w:hAnsi="var(--jp-content-font-family)" w:cs="Segoe UI"/>
          <w:color w:val="FFA500"/>
        </w:rPr>
        <w:t> Object</w:t>
      </w:r>
    </w:p>
    <w:p w14:paraId="2EEF5F0E" w14:textId="77777777" w:rsidR="00EB6540" w:rsidRDefault="00EB6540" w:rsidP="00EB6540">
      <w:pPr>
        <w:pStyle w:val="NormalWeb"/>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Inside the </w:t>
      </w:r>
      <w:proofErr w:type="spellStart"/>
      <w:r>
        <w:rPr>
          <w:rStyle w:val="HTMLCode"/>
          <w:rFonts w:ascii="var(--jp-code-font-family)" w:hAnsi="var(--jp-code-font-family)"/>
          <w:color w:val="000000"/>
          <w:bdr w:val="none" w:sz="0" w:space="0" w:color="auto" w:frame="1"/>
        </w:rPr>
        <w:t>bql</w:t>
      </w:r>
      <w:proofErr w:type="spellEnd"/>
      <w:r>
        <w:rPr>
          <w:rFonts w:ascii="var(--jp-content-font-family)" w:hAnsi="var(--jp-content-font-family)" w:cs="Segoe UI"/>
          <w:color w:val="000000"/>
          <w:sz w:val="21"/>
          <w:szCs w:val="21"/>
        </w:rPr>
        <w:t> library is an object called </w:t>
      </w:r>
      <w:r>
        <w:rPr>
          <w:rStyle w:val="HTMLCode"/>
          <w:rFonts w:ascii="var(--jp-code-font-family)" w:hAnsi="var(--jp-code-font-family)"/>
          <w:color w:val="000000"/>
          <w:bdr w:val="none" w:sz="0" w:space="0" w:color="auto" w:frame="1"/>
        </w:rPr>
        <w:t>Service</w:t>
      </w:r>
      <w:r>
        <w:rPr>
          <w:rFonts w:ascii="var(--jp-content-font-family)" w:hAnsi="var(--jp-content-font-family)" w:cs="Segoe UI"/>
          <w:color w:val="000000"/>
          <w:sz w:val="21"/>
          <w:szCs w:val="21"/>
        </w:rPr>
        <w:t>. You will use this service object to connect to Bloomberg's servers and send and receive requests for data. After you import the </w:t>
      </w:r>
      <w:proofErr w:type="spellStart"/>
      <w:r>
        <w:rPr>
          <w:rStyle w:val="HTMLCode"/>
          <w:rFonts w:ascii="var(--jp-code-font-family)" w:hAnsi="var(--jp-code-font-family)"/>
          <w:color w:val="000000"/>
          <w:bdr w:val="none" w:sz="0" w:space="0" w:color="auto" w:frame="1"/>
        </w:rPr>
        <w:t>bql</w:t>
      </w:r>
      <w:proofErr w:type="spellEnd"/>
      <w:r>
        <w:rPr>
          <w:rFonts w:ascii="var(--jp-content-font-family)" w:hAnsi="var(--jp-content-font-family)" w:cs="Segoe UI"/>
          <w:color w:val="000000"/>
          <w:sz w:val="21"/>
          <w:szCs w:val="21"/>
        </w:rPr>
        <w:t> library, declare a variable to store the </w:t>
      </w:r>
      <w:proofErr w:type="spellStart"/>
      <w:proofErr w:type="gramStart"/>
      <w:r>
        <w:rPr>
          <w:rStyle w:val="HTMLCode"/>
          <w:rFonts w:ascii="var(--jp-code-font-family)" w:hAnsi="var(--jp-code-font-family)"/>
          <w:color w:val="000000"/>
          <w:bdr w:val="none" w:sz="0" w:space="0" w:color="auto" w:frame="1"/>
        </w:rPr>
        <w:t>bql.Service</w:t>
      </w:r>
      <w:proofErr w:type="spellEnd"/>
      <w:proofErr w:type="gramEnd"/>
      <w:r>
        <w:rPr>
          <w:rStyle w:val="HTMLCode"/>
          <w:rFonts w:ascii="var(--jp-code-font-family)" w:hAnsi="var(--jp-code-font-family)"/>
          <w:color w:val="000000"/>
          <w:bdr w:val="none" w:sz="0" w:space="0" w:color="auto" w:frame="1"/>
        </w:rPr>
        <w:t>()</w:t>
      </w:r>
      <w:r>
        <w:rPr>
          <w:rFonts w:ascii="var(--jp-content-font-family)" w:hAnsi="var(--jp-content-font-family)" w:cs="Segoe UI"/>
          <w:color w:val="000000"/>
          <w:sz w:val="21"/>
          <w:szCs w:val="21"/>
        </w:rPr>
        <w:t xml:space="preserve"> object. You can call this variable whatever you want, but the convention among most </w:t>
      </w:r>
      <w:proofErr w:type="spellStart"/>
      <w:r>
        <w:rPr>
          <w:rFonts w:ascii="var(--jp-content-font-family)" w:hAnsi="var(--jp-content-font-family)" w:cs="Segoe UI"/>
          <w:color w:val="000000"/>
          <w:sz w:val="21"/>
          <w:szCs w:val="21"/>
        </w:rPr>
        <w:t>BQuant</w:t>
      </w:r>
      <w:proofErr w:type="spellEnd"/>
      <w:r>
        <w:rPr>
          <w:rFonts w:ascii="var(--jp-content-font-family)" w:hAnsi="var(--jp-content-font-family)" w:cs="Segoe UI"/>
          <w:color w:val="000000"/>
          <w:sz w:val="21"/>
          <w:szCs w:val="21"/>
        </w:rPr>
        <w:t xml:space="preserve"> developers is to name it </w:t>
      </w:r>
      <w:proofErr w:type="spellStart"/>
      <w:r>
        <w:rPr>
          <w:rStyle w:val="HTMLCode"/>
          <w:rFonts w:ascii="var(--jp-code-font-family)" w:hAnsi="var(--jp-code-font-family)"/>
          <w:color w:val="000000"/>
          <w:bdr w:val="none" w:sz="0" w:space="0" w:color="auto" w:frame="1"/>
        </w:rPr>
        <w:t>bq</w:t>
      </w:r>
      <w:proofErr w:type="spellEnd"/>
      <w:r>
        <w:rPr>
          <w:rFonts w:ascii="var(--jp-content-font-family)" w:hAnsi="var(--jp-content-font-family)" w:cs="Segoe UI"/>
          <w:color w:val="000000"/>
          <w:sz w:val="21"/>
          <w:szCs w:val="21"/>
        </w:rPr>
        <w:t>, so let's use that name.</w:t>
      </w:r>
    </w:p>
    <w:p w14:paraId="301E72A1" w14:textId="77777777" w:rsidR="00EB6540" w:rsidRDefault="00EB6540" w:rsidP="00EB6540">
      <w:pPr>
        <w:pStyle w:val="Heading1"/>
        <w:rPr>
          <w:rFonts w:ascii="var(--jp-content-font-family)" w:hAnsi="var(--jp-content-font-family)" w:cs="Segoe UI" w:hint="eastAsia"/>
          <w:color w:val="000000"/>
        </w:rPr>
      </w:pPr>
      <w:r>
        <w:rPr>
          <w:rFonts w:ascii="var(--jp-content-font-family)" w:hAnsi="var(--jp-content-font-family)" w:cs="Segoe UI"/>
          <w:color w:val="FFA500"/>
        </w:rPr>
        <w:t>BQL Universes, Fields, and Functions</w:t>
      </w:r>
    </w:p>
    <w:p w14:paraId="1B205C76" w14:textId="77777777" w:rsidR="00EB6540" w:rsidRDefault="00EB6540" w:rsidP="00EB6540">
      <w:pPr>
        <w:pStyle w:val="NormalWeb"/>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When making a BQL request for data, you will need to pass two arguments: the type of data, and the universe. You can think of BQL queries as having two statements: </w:t>
      </w:r>
      <w:r>
        <w:rPr>
          <w:rStyle w:val="HTMLCode"/>
          <w:rFonts w:ascii="var(--jp-code-font-family)" w:eastAsiaTheme="majorEastAsia" w:hAnsi="var(--jp-code-font-family)"/>
          <w:color w:val="000000"/>
          <w:bdr w:val="none" w:sz="0" w:space="0" w:color="auto" w:frame="1"/>
        </w:rPr>
        <w:t>GET</w:t>
      </w:r>
      <w:r>
        <w:rPr>
          <w:rFonts w:ascii="var(--jp-content-font-family)" w:hAnsi="var(--jp-content-font-family)" w:cs="Segoe UI"/>
          <w:color w:val="000000"/>
          <w:sz w:val="21"/>
          <w:szCs w:val="21"/>
        </w:rPr>
        <w:t> and </w:t>
      </w:r>
      <w:r>
        <w:rPr>
          <w:rStyle w:val="HTMLCode"/>
          <w:rFonts w:ascii="var(--jp-code-font-family)" w:eastAsiaTheme="majorEastAsia" w:hAnsi="var(--jp-code-font-family)"/>
          <w:color w:val="000000"/>
          <w:bdr w:val="none" w:sz="0" w:space="0" w:color="auto" w:frame="1"/>
        </w:rPr>
        <w:t>FOR</w:t>
      </w:r>
      <w:r>
        <w:rPr>
          <w:rFonts w:ascii="var(--jp-content-font-family)" w:hAnsi="var(--jp-content-font-family)" w:cs="Segoe UI"/>
          <w:color w:val="000000"/>
          <w:sz w:val="21"/>
          <w:szCs w:val="21"/>
        </w:rPr>
        <w:t>. If you need daily trading volume for Apple stock, you are asking BQL to "get" volume data "for" Apple. All BQL queries will follow this basic structure: </w:t>
      </w:r>
      <w:r>
        <w:rPr>
          <w:rStyle w:val="HTMLCode"/>
          <w:rFonts w:ascii="var(--jp-code-font-family)" w:eastAsiaTheme="majorEastAsia" w:hAnsi="var(--jp-code-font-family)"/>
          <w:color w:val="000000"/>
          <w:bdr w:val="none" w:sz="0" w:space="0" w:color="auto" w:frame="1"/>
        </w:rPr>
        <w:t>GET &lt;data type&gt; FOR &lt;universe&gt;</w:t>
      </w:r>
      <w:r>
        <w:rPr>
          <w:rFonts w:ascii="var(--jp-content-font-family)" w:hAnsi="var(--jp-content-font-family)" w:cs="Segoe UI"/>
          <w:color w:val="000000"/>
          <w:sz w:val="21"/>
          <w:szCs w:val="21"/>
        </w:rPr>
        <w:t>.</w:t>
      </w:r>
    </w:p>
    <w:p w14:paraId="4387E9C4" w14:textId="77777777" w:rsidR="00EB6540" w:rsidRDefault="00EB6540" w:rsidP="00EB6540">
      <w:pPr>
        <w:pStyle w:val="NormalWeb"/>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 xml:space="preserve">While the universe variable is </w:t>
      </w:r>
      <w:proofErr w:type="gramStart"/>
      <w:r>
        <w:rPr>
          <w:rFonts w:ascii="var(--jp-content-font-family)" w:hAnsi="var(--jp-content-font-family)" w:cs="Segoe UI"/>
          <w:color w:val="000000"/>
          <w:sz w:val="21"/>
          <w:szCs w:val="21"/>
        </w:rPr>
        <w:t>fairly straightforward</w:t>
      </w:r>
      <w:proofErr w:type="gramEnd"/>
      <w:r>
        <w:rPr>
          <w:rFonts w:ascii="var(--jp-content-font-family)" w:hAnsi="var(--jp-content-font-family)" w:cs="Segoe UI"/>
          <w:color w:val="000000"/>
          <w:sz w:val="21"/>
          <w:szCs w:val="21"/>
        </w:rPr>
        <w:t xml:space="preserve">, the data type can get quite complex. This data type variable can be a combination of BQL "fields" and "functions" for the universe. For example, if you are only interested in the daily volume, you can simply ask BQL to retrieve one field (volume). But suppose you are interested in the average volume over </w:t>
      </w:r>
      <w:proofErr w:type="gramStart"/>
      <w:r>
        <w:rPr>
          <w:rFonts w:ascii="var(--jp-content-font-family)" w:hAnsi="var(--jp-content-font-family)" w:cs="Segoe UI"/>
          <w:color w:val="000000"/>
          <w:sz w:val="21"/>
          <w:szCs w:val="21"/>
        </w:rPr>
        <w:t>a period of time</w:t>
      </w:r>
      <w:proofErr w:type="gramEnd"/>
      <w:r>
        <w:rPr>
          <w:rFonts w:ascii="var(--jp-content-font-family)" w:hAnsi="var(--jp-content-font-family)" w:cs="Segoe UI"/>
          <w:color w:val="000000"/>
          <w:sz w:val="21"/>
          <w:szCs w:val="21"/>
        </w:rPr>
        <w:t>. In this case, you would need to perform a function (average) on the field (volume). Oftentimes you will need a combination of fields and functions to get the right data.</w:t>
      </w:r>
    </w:p>
    <w:p w14:paraId="501FE84F" w14:textId="77777777" w:rsidR="00EB6540" w:rsidRDefault="00EB6540" w:rsidP="00EB6540">
      <w:pPr>
        <w:pStyle w:val="NormalWeb"/>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The </w:t>
      </w:r>
      <w:proofErr w:type="spellStart"/>
      <w:proofErr w:type="gramStart"/>
      <w:r>
        <w:rPr>
          <w:rStyle w:val="HTMLCode"/>
          <w:rFonts w:ascii="var(--jp-code-font-family)" w:eastAsiaTheme="majorEastAsia" w:hAnsi="var(--jp-code-font-family)"/>
          <w:color w:val="000000"/>
          <w:bdr w:val="none" w:sz="0" w:space="0" w:color="auto" w:frame="1"/>
        </w:rPr>
        <w:t>bql.Service</w:t>
      </w:r>
      <w:proofErr w:type="spellEnd"/>
      <w:proofErr w:type="gramEnd"/>
      <w:r>
        <w:rPr>
          <w:rStyle w:val="HTMLCode"/>
          <w:rFonts w:ascii="var(--jp-code-font-family)" w:eastAsiaTheme="majorEastAsia" w:hAnsi="var(--jp-code-font-family)"/>
          <w:color w:val="000000"/>
          <w:bdr w:val="none" w:sz="0" w:space="0" w:color="auto" w:frame="1"/>
        </w:rPr>
        <w:t>()</w:t>
      </w:r>
      <w:r>
        <w:rPr>
          <w:rFonts w:ascii="var(--jp-content-font-family)" w:hAnsi="var(--jp-content-font-family)" w:cs="Segoe UI"/>
          <w:color w:val="000000"/>
          <w:sz w:val="21"/>
          <w:szCs w:val="21"/>
        </w:rPr>
        <w:t> object, normally named </w:t>
      </w:r>
      <w:proofErr w:type="spellStart"/>
      <w:r>
        <w:rPr>
          <w:rStyle w:val="HTMLCode"/>
          <w:rFonts w:ascii="var(--jp-code-font-family)" w:eastAsiaTheme="majorEastAsia" w:hAnsi="var(--jp-code-font-family)"/>
          <w:color w:val="000000"/>
          <w:bdr w:val="none" w:sz="0" w:space="0" w:color="auto" w:frame="1"/>
        </w:rPr>
        <w:t>bq</w:t>
      </w:r>
      <w:proofErr w:type="spellEnd"/>
      <w:r>
        <w:rPr>
          <w:rFonts w:ascii="var(--jp-content-font-family)" w:hAnsi="var(--jp-content-font-family)" w:cs="Segoe UI"/>
          <w:color w:val="000000"/>
          <w:sz w:val="21"/>
          <w:szCs w:val="21"/>
        </w:rPr>
        <w:t>, gives you access to these fields and functions with the syntax </w:t>
      </w:r>
      <w:proofErr w:type="spellStart"/>
      <w:r>
        <w:rPr>
          <w:rStyle w:val="HTMLCode"/>
          <w:rFonts w:ascii="var(--jp-code-font-family)" w:eastAsiaTheme="majorEastAsia" w:hAnsi="var(--jp-code-font-family)"/>
          <w:color w:val="000000"/>
          <w:bdr w:val="none" w:sz="0" w:space="0" w:color="auto" w:frame="1"/>
        </w:rPr>
        <w:t>bq.field</w:t>
      </w:r>
      <w:proofErr w:type="spellEnd"/>
      <w:r>
        <w:rPr>
          <w:rFonts w:ascii="var(--jp-content-font-family)" w:hAnsi="var(--jp-content-font-family)" w:cs="Segoe UI"/>
          <w:color w:val="000000"/>
          <w:sz w:val="21"/>
          <w:szCs w:val="21"/>
        </w:rPr>
        <w:t> and </w:t>
      </w:r>
      <w:proofErr w:type="spellStart"/>
      <w:r>
        <w:rPr>
          <w:rStyle w:val="HTMLCode"/>
          <w:rFonts w:ascii="var(--jp-code-font-family)" w:eastAsiaTheme="majorEastAsia" w:hAnsi="var(--jp-code-font-family)"/>
          <w:color w:val="000000"/>
          <w:bdr w:val="none" w:sz="0" w:space="0" w:color="auto" w:frame="1"/>
        </w:rPr>
        <w:t>bq.func</w:t>
      </w:r>
      <w:proofErr w:type="spellEnd"/>
      <w:r>
        <w:rPr>
          <w:rFonts w:ascii="var(--jp-content-font-family)" w:hAnsi="var(--jp-content-font-family)" w:cs="Segoe UI"/>
          <w:color w:val="000000"/>
          <w:sz w:val="21"/>
          <w:szCs w:val="21"/>
        </w:rPr>
        <w:t>, respectively. These fields and functions can be chained together to perform calculations. The example below prepares two data types for a BQL request: </w:t>
      </w:r>
      <w:r>
        <w:rPr>
          <w:rStyle w:val="HTMLCode"/>
          <w:rFonts w:ascii="var(--jp-code-font-family)" w:eastAsiaTheme="majorEastAsia" w:hAnsi="var(--jp-code-font-family)"/>
          <w:color w:val="000000"/>
          <w:bdr w:val="none" w:sz="0" w:space="0" w:color="auto" w:frame="1"/>
        </w:rPr>
        <w:t>vol</w:t>
      </w:r>
      <w:r>
        <w:rPr>
          <w:rFonts w:ascii="var(--jp-content-font-family)" w:hAnsi="var(--jp-content-font-family)" w:cs="Segoe UI"/>
          <w:color w:val="000000"/>
          <w:sz w:val="21"/>
          <w:szCs w:val="21"/>
        </w:rPr>
        <w:t> for the daily trading volume for Apple stock over the last 30 days, and </w:t>
      </w:r>
      <w:proofErr w:type="spellStart"/>
      <w:r>
        <w:rPr>
          <w:rStyle w:val="HTMLCode"/>
          <w:rFonts w:ascii="var(--jp-code-font-family)" w:eastAsiaTheme="majorEastAsia" w:hAnsi="var(--jp-code-font-family)"/>
          <w:color w:val="000000"/>
          <w:bdr w:val="none" w:sz="0" w:space="0" w:color="auto" w:frame="1"/>
        </w:rPr>
        <w:t>avg_vol</w:t>
      </w:r>
      <w:proofErr w:type="spellEnd"/>
      <w:r>
        <w:rPr>
          <w:rFonts w:ascii="var(--jp-content-font-family)" w:hAnsi="var(--jp-content-font-family)" w:cs="Segoe UI"/>
          <w:color w:val="000000"/>
          <w:sz w:val="21"/>
          <w:szCs w:val="21"/>
        </w:rPr>
        <w:t> for the average of those numbers. Running the cell below will not produce any output; we'll discuss how to make a request and parse a response in the next sections.</w:t>
      </w:r>
    </w:p>
    <w:p w14:paraId="731FEBF3" w14:textId="77777777" w:rsidR="00EB6540" w:rsidRDefault="00EB6540" w:rsidP="00EB6540">
      <w:pPr>
        <w:pStyle w:val="Heading1"/>
        <w:rPr>
          <w:rFonts w:ascii="var(--jp-content-font-family)" w:hAnsi="var(--jp-content-font-family)" w:cs="Segoe UI" w:hint="eastAsia"/>
          <w:color w:val="000000"/>
        </w:rPr>
      </w:pPr>
      <w:r>
        <w:rPr>
          <w:rFonts w:ascii="var(--jp-content-font-family)" w:hAnsi="var(--jp-content-font-family)" w:cs="Segoe UI"/>
          <w:color w:val="FFA500"/>
        </w:rPr>
        <w:t>BQL Requests and Responses</w:t>
      </w:r>
    </w:p>
    <w:p w14:paraId="2AABAD88" w14:textId="77777777" w:rsidR="00EB6540" w:rsidRDefault="00EB6540" w:rsidP="00EB6540">
      <w:pPr>
        <w:pStyle w:val="NormalWeb"/>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Once a universe and data type have been declared, it's time to write a BQL request, send it to Bloomberg servers, and receive a response. Use the </w:t>
      </w:r>
      <w:proofErr w:type="spellStart"/>
      <w:proofErr w:type="gramStart"/>
      <w:r>
        <w:rPr>
          <w:rStyle w:val="HTMLCode"/>
          <w:rFonts w:ascii="var(--jp-code-font-family)" w:eastAsiaTheme="majorEastAsia" w:hAnsi="var(--jp-code-font-family)"/>
          <w:color w:val="000000"/>
          <w:bdr w:val="none" w:sz="0" w:space="0" w:color="auto" w:frame="1"/>
        </w:rPr>
        <w:t>bql.Request</w:t>
      </w:r>
      <w:proofErr w:type="spellEnd"/>
      <w:proofErr w:type="gramEnd"/>
      <w:r>
        <w:rPr>
          <w:rFonts w:ascii="var(--jp-content-font-family)" w:hAnsi="var(--jp-content-font-family)" w:cs="Segoe UI"/>
          <w:color w:val="000000"/>
          <w:sz w:val="21"/>
          <w:szCs w:val="21"/>
        </w:rPr>
        <w:t> object to initiate the request, and the </w:t>
      </w:r>
      <w:proofErr w:type="spellStart"/>
      <w:r>
        <w:rPr>
          <w:rStyle w:val="HTMLCode"/>
          <w:rFonts w:ascii="var(--jp-code-font-family)" w:eastAsiaTheme="majorEastAsia" w:hAnsi="var(--jp-code-font-family)"/>
          <w:color w:val="000000"/>
          <w:bdr w:val="none" w:sz="0" w:space="0" w:color="auto" w:frame="1"/>
        </w:rPr>
        <w:t>bq.Service</w:t>
      </w:r>
      <w:proofErr w:type="spellEnd"/>
      <w:r>
        <w:rPr>
          <w:rFonts w:ascii="var(--jp-content-font-family)" w:hAnsi="var(--jp-content-font-family)" w:cs="Segoe UI"/>
          <w:color w:val="000000"/>
          <w:sz w:val="21"/>
          <w:szCs w:val="21"/>
        </w:rPr>
        <w:t> object has an </w:t>
      </w:r>
      <w:r>
        <w:rPr>
          <w:rStyle w:val="HTMLCode"/>
          <w:rFonts w:ascii="var(--jp-code-font-family)" w:eastAsiaTheme="majorEastAsia" w:hAnsi="var(--jp-code-font-family)"/>
          <w:color w:val="000000"/>
          <w:bdr w:val="none" w:sz="0" w:space="0" w:color="auto" w:frame="1"/>
        </w:rPr>
        <w:t>execute</w:t>
      </w:r>
      <w:r>
        <w:rPr>
          <w:rFonts w:ascii="var(--jp-content-font-family)" w:hAnsi="var(--jp-content-font-family)" w:cs="Segoe UI"/>
          <w:color w:val="000000"/>
          <w:sz w:val="21"/>
          <w:szCs w:val="21"/>
        </w:rPr>
        <w:t> method that will send the request and receive a response.</w:t>
      </w:r>
    </w:p>
    <w:p w14:paraId="172D15BF" w14:textId="77777777" w:rsidR="00EB6540" w:rsidRDefault="00EB6540" w:rsidP="00EB6540">
      <w:r>
        <w:rPr>
          <w:rFonts w:ascii="Segoe UI" w:hAnsi="Segoe UI" w:cs="Segoe UI"/>
          <w:color w:val="FFFFFF"/>
          <w:sz w:val="21"/>
          <w:szCs w:val="21"/>
          <w:shd w:val="clear" w:color="auto" w:fill="111111"/>
        </w:rPr>
        <w:lastRenderedPageBreak/>
        <w:t>Notice that this response object </w:t>
      </w:r>
      <w:r>
        <w:rPr>
          <w:rStyle w:val="HTMLCode"/>
          <w:rFonts w:ascii="var(--jp-code-font-family)" w:eastAsiaTheme="minorEastAsia" w:hAnsi="var(--jp-code-font-family)"/>
          <w:color w:val="FFFFFF"/>
          <w:sz w:val="21"/>
          <w:szCs w:val="21"/>
          <w:bdr w:val="none" w:sz="0" w:space="0" w:color="auto" w:frame="1"/>
        </w:rPr>
        <w:t>res</w:t>
      </w:r>
      <w:r>
        <w:rPr>
          <w:rFonts w:ascii="Segoe UI" w:hAnsi="Segoe UI" w:cs="Segoe UI"/>
          <w:color w:val="FFFFFF"/>
          <w:sz w:val="21"/>
          <w:szCs w:val="21"/>
          <w:shd w:val="clear" w:color="auto" w:fill="111111"/>
        </w:rPr>
        <w:t> has a length of 1. This is because we requested only one dataset - </w:t>
      </w:r>
      <w:r>
        <w:rPr>
          <w:rStyle w:val="HTMLCode"/>
          <w:rFonts w:ascii="var(--jp-code-font-family)" w:eastAsiaTheme="minorEastAsia" w:hAnsi="var(--jp-code-font-family)"/>
          <w:color w:val="FFFFFF"/>
          <w:sz w:val="21"/>
          <w:szCs w:val="21"/>
          <w:bdr w:val="none" w:sz="0" w:space="0" w:color="auto" w:frame="1"/>
        </w:rPr>
        <w:t>vol</w:t>
      </w:r>
      <w:r>
        <w:rPr>
          <w:rFonts w:ascii="Segoe UI" w:hAnsi="Segoe UI" w:cs="Segoe UI"/>
          <w:color w:val="FFFFFF"/>
          <w:sz w:val="21"/>
          <w:szCs w:val="21"/>
          <w:shd w:val="clear" w:color="auto" w:fill="111111"/>
        </w:rPr>
        <w:t>. In the example below, we pass a list to the </w:t>
      </w:r>
      <w:proofErr w:type="spellStart"/>
      <w:proofErr w:type="gramStart"/>
      <w:r>
        <w:rPr>
          <w:rStyle w:val="HTMLCode"/>
          <w:rFonts w:ascii="var(--jp-code-font-family)" w:eastAsiaTheme="minorEastAsia" w:hAnsi="var(--jp-code-font-family)"/>
          <w:color w:val="FFFFFF"/>
          <w:sz w:val="21"/>
          <w:szCs w:val="21"/>
          <w:bdr w:val="none" w:sz="0" w:space="0" w:color="auto" w:frame="1"/>
        </w:rPr>
        <w:t>bql.Request</w:t>
      </w:r>
      <w:proofErr w:type="spellEnd"/>
      <w:proofErr w:type="gramEnd"/>
      <w:r>
        <w:rPr>
          <w:rFonts w:ascii="Segoe UI" w:hAnsi="Segoe UI" w:cs="Segoe UI"/>
          <w:color w:val="FFFFFF"/>
          <w:sz w:val="21"/>
          <w:szCs w:val="21"/>
          <w:shd w:val="clear" w:color="auto" w:fill="111111"/>
        </w:rPr>
        <w:t> object with two datasets for the same universe. Now the length of the response object is 2.</w:t>
      </w:r>
    </w:p>
    <w:p w14:paraId="37A803F9" w14:textId="77777777" w:rsidR="00EB6540" w:rsidRDefault="00EB6540" w:rsidP="00EB6540">
      <w:r>
        <w:rPr>
          <w:noProof/>
        </w:rPr>
        <w:drawing>
          <wp:inline distT="0" distB="0" distL="0" distR="0" wp14:anchorId="41D07684" wp14:editId="755F70CE">
            <wp:extent cx="5943600" cy="23914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391410"/>
                    </a:xfrm>
                    <a:prstGeom prst="rect">
                      <a:avLst/>
                    </a:prstGeom>
                  </pic:spPr>
                </pic:pic>
              </a:graphicData>
            </a:graphic>
          </wp:inline>
        </w:drawing>
      </w:r>
    </w:p>
    <w:p w14:paraId="43AD3B27" w14:textId="77777777" w:rsidR="00EB6540" w:rsidRDefault="00EB6540" w:rsidP="00EB6540">
      <w:pPr>
        <w:rPr>
          <w:rFonts w:ascii="Segoe UI" w:hAnsi="Segoe UI" w:cs="Segoe UI"/>
          <w:color w:val="FFFFFF"/>
          <w:sz w:val="21"/>
          <w:szCs w:val="21"/>
          <w:shd w:val="clear" w:color="auto" w:fill="111111"/>
        </w:rPr>
      </w:pPr>
      <w:r>
        <w:rPr>
          <w:rFonts w:ascii="Segoe UI" w:hAnsi="Segoe UI" w:cs="Segoe UI"/>
          <w:color w:val="FFFFFF"/>
          <w:sz w:val="21"/>
          <w:szCs w:val="21"/>
          <w:shd w:val="clear" w:color="auto" w:fill="111111"/>
        </w:rPr>
        <w:t>For complex queries, these names could stretch to several hundred characters. We can control the names of these items by passing a dictionary to the </w:t>
      </w:r>
      <w:proofErr w:type="spellStart"/>
      <w:proofErr w:type="gramStart"/>
      <w:r>
        <w:rPr>
          <w:rStyle w:val="HTMLCode"/>
          <w:rFonts w:ascii="var(--jp-code-font-family)" w:eastAsiaTheme="minorEastAsia" w:hAnsi="var(--jp-code-font-family)"/>
          <w:color w:val="FFFFFF"/>
          <w:sz w:val="21"/>
          <w:szCs w:val="21"/>
          <w:bdr w:val="none" w:sz="0" w:space="0" w:color="auto" w:frame="1"/>
        </w:rPr>
        <w:t>bql.Request</w:t>
      </w:r>
      <w:proofErr w:type="spellEnd"/>
      <w:proofErr w:type="gramEnd"/>
      <w:r>
        <w:rPr>
          <w:rFonts w:ascii="Segoe UI" w:hAnsi="Segoe UI" w:cs="Segoe UI"/>
          <w:color w:val="FFFFFF"/>
          <w:sz w:val="21"/>
          <w:szCs w:val="21"/>
          <w:shd w:val="clear" w:color="auto" w:fill="111111"/>
        </w:rPr>
        <w:t> object instead of a list. These names will be important when we extract the data in the next section.</w:t>
      </w:r>
    </w:p>
    <w:p w14:paraId="67C31CE2" w14:textId="77777777" w:rsidR="00EB6540" w:rsidRDefault="00EB6540" w:rsidP="00EB6540">
      <w:pPr>
        <w:rPr>
          <w:rFonts w:ascii="Segoe UI" w:hAnsi="Segoe UI" w:cs="Segoe UI"/>
          <w:color w:val="FFFFFF"/>
          <w:sz w:val="21"/>
          <w:szCs w:val="21"/>
          <w:shd w:val="clear" w:color="auto" w:fill="111111"/>
        </w:rPr>
      </w:pPr>
    </w:p>
    <w:p w14:paraId="43380283" w14:textId="77777777" w:rsidR="00EB6540" w:rsidRDefault="00EB6540" w:rsidP="00EB6540">
      <w:r>
        <w:rPr>
          <w:noProof/>
        </w:rPr>
        <w:drawing>
          <wp:inline distT="0" distB="0" distL="0" distR="0" wp14:anchorId="69777A48" wp14:editId="279B0848">
            <wp:extent cx="5943600" cy="29413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41320"/>
                    </a:xfrm>
                    <a:prstGeom prst="rect">
                      <a:avLst/>
                    </a:prstGeom>
                  </pic:spPr>
                </pic:pic>
              </a:graphicData>
            </a:graphic>
          </wp:inline>
        </w:drawing>
      </w:r>
    </w:p>
    <w:p w14:paraId="56C53175" w14:textId="77777777" w:rsidR="00EB6540" w:rsidRDefault="00EB6540" w:rsidP="00EB6540">
      <w:pPr>
        <w:pStyle w:val="Heading1"/>
        <w:rPr>
          <w:rFonts w:ascii="var(--jp-content-font-family)" w:hAnsi="var(--jp-content-font-family)" w:cs="Segoe UI" w:hint="eastAsia"/>
          <w:color w:val="000000"/>
        </w:rPr>
      </w:pPr>
      <w:r>
        <w:rPr>
          <w:rFonts w:ascii="var(--jp-content-font-family)" w:hAnsi="var(--jp-content-font-family)" w:cs="Segoe UI"/>
          <w:color w:val="FFA500"/>
        </w:rPr>
        <w:t>Parsing a BQL Response</w:t>
      </w:r>
    </w:p>
    <w:p w14:paraId="6607357C" w14:textId="77777777" w:rsidR="00EB6540" w:rsidRDefault="00EB6540" w:rsidP="00EB6540">
      <w:pPr>
        <w:pStyle w:val="NormalWeb"/>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So far we've explored some of the properties of the </w:t>
      </w:r>
      <w:proofErr w:type="spellStart"/>
      <w:proofErr w:type="gramStart"/>
      <w:r>
        <w:rPr>
          <w:rStyle w:val="HTMLCode"/>
          <w:rFonts w:ascii="var(--jp-code-font-family)" w:eastAsiaTheme="majorEastAsia" w:hAnsi="var(--jp-code-font-family)"/>
          <w:color w:val="000000"/>
          <w:bdr w:val="none" w:sz="0" w:space="0" w:color="auto" w:frame="1"/>
        </w:rPr>
        <w:t>bql.Response</w:t>
      </w:r>
      <w:proofErr w:type="spellEnd"/>
      <w:proofErr w:type="gramEnd"/>
      <w:r>
        <w:rPr>
          <w:rFonts w:ascii="var(--jp-content-font-family)" w:hAnsi="var(--jp-content-font-family)" w:cs="Segoe UI"/>
          <w:color w:val="000000"/>
          <w:sz w:val="21"/>
          <w:szCs w:val="21"/>
        </w:rPr>
        <w:t> object, but we haven't seen the actual data we requested. In order to use the data in the response object, we need to call the </w:t>
      </w:r>
      <w:proofErr w:type="spellStart"/>
      <w:proofErr w:type="gramStart"/>
      <w:r>
        <w:rPr>
          <w:rStyle w:val="HTMLCode"/>
          <w:rFonts w:ascii="var(--jp-code-font-family)" w:eastAsiaTheme="majorEastAsia" w:hAnsi="var(--jp-code-font-family)"/>
          <w:color w:val="000000"/>
          <w:bdr w:val="none" w:sz="0" w:space="0" w:color="auto" w:frame="1"/>
        </w:rPr>
        <w:t>df</w:t>
      </w:r>
      <w:proofErr w:type="spellEnd"/>
      <w:r>
        <w:rPr>
          <w:rStyle w:val="HTMLCode"/>
          <w:rFonts w:ascii="var(--jp-code-font-family)" w:eastAsiaTheme="majorEastAsia" w:hAnsi="var(--jp-code-font-family)"/>
          <w:color w:val="000000"/>
          <w:bdr w:val="none" w:sz="0" w:space="0" w:color="auto" w:frame="1"/>
        </w:rPr>
        <w:t>(</w:t>
      </w:r>
      <w:proofErr w:type="gramEnd"/>
      <w:r>
        <w:rPr>
          <w:rStyle w:val="HTMLCode"/>
          <w:rFonts w:ascii="var(--jp-code-font-family)" w:eastAsiaTheme="majorEastAsia" w:hAnsi="var(--jp-code-font-family)"/>
          <w:color w:val="000000"/>
          <w:bdr w:val="none" w:sz="0" w:space="0" w:color="auto" w:frame="1"/>
        </w:rPr>
        <w:t>)</w:t>
      </w:r>
      <w:r>
        <w:rPr>
          <w:rFonts w:ascii="var(--jp-content-font-family)" w:hAnsi="var(--jp-content-font-family)" w:cs="Segoe UI"/>
          <w:color w:val="000000"/>
          <w:sz w:val="21"/>
          <w:szCs w:val="21"/>
        </w:rPr>
        <w:t xml:space="preserve"> function on the response items. This function will extract the data into a </w:t>
      </w:r>
      <w:proofErr w:type="spellStart"/>
      <w:r>
        <w:rPr>
          <w:rFonts w:ascii="var(--jp-content-font-family)" w:hAnsi="var(--jp-content-font-family)" w:cs="Segoe UI"/>
          <w:color w:val="000000"/>
          <w:sz w:val="21"/>
          <w:szCs w:val="21"/>
        </w:rPr>
        <w:t>DataFrame</w:t>
      </w:r>
      <w:proofErr w:type="spellEnd"/>
      <w:r>
        <w:rPr>
          <w:rFonts w:ascii="var(--jp-content-font-family)" w:hAnsi="var(--jp-content-font-family)" w:cs="Segoe UI"/>
          <w:color w:val="000000"/>
          <w:sz w:val="21"/>
          <w:szCs w:val="21"/>
        </w:rPr>
        <w:t>: a spreadsheet-like object that we'll discuss later in this notebook.</w:t>
      </w:r>
    </w:p>
    <w:p w14:paraId="3D9BCA09" w14:textId="77777777" w:rsidR="00EB6540" w:rsidRDefault="00EB6540" w:rsidP="00EB6540">
      <w:pPr>
        <w:pStyle w:val="NormalWeb"/>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lastRenderedPageBreak/>
        <w:t xml:space="preserve">The example below will extract the data into a </w:t>
      </w:r>
      <w:proofErr w:type="spellStart"/>
      <w:proofErr w:type="gramStart"/>
      <w:r>
        <w:rPr>
          <w:rFonts w:ascii="var(--jp-content-font-family)" w:hAnsi="var(--jp-content-font-family)" w:cs="Segoe UI"/>
          <w:color w:val="000000"/>
          <w:sz w:val="21"/>
          <w:szCs w:val="21"/>
        </w:rPr>
        <w:t>DataFrame</w:t>
      </w:r>
      <w:proofErr w:type="spellEnd"/>
      <w:r>
        <w:rPr>
          <w:rFonts w:ascii="var(--jp-content-font-family)" w:hAnsi="var(--jp-content-font-family)" w:cs="Segoe UI"/>
          <w:color w:val="000000"/>
          <w:sz w:val="21"/>
          <w:szCs w:val="21"/>
        </w:rPr>
        <w:t>, and</w:t>
      </w:r>
      <w:proofErr w:type="gramEnd"/>
      <w:r>
        <w:rPr>
          <w:rFonts w:ascii="var(--jp-content-font-family)" w:hAnsi="var(--jp-content-font-family)" w:cs="Segoe UI"/>
          <w:color w:val="000000"/>
          <w:sz w:val="21"/>
          <w:szCs w:val="21"/>
        </w:rPr>
        <w:t xml:space="preserve"> print the first 5 rows to the screen. Notice that the column header is the same as the key in our dictionary ("Volume").</w:t>
      </w:r>
    </w:p>
    <w:p w14:paraId="1CA29C01" w14:textId="77777777" w:rsidR="00EB6540" w:rsidRDefault="00EB6540" w:rsidP="00EB6540">
      <w:r>
        <w:rPr>
          <w:noProof/>
        </w:rPr>
        <w:drawing>
          <wp:inline distT="0" distB="0" distL="0" distR="0" wp14:anchorId="019969C2" wp14:editId="757AE268">
            <wp:extent cx="5943600" cy="17310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731010"/>
                    </a:xfrm>
                    <a:prstGeom prst="rect">
                      <a:avLst/>
                    </a:prstGeom>
                  </pic:spPr>
                </pic:pic>
              </a:graphicData>
            </a:graphic>
          </wp:inline>
        </w:drawing>
      </w:r>
    </w:p>
    <w:p w14:paraId="254798F3" w14:textId="77777777" w:rsidR="00EB6540" w:rsidRDefault="00EB6540" w:rsidP="00EB6540"/>
    <w:p w14:paraId="46C359CD" w14:textId="77777777" w:rsidR="00EB6540" w:rsidRDefault="00EB6540" w:rsidP="00EB6540">
      <w:pPr>
        <w:pStyle w:val="Heading1"/>
        <w:shd w:val="clear" w:color="auto" w:fill="111111"/>
        <w:spacing w:after="225"/>
        <w:rPr>
          <w:rFonts w:ascii="Segoe UI" w:hAnsi="Segoe UI" w:cs="Segoe UI"/>
          <w:color w:val="FFFFFF"/>
        </w:rPr>
      </w:pPr>
      <w:r>
        <w:rPr>
          <w:rFonts w:ascii="Segoe UI" w:hAnsi="Segoe UI" w:cs="Segoe UI"/>
          <w:color w:val="FFA500"/>
        </w:rPr>
        <w:t>Concatenate, Merge, and Pivot</w:t>
      </w:r>
    </w:p>
    <w:p w14:paraId="4F58D7CD" w14:textId="77777777" w:rsidR="00EB6540" w:rsidRDefault="00EB6540" w:rsidP="00EB6540">
      <w:pPr>
        <w:pStyle w:val="NormalWeb"/>
        <w:shd w:val="clear" w:color="auto" w:fill="111111"/>
        <w:spacing w:before="0" w:beforeAutospacing="0" w:after="240" w:afterAutospacing="0"/>
        <w:rPr>
          <w:rFonts w:ascii="Segoe UI" w:hAnsi="Segoe UI" w:cs="Segoe UI"/>
          <w:color w:val="FFFFFF"/>
          <w:sz w:val="21"/>
          <w:szCs w:val="21"/>
        </w:rPr>
      </w:pPr>
      <w:r>
        <w:rPr>
          <w:rFonts w:ascii="Segoe UI" w:hAnsi="Segoe UI" w:cs="Segoe UI"/>
          <w:color w:val="FFFFFF"/>
          <w:sz w:val="21"/>
          <w:szCs w:val="21"/>
        </w:rPr>
        <w:t xml:space="preserve">Parsing some BQL requests will require you to alter the structure of the </w:t>
      </w:r>
      <w:proofErr w:type="spellStart"/>
      <w:r>
        <w:rPr>
          <w:rFonts w:ascii="Segoe UI" w:hAnsi="Segoe UI" w:cs="Segoe UI"/>
          <w:color w:val="FFFFFF"/>
          <w:sz w:val="21"/>
          <w:szCs w:val="21"/>
        </w:rPr>
        <w:t>DataFrame</w:t>
      </w:r>
      <w:proofErr w:type="spellEnd"/>
      <w:r>
        <w:rPr>
          <w:rFonts w:ascii="Segoe UI" w:hAnsi="Segoe UI" w:cs="Segoe UI"/>
          <w:color w:val="FFFFFF"/>
          <w:sz w:val="21"/>
          <w:szCs w:val="21"/>
        </w:rPr>
        <w:t>. The concatenate, merge, and pivot functions of the </w:t>
      </w:r>
      <w:proofErr w:type="gramStart"/>
      <w:r>
        <w:rPr>
          <w:rStyle w:val="HTMLCode"/>
          <w:rFonts w:ascii="var(--jp-code-font-family)" w:eastAsiaTheme="majorEastAsia" w:hAnsi="var(--jp-code-font-family)"/>
          <w:color w:val="FFFFFF"/>
          <w:bdr w:val="none" w:sz="0" w:space="0" w:color="auto" w:frame="1"/>
        </w:rPr>
        <w:t>pandas</w:t>
      </w:r>
      <w:proofErr w:type="gramEnd"/>
      <w:r>
        <w:rPr>
          <w:rFonts w:ascii="Segoe UI" w:hAnsi="Segoe UI" w:cs="Segoe UI"/>
          <w:color w:val="FFFFFF"/>
          <w:sz w:val="21"/>
          <w:szCs w:val="21"/>
        </w:rPr>
        <w:t> library could be useful tools depending on the query.</w:t>
      </w:r>
    </w:p>
    <w:p w14:paraId="1E5BB482" w14:textId="77777777" w:rsidR="00EB6540" w:rsidRDefault="00EB6540" w:rsidP="00EB6540">
      <w:pPr>
        <w:numPr>
          <w:ilvl w:val="0"/>
          <w:numId w:val="5"/>
        </w:numPr>
        <w:shd w:val="clear" w:color="auto" w:fill="111111"/>
        <w:spacing w:before="100" w:beforeAutospacing="1" w:after="100" w:afterAutospacing="1" w:line="240" w:lineRule="auto"/>
        <w:rPr>
          <w:rFonts w:ascii="Segoe UI" w:hAnsi="Segoe UI" w:cs="Segoe UI"/>
          <w:color w:val="FFFFFF"/>
          <w:sz w:val="21"/>
          <w:szCs w:val="21"/>
        </w:rPr>
      </w:pPr>
      <w:proofErr w:type="spellStart"/>
      <w:proofErr w:type="gramStart"/>
      <w:r>
        <w:rPr>
          <w:rStyle w:val="HTMLCode"/>
          <w:rFonts w:ascii="var(--jp-code-font-family)" w:eastAsiaTheme="majorEastAsia" w:hAnsi="var(--jp-code-font-family)"/>
          <w:color w:val="FFFFFF"/>
          <w:bdr w:val="none" w:sz="0" w:space="0" w:color="auto" w:frame="1"/>
        </w:rPr>
        <w:t>pd.concat</w:t>
      </w:r>
      <w:proofErr w:type="spellEnd"/>
      <w:proofErr w:type="gramEnd"/>
      <w:r>
        <w:rPr>
          <w:rStyle w:val="HTMLCode"/>
          <w:rFonts w:ascii="var(--jp-code-font-family)" w:eastAsiaTheme="majorEastAsia" w:hAnsi="var(--jp-code-font-family)"/>
          <w:color w:val="FFFFFF"/>
          <w:bdr w:val="none" w:sz="0" w:space="0" w:color="auto" w:frame="1"/>
        </w:rPr>
        <w:t>()</w:t>
      </w:r>
      <w:r>
        <w:rPr>
          <w:rFonts w:ascii="Segoe UI" w:hAnsi="Segoe UI" w:cs="Segoe UI"/>
          <w:color w:val="FFFFFF"/>
          <w:sz w:val="21"/>
          <w:szCs w:val="21"/>
        </w:rPr>
        <w:t xml:space="preserve"> - combine two or more </w:t>
      </w:r>
      <w:proofErr w:type="spellStart"/>
      <w:r>
        <w:rPr>
          <w:rFonts w:ascii="Segoe UI" w:hAnsi="Segoe UI" w:cs="Segoe UI"/>
          <w:color w:val="FFFFFF"/>
          <w:sz w:val="21"/>
          <w:szCs w:val="21"/>
        </w:rPr>
        <w:t>DataFrames</w:t>
      </w:r>
      <w:proofErr w:type="spellEnd"/>
      <w:r>
        <w:rPr>
          <w:rFonts w:ascii="Segoe UI" w:hAnsi="Segoe UI" w:cs="Segoe UI"/>
          <w:color w:val="FFFFFF"/>
          <w:sz w:val="21"/>
          <w:szCs w:val="21"/>
        </w:rPr>
        <w:t xml:space="preserve"> by either rows or columns.</w:t>
      </w:r>
    </w:p>
    <w:p w14:paraId="3F289B52" w14:textId="77777777" w:rsidR="00EB6540" w:rsidRDefault="00EB6540" w:rsidP="00EB6540">
      <w:pPr>
        <w:numPr>
          <w:ilvl w:val="0"/>
          <w:numId w:val="5"/>
        </w:numPr>
        <w:shd w:val="clear" w:color="auto" w:fill="111111"/>
        <w:spacing w:before="100" w:beforeAutospacing="1" w:after="100" w:afterAutospacing="1" w:line="240" w:lineRule="auto"/>
        <w:rPr>
          <w:rFonts w:ascii="Segoe UI" w:hAnsi="Segoe UI" w:cs="Segoe UI"/>
          <w:color w:val="FFFFFF"/>
          <w:sz w:val="21"/>
          <w:szCs w:val="21"/>
        </w:rPr>
      </w:pPr>
      <w:proofErr w:type="spellStart"/>
      <w:proofErr w:type="gramStart"/>
      <w:r>
        <w:rPr>
          <w:rStyle w:val="HTMLCode"/>
          <w:rFonts w:ascii="var(--jp-code-font-family)" w:eastAsiaTheme="majorEastAsia" w:hAnsi="var(--jp-code-font-family)"/>
          <w:color w:val="FFFFFF"/>
          <w:bdr w:val="none" w:sz="0" w:space="0" w:color="auto" w:frame="1"/>
        </w:rPr>
        <w:t>pd.DataFrame.merge</w:t>
      </w:r>
      <w:proofErr w:type="spellEnd"/>
      <w:proofErr w:type="gramEnd"/>
      <w:r>
        <w:rPr>
          <w:rStyle w:val="HTMLCode"/>
          <w:rFonts w:ascii="var(--jp-code-font-family)" w:eastAsiaTheme="majorEastAsia" w:hAnsi="var(--jp-code-font-family)"/>
          <w:color w:val="FFFFFF"/>
          <w:bdr w:val="none" w:sz="0" w:space="0" w:color="auto" w:frame="1"/>
        </w:rPr>
        <w:t>()</w:t>
      </w:r>
      <w:r>
        <w:rPr>
          <w:rFonts w:ascii="Segoe UI" w:hAnsi="Segoe UI" w:cs="Segoe UI"/>
          <w:color w:val="FFFFFF"/>
          <w:sz w:val="21"/>
          <w:szCs w:val="21"/>
        </w:rPr>
        <w:t xml:space="preserve"> - join two </w:t>
      </w:r>
      <w:proofErr w:type="spellStart"/>
      <w:r>
        <w:rPr>
          <w:rFonts w:ascii="Segoe UI" w:hAnsi="Segoe UI" w:cs="Segoe UI"/>
          <w:color w:val="FFFFFF"/>
          <w:sz w:val="21"/>
          <w:szCs w:val="21"/>
        </w:rPr>
        <w:t>DataFrames</w:t>
      </w:r>
      <w:proofErr w:type="spellEnd"/>
      <w:r>
        <w:rPr>
          <w:rFonts w:ascii="Segoe UI" w:hAnsi="Segoe UI" w:cs="Segoe UI"/>
          <w:color w:val="FFFFFF"/>
          <w:sz w:val="21"/>
          <w:szCs w:val="21"/>
        </w:rPr>
        <w:t xml:space="preserve"> together based on values in a common column</w:t>
      </w:r>
    </w:p>
    <w:p w14:paraId="13DB6631" w14:textId="77777777" w:rsidR="00EB6540" w:rsidRDefault="00EB6540" w:rsidP="00EB6540">
      <w:pPr>
        <w:numPr>
          <w:ilvl w:val="0"/>
          <w:numId w:val="5"/>
        </w:numPr>
        <w:shd w:val="clear" w:color="auto" w:fill="111111"/>
        <w:spacing w:before="100" w:beforeAutospacing="1" w:after="100" w:afterAutospacing="1" w:line="240" w:lineRule="auto"/>
        <w:rPr>
          <w:rFonts w:ascii="Segoe UI" w:hAnsi="Segoe UI" w:cs="Segoe UI"/>
          <w:color w:val="FFFFFF"/>
          <w:sz w:val="21"/>
          <w:szCs w:val="21"/>
        </w:rPr>
      </w:pPr>
      <w:proofErr w:type="spellStart"/>
      <w:proofErr w:type="gramStart"/>
      <w:r>
        <w:rPr>
          <w:rStyle w:val="HTMLCode"/>
          <w:rFonts w:ascii="var(--jp-code-font-family)" w:eastAsiaTheme="majorEastAsia" w:hAnsi="var(--jp-code-font-family)"/>
          <w:color w:val="FFFFFF"/>
          <w:bdr w:val="none" w:sz="0" w:space="0" w:color="auto" w:frame="1"/>
        </w:rPr>
        <w:t>pd.DataFrame.pivot</w:t>
      </w:r>
      <w:proofErr w:type="spellEnd"/>
      <w:proofErr w:type="gramEnd"/>
      <w:r>
        <w:rPr>
          <w:rStyle w:val="HTMLCode"/>
          <w:rFonts w:ascii="var(--jp-code-font-family)" w:eastAsiaTheme="majorEastAsia" w:hAnsi="var(--jp-code-font-family)"/>
          <w:color w:val="FFFFFF"/>
          <w:bdr w:val="none" w:sz="0" w:space="0" w:color="auto" w:frame="1"/>
        </w:rPr>
        <w:t>()</w:t>
      </w:r>
      <w:r>
        <w:rPr>
          <w:rFonts w:ascii="Segoe UI" w:hAnsi="Segoe UI" w:cs="Segoe UI"/>
          <w:color w:val="FFFFFF"/>
          <w:sz w:val="21"/>
          <w:szCs w:val="21"/>
        </w:rPr>
        <w:t xml:space="preserve"> - reshape a </w:t>
      </w:r>
      <w:proofErr w:type="spellStart"/>
      <w:r>
        <w:rPr>
          <w:rFonts w:ascii="Segoe UI" w:hAnsi="Segoe UI" w:cs="Segoe UI"/>
          <w:color w:val="FFFFFF"/>
          <w:sz w:val="21"/>
          <w:szCs w:val="21"/>
        </w:rPr>
        <w:t>DataFrame</w:t>
      </w:r>
      <w:proofErr w:type="spellEnd"/>
      <w:r>
        <w:rPr>
          <w:rFonts w:ascii="Segoe UI" w:hAnsi="Segoe UI" w:cs="Segoe UI"/>
          <w:color w:val="FFFFFF"/>
          <w:sz w:val="21"/>
          <w:szCs w:val="21"/>
        </w:rPr>
        <w:t xml:space="preserve"> using its values</w:t>
      </w:r>
    </w:p>
    <w:p w14:paraId="62EC31A0" w14:textId="77777777" w:rsidR="00EB6540" w:rsidRDefault="00EB6540" w:rsidP="00EB6540">
      <w:r>
        <w:rPr>
          <w:noProof/>
        </w:rPr>
        <w:lastRenderedPageBreak/>
        <w:drawing>
          <wp:inline distT="0" distB="0" distL="0" distR="0" wp14:anchorId="064CB310" wp14:editId="477E0E75">
            <wp:extent cx="5943600" cy="40366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036695"/>
                    </a:xfrm>
                    <a:prstGeom prst="rect">
                      <a:avLst/>
                    </a:prstGeom>
                  </pic:spPr>
                </pic:pic>
              </a:graphicData>
            </a:graphic>
          </wp:inline>
        </w:drawing>
      </w:r>
    </w:p>
    <w:p w14:paraId="1A38C070" w14:textId="77777777" w:rsidR="00EB6540" w:rsidRDefault="00EB6540" w:rsidP="00EB6540">
      <w:r>
        <w:rPr>
          <w:noProof/>
        </w:rPr>
        <w:lastRenderedPageBreak/>
        <w:drawing>
          <wp:inline distT="0" distB="0" distL="0" distR="0" wp14:anchorId="49FD6755" wp14:editId="19721700">
            <wp:extent cx="5943600" cy="41922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192270"/>
                    </a:xfrm>
                    <a:prstGeom prst="rect">
                      <a:avLst/>
                    </a:prstGeom>
                  </pic:spPr>
                </pic:pic>
              </a:graphicData>
            </a:graphic>
          </wp:inline>
        </w:drawing>
      </w:r>
    </w:p>
    <w:p w14:paraId="0E3B3F17" w14:textId="77777777" w:rsidR="00EB6540" w:rsidRDefault="00EB6540" w:rsidP="00EB6540">
      <w:r>
        <w:rPr>
          <w:noProof/>
        </w:rPr>
        <w:drawing>
          <wp:inline distT="0" distB="0" distL="0" distR="0" wp14:anchorId="48E91CC9" wp14:editId="3202374B">
            <wp:extent cx="5943600" cy="33026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02635"/>
                    </a:xfrm>
                    <a:prstGeom prst="rect">
                      <a:avLst/>
                    </a:prstGeom>
                  </pic:spPr>
                </pic:pic>
              </a:graphicData>
            </a:graphic>
          </wp:inline>
        </w:drawing>
      </w:r>
    </w:p>
    <w:p w14:paraId="11F003E4" w14:textId="77777777" w:rsidR="00EB6540" w:rsidRDefault="00EB6540" w:rsidP="00EB6540">
      <w:pPr>
        <w:pStyle w:val="Heading4"/>
        <w:shd w:val="clear" w:color="auto" w:fill="111111"/>
        <w:spacing w:after="150"/>
        <w:rPr>
          <w:rFonts w:ascii="Segoe UI" w:hAnsi="Segoe UI" w:cs="Segoe UI"/>
          <w:color w:val="FFA500"/>
        </w:rPr>
      </w:pPr>
      <w:r>
        <w:rPr>
          <w:rFonts w:ascii="Segoe UI" w:hAnsi="Segoe UI" w:cs="Segoe UI"/>
          <w:color w:val="FFA500"/>
        </w:rPr>
        <w:lastRenderedPageBreak/>
        <w:t xml:space="preserve">Pivot a </w:t>
      </w:r>
      <w:proofErr w:type="spellStart"/>
      <w:r>
        <w:rPr>
          <w:rFonts w:ascii="Segoe UI" w:hAnsi="Segoe UI" w:cs="Segoe UI"/>
          <w:color w:val="FFA500"/>
        </w:rPr>
        <w:t>DataFrame</w:t>
      </w:r>
      <w:proofErr w:type="spellEnd"/>
    </w:p>
    <w:p w14:paraId="3FD1ED96" w14:textId="77777777" w:rsidR="00EB6540" w:rsidRDefault="00EB6540" w:rsidP="00EB6540">
      <w:pPr>
        <w:pStyle w:val="NormalWeb"/>
        <w:shd w:val="clear" w:color="auto" w:fill="111111"/>
        <w:spacing w:before="0" w:beforeAutospacing="0" w:after="240" w:afterAutospacing="0"/>
        <w:rPr>
          <w:rFonts w:ascii="Segoe UI" w:hAnsi="Segoe UI" w:cs="Segoe UI"/>
          <w:color w:val="FFFFFF"/>
          <w:sz w:val="21"/>
          <w:szCs w:val="21"/>
        </w:rPr>
      </w:pPr>
      <w:r>
        <w:rPr>
          <w:rFonts w:ascii="Segoe UI" w:hAnsi="Segoe UI" w:cs="Segoe UI"/>
          <w:color w:val="FFFFFF"/>
          <w:sz w:val="21"/>
          <w:szCs w:val="21"/>
        </w:rPr>
        <w:t xml:space="preserve">The example below is a common workflow for parsing a single time series dataset requested for multiple universes. Our </w:t>
      </w:r>
      <w:proofErr w:type="spellStart"/>
      <w:r>
        <w:rPr>
          <w:rFonts w:ascii="Segoe UI" w:hAnsi="Segoe UI" w:cs="Segoe UI"/>
          <w:color w:val="FFFFFF"/>
          <w:sz w:val="21"/>
          <w:szCs w:val="21"/>
        </w:rPr>
        <w:t>DataFrame</w:t>
      </w:r>
      <w:proofErr w:type="spellEnd"/>
      <w:r>
        <w:rPr>
          <w:rFonts w:ascii="Segoe UI" w:hAnsi="Segoe UI" w:cs="Segoe UI"/>
          <w:color w:val="FFFFFF"/>
          <w:sz w:val="21"/>
          <w:szCs w:val="21"/>
        </w:rPr>
        <w:t> </w:t>
      </w:r>
      <w:proofErr w:type="spellStart"/>
      <w:r>
        <w:rPr>
          <w:rStyle w:val="HTMLCode"/>
          <w:rFonts w:ascii="var(--jp-code-font-family)" w:eastAsiaTheme="majorEastAsia" w:hAnsi="var(--jp-code-font-family)"/>
          <w:color w:val="FFFFFF"/>
          <w:bdr w:val="none" w:sz="0" w:space="0" w:color="auto" w:frame="1"/>
        </w:rPr>
        <w:t>df</w:t>
      </w:r>
      <w:proofErr w:type="spellEnd"/>
      <w:r>
        <w:rPr>
          <w:rFonts w:ascii="Segoe UI" w:hAnsi="Segoe UI" w:cs="Segoe UI"/>
          <w:color w:val="FFFFFF"/>
          <w:sz w:val="21"/>
          <w:szCs w:val="21"/>
        </w:rPr>
        <w:t> contains three days of closing prices for the stocks of both AAPL and IBM. The raw response from BQL will place the rows for the two requests on top of each other. For analysis purposes, we want each ticker in its own column and each date to have its own row. The pivot function of the </w:t>
      </w:r>
      <w:proofErr w:type="gramStart"/>
      <w:r>
        <w:rPr>
          <w:rStyle w:val="HTMLCode"/>
          <w:rFonts w:ascii="var(--jp-code-font-family)" w:eastAsiaTheme="majorEastAsia" w:hAnsi="var(--jp-code-font-family)"/>
          <w:color w:val="FFFFFF"/>
          <w:bdr w:val="none" w:sz="0" w:space="0" w:color="auto" w:frame="1"/>
        </w:rPr>
        <w:t>pandas</w:t>
      </w:r>
      <w:proofErr w:type="gramEnd"/>
      <w:r>
        <w:rPr>
          <w:rFonts w:ascii="Segoe UI" w:hAnsi="Segoe UI" w:cs="Segoe UI"/>
          <w:color w:val="FFFFFF"/>
          <w:sz w:val="21"/>
          <w:szCs w:val="21"/>
        </w:rPr>
        <w:t> library can help us accomplish this.</w:t>
      </w:r>
    </w:p>
    <w:p w14:paraId="73947053" w14:textId="77777777" w:rsidR="00EB6540" w:rsidRDefault="00EB6540" w:rsidP="00EB6540">
      <w:pPr>
        <w:pStyle w:val="NormalWeb"/>
        <w:shd w:val="clear" w:color="auto" w:fill="111111"/>
        <w:spacing w:before="0" w:beforeAutospacing="0" w:after="120" w:afterAutospacing="0"/>
        <w:rPr>
          <w:rFonts w:ascii="Segoe UI" w:hAnsi="Segoe UI" w:cs="Segoe UI"/>
          <w:color w:val="FFFFFF"/>
          <w:sz w:val="21"/>
          <w:szCs w:val="21"/>
        </w:rPr>
      </w:pPr>
      <w:r>
        <w:rPr>
          <w:rFonts w:ascii="Segoe UI" w:hAnsi="Segoe UI" w:cs="Segoe UI"/>
          <w:color w:val="FFFFFF"/>
          <w:sz w:val="21"/>
          <w:szCs w:val="21"/>
        </w:rPr>
        <w:t>Read more about the </w:t>
      </w:r>
      <w:proofErr w:type="spellStart"/>
      <w:r>
        <w:rPr>
          <w:rStyle w:val="HTMLCode"/>
          <w:rFonts w:ascii="var(--jp-code-font-family)" w:eastAsiaTheme="majorEastAsia" w:hAnsi="var(--jp-code-font-family)"/>
          <w:color w:val="FFFFFF"/>
          <w:bdr w:val="none" w:sz="0" w:space="0" w:color="auto" w:frame="1"/>
        </w:rPr>
        <w:t>pd.DataFrame.pivot</w:t>
      </w:r>
      <w:proofErr w:type="spellEnd"/>
      <w:r>
        <w:rPr>
          <w:rStyle w:val="HTMLCode"/>
          <w:rFonts w:ascii="var(--jp-code-font-family)" w:eastAsiaTheme="majorEastAsia" w:hAnsi="var(--jp-code-font-family)"/>
          <w:color w:val="FFFFFF"/>
          <w:bdr w:val="none" w:sz="0" w:space="0" w:color="auto" w:frame="1"/>
        </w:rPr>
        <w:t>()</w:t>
      </w:r>
      <w:r>
        <w:rPr>
          <w:rFonts w:ascii="Segoe UI" w:hAnsi="Segoe UI" w:cs="Segoe UI"/>
          <w:color w:val="FFFFFF"/>
          <w:sz w:val="21"/>
          <w:szCs w:val="21"/>
        </w:rPr>
        <w:t> function in the </w:t>
      </w:r>
      <w:hyperlink r:id="rId13" w:tgtFrame="_blank" w:history="1">
        <w:r>
          <w:rPr>
            <w:rStyle w:val="Hyperlink"/>
            <w:rFonts w:ascii="Segoe UI" w:hAnsi="Segoe UI" w:cs="Segoe UI"/>
            <w:sz w:val="21"/>
            <w:szCs w:val="21"/>
          </w:rPr>
          <w:t>pandas docs</w:t>
        </w:r>
      </w:hyperlink>
      <w:r>
        <w:rPr>
          <w:rFonts w:ascii="Segoe UI" w:hAnsi="Segoe UI" w:cs="Segoe UI"/>
          <w:color w:val="FFFFFF"/>
          <w:sz w:val="21"/>
          <w:szCs w:val="21"/>
        </w:rPr>
        <w:t>.</w:t>
      </w:r>
    </w:p>
    <w:p w14:paraId="20A62261" w14:textId="77777777" w:rsidR="00EB6540" w:rsidRDefault="00EB6540" w:rsidP="00EB6540">
      <w:r>
        <w:rPr>
          <w:noProof/>
        </w:rPr>
        <w:drawing>
          <wp:inline distT="0" distB="0" distL="0" distR="0" wp14:anchorId="1A0FFDC8" wp14:editId="7287AAB5">
            <wp:extent cx="5943600" cy="33553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55340"/>
                    </a:xfrm>
                    <a:prstGeom prst="rect">
                      <a:avLst/>
                    </a:prstGeom>
                  </pic:spPr>
                </pic:pic>
              </a:graphicData>
            </a:graphic>
          </wp:inline>
        </w:drawing>
      </w:r>
    </w:p>
    <w:p w14:paraId="2081B164" w14:textId="77777777" w:rsidR="00EB6540" w:rsidRDefault="00EB6540" w:rsidP="00EB6540">
      <w:pPr>
        <w:pStyle w:val="Heading1"/>
        <w:rPr>
          <w:rFonts w:ascii="var(--jp-content-font-family)" w:hAnsi="var(--jp-content-font-family)" w:cs="Segoe UI" w:hint="eastAsia"/>
          <w:color w:val="000000"/>
        </w:rPr>
      </w:pPr>
      <w:r>
        <w:rPr>
          <w:rFonts w:ascii="var(--jp-content-font-family)" w:hAnsi="var(--jp-content-font-family)" w:cs="Segoe UI"/>
          <w:color w:val="000000"/>
        </w:rPr>
        <w:t>BQL Example</w:t>
      </w:r>
      <w:r>
        <w:rPr>
          <w:rFonts w:ascii="var(--jp-content-font-family)" w:hAnsi="var(--jp-content-font-family)" w:cs="Segoe UI"/>
          <w:color w:val="FFA500"/>
        </w:rPr>
        <w:br/>
        <w:t>One Universe, Multiple Data Items</w:t>
      </w:r>
    </w:p>
    <w:p w14:paraId="2A7F0E1D" w14:textId="77777777" w:rsidR="00EB6540" w:rsidRDefault="00EB6540" w:rsidP="00EB6540">
      <w:pPr>
        <w:pStyle w:val="NormalWeb"/>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Get two time series datasets (daily price and volume) for one universe (BWORLDPR Index). Use </w:t>
      </w:r>
      <w:proofErr w:type="spellStart"/>
      <w:proofErr w:type="gramStart"/>
      <w:r>
        <w:rPr>
          <w:rStyle w:val="HTMLCode"/>
          <w:rFonts w:ascii="var(--jp-code-font-family)" w:eastAsiaTheme="majorEastAsia" w:hAnsi="var(--jp-code-font-family)"/>
          <w:color w:val="000000"/>
          <w:bdr w:val="none" w:sz="0" w:space="0" w:color="auto" w:frame="1"/>
        </w:rPr>
        <w:t>pd.DataFrame.merge</w:t>
      </w:r>
      <w:proofErr w:type="spellEnd"/>
      <w:proofErr w:type="gramEnd"/>
      <w:r>
        <w:rPr>
          <w:rStyle w:val="HTMLCode"/>
          <w:rFonts w:ascii="var(--jp-code-font-family)" w:eastAsiaTheme="majorEastAsia" w:hAnsi="var(--jp-code-font-family)"/>
          <w:color w:val="000000"/>
          <w:bdr w:val="none" w:sz="0" w:space="0" w:color="auto" w:frame="1"/>
        </w:rPr>
        <w:t>()</w:t>
      </w:r>
      <w:r>
        <w:rPr>
          <w:rFonts w:ascii="var(--jp-content-font-family)" w:hAnsi="var(--jp-content-font-family)" w:cs="Segoe UI"/>
          <w:color w:val="000000"/>
          <w:sz w:val="21"/>
          <w:szCs w:val="21"/>
        </w:rPr>
        <w:t> to join the results.</w:t>
      </w:r>
    </w:p>
    <w:p w14:paraId="674D3EA2" w14:textId="77777777" w:rsidR="00EB6540" w:rsidRDefault="00EB6540" w:rsidP="00EB6540">
      <w:r>
        <w:rPr>
          <w:noProof/>
        </w:rPr>
        <w:lastRenderedPageBreak/>
        <w:drawing>
          <wp:inline distT="0" distB="0" distL="0" distR="0" wp14:anchorId="59ACE5C7" wp14:editId="58F7DF3B">
            <wp:extent cx="5943600" cy="53930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393055"/>
                    </a:xfrm>
                    <a:prstGeom prst="rect">
                      <a:avLst/>
                    </a:prstGeom>
                  </pic:spPr>
                </pic:pic>
              </a:graphicData>
            </a:graphic>
          </wp:inline>
        </w:drawing>
      </w:r>
    </w:p>
    <w:p w14:paraId="1968AD5D" w14:textId="77777777" w:rsidR="00EB6540" w:rsidRDefault="00EB6540" w:rsidP="00EB6540">
      <w:pPr>
        <w:pStyle w:val="Heading1"/>
        <w:rPr>
          <w:rFonts w:ascii="var(--jp-content-font-family)" w:hAnsi="var(--jp-content-font-family)" w:cs="Segoe UI" w:hint="eastAsia"/>
          <w:color w:val="000000"/>
        </w:rPr>
      </w:pPr>
      <w:r>
        <w:rPr>
          <w:rFonts w:ascii="var(--jp-content-font-family)" w:hAnsi="var(--jp-content-font-family)" w:cs="Segoe UI"/>
          <w:color w:val="000000"/>
        </w:rPr>
        <w:t>BQL Example</w:t>
      </w:r>
      <w:r>
        <w:rPr>
          <w:rFonts w:ascii="var(--jp-content-font-family)" w:hAnsi="var(--jp-content-font-family)" w:cs="Segoe UI"/>
          <w:color w:val="FFA500"/>
        </w:rPr>
        <w:br/>
        <w:t>Multiple Universes, One Data Item</w:t>
      </w:r>
    </w:p>
    <w:p w14:paraId="5FCF7A76" w14:textId="77777777" w:rsidR="00EB6540" w:rsidRDefault="00EB6540" w:rsidP="00EB6540">
      <w:pPr>
        <w:pStyle w:val="NormalWeb"/>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Get one dataset (daily prices) for multiple universes (AAPL and IBM). Use </w:t>
      </w:r>
      <w:proofErr w:type="spellStart"/>
      <w:proofErr w:type="gramStart"/>
      <w:r>
        <w:rPr>
          <w:rStyle w:val="HTMLCode"/>
          <w:rFonts w:ascii="var(--jp-code-font-family)" w:eastAsiaTheme="majorEastAsia" w:hAnsi="var(--jp-code-font-family)"/>
          <w:color w:val="000000"/>
          <w:bdr w:val="none" w:sz="0" w:space="0" w:color="auto" w:frame="1"/>
        </w:rPr>
        <w:t>pd.DataFrame.pivot</w:t>
      </w:r>
      <w:proofErr w:type="spellEnd"/>
      <w:proofErr w:type="gramEnd"/>
      <w:r>
        <w:rPr>
          <w:rStyle w:val="HTMLCode"/>
          <w:rFonts w:ascii="var(--jp-code-font-family)" w:eastAsiaTheme="majorEastAsia" w:hAnsi="var(--jp-code-font-family)"/>
          <w:color w:val="000000"/>
          <w:bdr w:val="none" w:sz="0" w:space="0" w:color="auto" w:frame="1"/>
        </w:rPr>
        <w:t>()</w:t>
      </w:r>
      <w:r>
        <w:rPr>
          <w:rFonts w:ascii="var(--jp-content-font-family)" w:hAnsi="var(--jp-content-font-family)" w:cs="Segoe UI"/>
          <w:color w:val="000000"/>
          <w:sz w:val="21"/>
          <w:szCs w:val="21"/>
        </w:rPr>
        <w:t xml:space="preserve"> to reshape the </w:t>
      </w:r>
      <w:proofErr w:type="spellStart"/>
      <w:r>
        <w:rPr>
          <w:rFonts w:ascii="var(--jp-content-font-family)" w:hAnsi="var(--jp-content-font-family)" w:cs="Segoe UI"/>
          <w:color w:val="000000"/>
          <w:sz w:val="21"/>
          <w:szCs w:val="21"/>
        </w:rPr>
        <w:t>DataFrame</w:t>
      </w:r>
      <w:proofErr w:type="spellEnd"/>
      <w:r>
        <w:rPr>
          <w:rFonts w:ascii="var(--jp-content-font-family)" w:hAnsi="var(--jp-content-font-family)" w:cs="Segoe UI"/>
          <w:color w:val="000000"/>
          <w:sz w:val="21"/>
          <w:szCs w:val="21"/>
        </w:rPr>
        <w:t>.</w:t>
      </w:r>
    </w:p>
    <w:p w14:paraId="3599EB1E" w14:textId="77777777" w:rsidR="00EB6540" w:rsidRDefault="00EB6540" w:rsidP="00EB6540">
      <w:r>
        <w:rPr>
          <w:noProof/>
        </w:rPr>
        <w:lastRenderedPageBreak/>
        <w:drawing>
          <wp:inline distT="0" distB="0" distL="0" distR="0" wp14:anchorId="383BAF67" wp14:editId="64C4DB81">
            <wp:extent cx="5943600" cy="27654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65425"/>
                    </a:xfrm>
                    <a:prstGeom prst="rect">
                      <a:avLst/>
                    </a:prstGeom>
                  </pic:spPr>
                </pic:pic>
              </a:graphicData>
            </a:graphic>
          </wp:inline>
        </w:drawing>
      </w:r>
    </w:p>
    <w:p w14:paraId="6CDDA71A" w14:textId="77777777" w:rsidR="00EB6540" w:rsidRDefault="00EB6540" w:rsidP="00EB6540"/>
    <w:p w14:paraId="0E607C0C" w14:textId="77777777" w:rsidR="00EB6540" w:rsidRDefault="00EB6540" w:rsidP="00EB6540">
      <w:pPr>
        <w:pStyle w:val="Heading1"/>
        <w:rPr>
          <w:rFonts w:ascii="var(--jp-content-font-family)" w:hAnsi="var(--jp-content-font-family)" w:cs="Segoe UI" w:hint="eastAsia"/>
          <w:color w:val="000000"/>
        </w:rPr>
      </w:pPr>
      <w:r>
        <w:rPr>
          <w:rFonts w:ascii="var(--jp-content-font-family)" w:hAnsi="var(--jp-content-font-family)" w:cs="Segoe UI"/>
          <w:color w:val="FFA500"/>
        </w:rPr>
        <w:t>Multiple Universes, One Data Item</w:t>
      </w:r>
    </w:p>
    <w:p w14:paraId="2683858B" w14:textId="77777777" w:rsidR="00EB6540" w:rsidRDefault="00EB6540" w:rsidP="00EB6540">
      <w:pPr>
        <w:pStyle w:val="NormalWeb"/>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Get one dataset (daily prices) for multiple universes (AAPL and IBM). Use </w:t>
      </w:r>
      <w:proofErr w:type="spellStart"/>
      <w:proofErr w:type="gramStart"/>
      <w:r>
        <w:rPr>
          <w:rStyle w:val="HTMLCode"/>
          <w:rFonts w:ascii="var(--jp-code-font-family)" w:eastAsiaTheme="majorEastAsia" w:hAnsi="var(--jp-code-font-family)"/>
          <w:color w:val="000000"/>
          <w:bdr w:val="none" w:sz="0" w:space="0" w:color="auto" w:frame="1"/>
        </w:rPr>
        <w:t>pd.DataFrame.pivot</w:t>
      </w:r>
      <w:proofErr w:type="spellEnd"/>
      <w:proofErr w:type="gramEnd"/>
      <w:r>
        <w:rPr>
          <w:rStyle w:val="HTMLCode"/>
          <w:rFonts w:ascii="var(--jp-code-font-family)" w:eastAsiaTheme="majorEastAsia" w:hAnsi="var(--jp-code-font-family)"/>
          <w:color w:val="000000"/>
          <w:bdr w:val="none" w:sz="0" w:space="0" w:color="auto" w:frame="1"/>
        </w:rPr>
        <w:t>()</w:t>
      </w:r>
      <w:r>
        <w:rPr>
          <w:rFonts w:ascii="var(--jp-content-font-family)" w:hAnsi="var(--jp-content-font-family)" w:cs="Segoe UI"/>
          <w:color w:val="000000"/>
          <w:sz w:val="21"/>
          <w:szCs w:val="21"/>
        </w:rPr>
        <w:t xml:space="preserve"> to reshape the </w:t>
      </w:r>
      <w:proofErr w:type="spellStart"/>
      <w:r>
        <w:rPr>
          <w:rFonts w:ascii="var(--jp-content-font-family)" w:hAnsi="var(--jp-content-font-family)" w:cs="Segoe UI"/>
          <w:color w:val="000000"/>
          <w:sz w:val="21"/>
          <w:szCs w:val="21"/>
        </w:rPr>
        <w:t>DataFrame</w:t>
      </w:r>
      <w:proofErr w:type="spellEnd"/>
      <w:r>
        <w:rPr>
          <w:rFonts w:ascii="var(--jp-content-font-family)" w:hAnsi="var(--jp-content-font-family)" w:cs="Segoe UI"/>
          <w:color w:val="000000"/>
          <w:sz w:val="21"/>
          <w:szCs w:val="21"/>
        </w:rPr>
        <w:t>.</w:t>
      </w:r>
    </w:p>
    <w:p w14:paraId="1EA6ED48" w14:textId="77777777" w:rsidR="00EB6540" w:rsidRDefault="00EB6540" w:rsidP="00EB6540">
      <w:r>
        <w:rPr>
          <w:noProof/>
        </w:rPr>
        <w:drawing>
          <wp:inline distT="0" distB="0" distL="0" distR="0" wp14:anchorId="6F25E2F0" wp14:editId="1B8013CA">
            <wp:extent cx="5943600" cy="4006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006850"/>
                    </a:xfrm>
                    <a:prstGeom prst="rect">
                      <a:avLst/>
                    </a:prstGeom>
                  </pic:spPr>
                </pic:pic>
              </a:graphicData>
            </a:graphic>
          </wp:inline>
        </w:drawing>
      </w:r>
    </w:p>
    <w:p w14:paraId="04E99716" w14:textId="77777777" w:rsidR="00EB6540" w:rsidRDefault="00EB6540" w:rsidP="00EB6540">
      <w:r>
        <w:rPr>
          <w:noProof/>
        </w:rPr>
        <w:lastRenderedPageBreak/>
        <w:drawing>
          <wp:inline distT="0" distB="0" distL="0" distR="0" wp14:anchorId="1B83F6F0" wp14:editId="30A524C3">
            <wp:extent cx="5943600" cy="29089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08935"/>
                    </a:xfrm>
                    <a:prstGeom prst="rect">
                      <a:avLst/>
                    </a:prstGeom>
                  </pic:spPr>
                </pic:pic>
              </a:graphicData>
            </a:graphic>
          </wp:inline>
        </w:drawing>
      </w:r>
    </w:p>
    <w:p w14:paraId="1055D5C0" w14:textId="77777777" w:rsidR="00EB6540" w:rsidRDefault="00EB6540" w:rsidP="00EB6540"/>
    <w:p w14:paraId="47F5E76A" w14:textId="77777777" w:rsidR="00EB6540" w:rsidRDefault="00EB6540" w:rsidP="00EB6540"/>
    <w:p w14:paraId="3FBB9DFB" w14:textId="77777777" w:rsidR="00EB6540" w:rsidRDefault="00EB6540" w:rsidP="00EB6540"/>
    <w:p w14:paraId="1BA8832C" w14:textId="77777777" w:rsidR="00EB6540" w:rsidRDefault="00EB6540" w:rsidP="00EB6540"/>
    <w:p w14:paraId="2ABCF26C" w14:textId="77777777" w:rsidR="00EB6540" w:rsidRDefault="00EB6540" w:rsidP="00EB6540"/>
    <w:p w14:paraId="2DACDEFE" w14:textId="77777777" w:rsidR="00EB6540" w:rsidRDefault="00EB6540" w:rsidP="00EB6540"/>
    <w:p w14:paraId="5BF3943B" w14:textId="77777777" w:rsidR="00EB6540" w:rsidRDefault="00EB6540" w:rsidP="00EB6540"/>
    <w:p w14:paraId="2A8A9319" w14:textId="77777777" w:rsidR="00EB6540" w:rsidRDefault="00EB6540" w:rsidP="00EB6540"/>
    <w:p w14:paraId="2139DCA2" w14:textId="77777777" w:rsidR="00EB6540" w:rsidRDefault="00EB6540" w:rsidP="00EB6540"/>
    <w:p w14:paraId="43D1EF52" w14:textId="77777777" w:rsidR="00EB6540" w:rsidRDefault="00EB6540" w:rsidP="00EB6540"/>
    <w:p w14:paraId="67D6E6AB" w14:textId="77777777" w:rsidR="00EB6540" w:rsidRDefault="00EB6540" w:rsidP="00EB6540"/>
    <w:p w14:paraId="3A5C0BB5" w14:textId="77777777" w:rsidR="00EB6540" w:rsidRDefault="00EB6540" w:rsidP="00EB6540"/>
    <w:p w14:paraId="7839F392" w14:textId="77777777" w:rsidR="00EB6540" w:rsidRDefault="00EB6540" w:rsidP="00EB6540"/>
    <w:p w14:paraId="6242198E" w14:textId="77777777" w:rsidR="00EB6540" w:rsidRDefault="00EB6540" w:rsidP="00EB6540"/>
    <w:p w14:paraId="1CDB3D9F" w14:textId="77777777" w:rsidR="00EB6540" w:rsidRDefault="00EB6540" w:rsidP="00EB6540"/>
    <w:p w14:paraId="21D7B8DB" w14:textId="77777777" w:rsidR="00EB6540" w:rsidRDefault="00EB6540" w:rsidP="00EB6540"/>
    <w:p w14:paraId="6BDB76F5" w14:textId="77777777" w:rsidR="00EB6540" w:rsidRDefault="00EB6540" w:rsidP="00EB6540"/>
    <w:sectPr w:rsidR="00EB6540">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8AA8BC" w14:textId="77777777" w:rsidR="000A125A" w:rsidRDefault="000A125A" w:rsidP="00EB6540">
      <w:pPr>
        <w:spacing w:after="0" w:line="240" w:lineRule="auto"/>
      </w:pPr>
      <w:r>
        <w:separator/>
      </w:r>
    </w:p>
  </w:endnote>
  <w:endnote w:type="continuationSeparator" w:id="0">
    <w:p w14:paraId="4E796ECF" w14:textId="77777777" w:rsidR="000A125A" w:rsidRDefault="000A125A" w:rsidP="00EB65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var(--jp-content-font-family)">
    <w:altName w:val="Cambria"/>
    <w:panose1 w:val="00000000000000000000"/>
    <w:charset w:val="00"/>
    <w:family w:val="roman"/>
    <w:notTrueType/>
    <w:pitch w:val="default"/>
  </w:font>
  <w:font w:name="var(--jp-code-font-family)">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FBE20E" w14:textId="77777777" w:rsidR="00EB6540" w:rsidRDefault="00EB654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FBB23" w14:textId="23719564" w:rsidR="00EB6540" w:rsidRDefault="00EB6540">
    <w:pPr>
      <w:pStyle w:val="Footer"/>
    </w:pPr>
    <w:r>
      <w:rPr>
        <w:noProof/>
      </w:rPr>
      <mc:AlternateContent>
        <mc:Choice Requires="wps">
          <w:drawing>
            <wp:anchor distT="0" distB="0" distL="114300" distR="114300" simplePos="0" relativeHeight="251659264" behindDoc="0" locked="0" layoutInCell="0" allowOverlap="1" wp14:anchorId="577CF418" wp14:editId="66E43679">
              <wp:simplePos x="0" y="0"/>
              <wp:positionH relativeFrom="page">
                <wp:posOffset>0</wp:posOffset>
              </wp:positionH>
              <wp:positionV relativeFrom="page">
                <wp:posOffset>9615170</wp:posOffset>
              </wp:positionV>
              <wp:extent cx="7772400" cy="252095"/>
              <wp:effectExtent l="0" t="0" r="0" b="14605"/>
              <wp:wrapNone/>
              <wp:docPr id="1" name="MSIPCMbc2345a782b4a860a134970e" descr="{&quot;HashCode&quot;:-1038031055,&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520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47E9E7AD" w14:textId="39D9C78F" w:rsidR="00EB6540" w:rsidRPr="00EB6540" w:rsidRDefault="00EB6540" w:rsidP="00EB6540">
                          <w:pPr>
                            <w:spacing w:after="0"/>
                            <w:jc w:val="center"/>
                            <w:rPr>
                              <w:rFonts w:ascii="Arial" w:hAnsi="Arial" w:cs="Arial"/>
                              <w:color w:val="000000"/>
                              <w:sz w:val="20"/>
                            </w:rPr>
                          </w:pPr>
                          <w:r w:rsidRPr="00EB6540">
                            <w:rPr>
                              <w:rFonts w:ascii="Arial" w:hAnsi="Arial" w:cs="Arial"/>
                              <w:color w:val="000000"/>
                              <w:sz w:val="20"/>
                            </w:rPr>
                            <w:t>Internal</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577CF418" id="_x0000_t202" coordsize="21600,21600" o:spt="202" path="m,l,21600r21600,l21600,xe">
              <v:stroke joinstyle="miter"/>
              <v:path gradientshapeok="t" o:connecttype="rect"/>
            </v:shapetype>
            <v:shape id="MSIPCMbc2345a782b4a860a134970e" o:spid="_x0000_s1026" type="#_x0000_t202" alt="{&quot;HashCode&quot;:-1038031055,&quot;Height&quot;:792.0,&quot;Width&quot;:612.0,&quot;Placement&quot;:&quot;Footer&quot;,&quot;Index&quot;:&quot;Primary&quot;,&quot;Section&quot;:1,&quot;Top&quot;:0.0,&quot;Left&quot;:0.0}" style="position:absolute;margin-left:0;margin-top:757.1pt;width:612pt;height:19.8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" o:allowincell="f" filled="f" stroked="f" strokeweight=".5pt">
              <v:fill o:detectmouseclick="t"/>
              <v:textbox inset=",0,,0">
                <w:txbxContent>
                  <w:p w14:paraId="47E9E7AD" w14:textId="39D9C78F" w:rsidR="00EB6540" w:rsidRPr="00EB6540" w:rsidRDefault="00EB6540" w:rsidP="00EB6540">
                    <w:pPr>
                      <w:spacing w:after="0"/>
                      <w:jc w:val="center"/>
                      <w:rPr>
                        <w:rFonts w:ascii="Arial" w:hAnsi="Arial" w:cs="Arial"/>
                        <w:color w:val="000000"/>
                        <w:sz w:val="20"/>
                      </w:rPr>
                    </w:pPr>
                    <w:r w:rsidRPr="00EB6540">
                      <w:rPr>
                        <w:rFonts w:ascii="Arial" w:hAnsi="Arial" w:cs="Arial"/>
                        <w:color w:val="000000"/>
                        <w:sz w:val="20"/>
                      </w:rPr>
                      <w:t>Internal</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CFB50B" w14:textId="77777777" w:rsidR="00EB6540" w:rsidRDefault="00EB65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40A519" w14:textId="77777777" w:rsidR="000A125A" w:rsidRDefault="000A125A" w:rsidP="00EB6540">
      <w:pPr>
        <w:spacing w:after="0" w:line="240" w:lineRule="auto"/>
      </w:pPr>
      <w:r>
        <w:separator/>
      </w:r>
    </w:p>
  </w:footnote>
  <w:footnote w:type="continuationSeparator" w:id="0">
    <w:p w14:paraId="3E37A178" w14:textId="77777777" w:rsidR="000A125A" w:rsidRDefault="000A125A" w:rsidP="00EB65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7A5481" w14:textId="77777777" w:rsidR="00EB6540" w:rsidRDefault="00EB654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E0528" w14:textId="77777777" w:rsidR="00EB6540" w:rsidRDefault="00EB654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477B6" w14:textId="77777777" w:rsidR="00EB6540" w:rsidRDefault="00EB65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A7025"/>
    <w:multiLevelType w:val="multilevel"/>
    <w:tmpl w:val="00227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2306672"/>
    <w:multiLevelType w:val="multilevel"/>
    <w:tmpl w:val="E878F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A7500E"/>
    <w:multiLevelType w:val="multilevel"/>
    <w:tmpl w:val="EA66C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78B2769"/>
    <w:multiLevelType w:val="multilevel"/>
    <w:tmpl w:val="3FFAE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7E91B58"/>
    <w:multiLevelType w:val="multilevel"/>
    <w:tmpl w:val="83421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6540"/>
    <w:rsid w:val="000105ED"/>
    <w:rsid w:val="0001219D"/>
    <w:rsid w:val="00014E81"/>
    <w:rsid w:val="00023221"/>
    <w:rsid w:val="00023362"/>
    <w:rsid w:val="00031C9F"/>
    <w:rsid w:val="00032777"/>
    <w:rsid w:val="000351D4"/>
    <w:rsid w:val="00063269"/>
    <w:rsid w:val="000728DA"/>
    <w:rsid w:val="000804BF"/>
    <w:rsid w:val="00093E96"/>
    <w:rsid w:val="000A125A"/>
    <w:rsid w:val="000B6DE2"/>
    <w:rsid w:val="000C0266"/>
    <w:rsid w:val="000D2960"/>
    <w:rsid w:val="000D452D"/>
    <w:rsid w:val="000F74BA"/>
    <w:rsid w:val="001127B3"/>
    <w:rsid w:val="00115221"/>
    <w:rsid w:val="00117322"/>
    <w:rsid w:val="00123BD2"/>
    <w:rsid w:val="00140A23"/>
    <w:rsid w:val="00190CBF"/>
    <w:rsid w:val="00197051"/>
    <w:rsid w:val="001C209C"/>
    <w:rsid w:val="001D62DC"/>
    <w:rsid w:val="001F21C0"/>
    <w:rsid w:val="00212E3F"/>
    <w:rsid w:val="00220871"/>
    <w:rsid w:val="002343B3"/>
    <w:rsid w:val="00266C88"/>
    <w:rsid w:val="00267604"/>
    <w:rsid w:val="002756CE"/>
    <w:rsid w:val="0027695C"/>
    <w:rsid w:val="00293C65"/>
    <w:rsid w:val="0029404F"/>
    <w:rsid w:val="002966BC"/>
    <w:rsid w:val="002A3111"/>
    <w:rsid w:val="002A5F9C"/>
    <w:rsid w:val="002A787B"/>
    <w:rsid w:val="002E232D"/>
    <w:rsid w:val="002E7471"/>
    <w:rsid w:val="002F0398"/>
    <w:rsid w:val="002F656F"/>
    <w:rsid w:val="003035E2"/>
    <w:rsid w:val="00304A58"/>
    <w:rsid w:val="00322165"/>
    <w:rsid w:val="003242B2"/>
    <w:rsid w:val="003A5531"/>
    <w:rsid w:val="003A655B"/>
    <w:rsid w:val="003B10D2"/>
    <w:rsid w:val="003C0EF5"/>
    <w:rsid w:val="003C4CDE"/>
    <w:rsid w:val="003E533F"/>
    <w:rsid w:val="004037C2"/>
    <w:rsid w:val="00404E42"/>
    <w:rsid w:val="00450C1B"/>
    <w:rsid w:val="00475FA8"/>
    <w:rsid w:val="00482D5D"/>
    <w:rsid w:val="004863DE"/>
    <w:rsid w:val="00487700"/>
    <w:rsid w:val="004907AF"/>
    <w:rsid w:val="00495D31"/>
    <w:rsid w:val="004C5534"/>
    <w:rsid w:val="004E26DA"/>
    <w:rsid w:val="0050189F"/>
    <w:rsid w:val="00507C94"/>
    <w:rsid w:val="00511372"/>
    <w:rsid w:val="00513A38"/>
    <w:rsid w:val="00516F03"/>
    <w:rsid w:val="00524513"/>
    <w:rsid w:val="00555BF5"/>
    <w:rsid w:val="00586D46"/>
    <w:rsid w:val="00594B6B"/>
    <w:rsid w:val="005D6449"/>
    <w:rsid w:val="005D7A68"/>
    <w:rsid w:val="005E3BB8"/>
    <w:rsid w:val="005E49BB"/>
    <w:rsid w:val="005F51B7"/>
    <w:rsid w:val="00601D81"/>
    <w:rsid w:val="00612AB5"/>
    <w:rsid w:val="0062036B"/>
    <w:rsid w:val="00645092"/>
    <w:rsid w:val="00650B86"/>
    <w:rsid w:val="00655D93"/>
    <w:rsid w:val="006A50C7"/>
    <w:rsid w:val="006B0345"/>
    <w:rsid w:val="006B22C8"/>
    <w:rsid w:val="006E6704"/>
    <w:rsid w:val="006F6C7A"/>
    <w:rsid w:val="0070059C"/>
    <w:rsid w:val="0070304B"/>
    <w:rsid w:val="00724317"/>
    <w:rsid w:val="00741FEC"/>
    <w:rsid w:val="0074584C"/>
    <w:rsid w:val="00751AE6"/>
    <w:rsid w:val="00754221"/>
    <w:rsid w:val="007702CE"/>
    <w:rsid w:val="00770FC6"/>
    <w:rsid w:val="007752B8"/>
    <w:rsid w:val="00781969"/>
    <w:rsid w:val="0078410C"/>
    <w:rsid w:val="00794B41"/>
    <w:rsid w:val="007A0835"/>
    <w:rsid w:val="007A20D9"/>
    <w:rsid w:val="007B1964"/>
    <w:rsid w:val="007D685A"/>
    <w:rsid w:val="007E0342"/>
    <w:rsid w:val="007E0627"/>
    <w:rsid w:val="007E6806"/>
    <w:rsid w:val="00821040"/>
    <w:rsid w:val="0083725C"/>
    <w:rsid w:val="00837EDD"/>
    <w:rsid w:val="008870F4"/>
    <w:rsid w:val="00891F8C"/>
    <w:rsid w:val="008B08A6"/>
    <w:rsid w:val="008B61A0"/>
    <w:rsid w:val="008B7D05"/>
    <w:rsid w:val="008E1955"/>
    <w:rsid w:val="00900D43"/>
    <w:rsid w:val="009251FE"/>
    <w:rsid w:val="00942F63"/>
    <w:rsid w:val="009611EC"/>
    <w:rsid w:val="00974AB5"/>
    <w:rsid w:val="00995560"/>
    <w:rsid w:val="009C5C5A"/>
    <w:rsid w:val="009D20D6"/>
    <w:rsid w:val="009E091D"/>
    <w:rsid w:val="00A0792E"/>
    <w:rsid w:val="00A21A00"/>
    <w:rsid w:val="00A21CEB"/>
    <w:rsid w:val="00A3210C"/>
    <w:rsid w:val="00A56A3A"/>
    <w:rsid w:val="00A63D9E"/>
    <w:rsid w:val="00A66725"/>
    <w:rsid w:val="00AA3915"/>
    <w:rsid w:val="00AC63FE"/>
    <w:rsid w:val="00AC735B"/>
    <w:rsid w:val="00AE340D"/>
    <w:rsid w:val="00AE77CB"/>
    <w:rsid w:val="00AF2297"/>
    <w:rsid w:val="00AF5ADD"/>
    <w:rsid w:val="00AF5E8E"/>
    <w:rsid w:val="00B317BB"/>
    <w:rsid w:val="00B41289"/>
    <w:rsid w:val="00B57852"/>
    <w:rsid w:val="00B74629"/>
    <w:rsid w:val="00B82572"/>
    <w:rsid w:val="00B8294B"/>
    <w:rsid w:val="00B874A4"/>
    <w:rsid w:val="00B97BBE"/>
    <w:rsid w:val="00BA3E3F"/>
    <w:rsid w:val="00BA44A5"/>
    <w:rsid w:val="00BA6938"/>
    <w:rsid w:val="00BB23A4"/>
    <w:rsid w:val="00BC19F6"/>
    <w:rsid w:val="00BC522F"/>
    <w:rsid w:val="00BE716B"/>
    <w:rsid w:val="00C24DAA"/>
    <w:rsid w:val="00C60482"/>
    <w:rsid w:val="00C66B90"/>
    <w:rsid w:val="00C67032"/>
    <w:rsid w:val="00C72384"/>
    <w:rsid w:val="00C73D12"/>
    <w:rsid w:val="00C91806"/>
    <w:rsid w:val="00CB2529"/>
    <w:rsid w:val="00CC07B6"/>
    <w:rsid w:val="00CD703A"/>
    <w:rsid w:val="00CF1167"/>
    <w:rsid w:val="00CF342E"/>
    <w:rsid w:val="00D21CB8"/>
    <w:rsid w:val="00D22EEB"/>
    <w:rsid w:val="00D44A4A"/>
    <w:rsid w:val="00D47860"/>
    <w:rsid w:val="00D61402"/>
    <w:rsid w:val="00D70C87"/>
    <w:rsid w:val="00D842AE"/>
    <w:rsid w:val="00D9720D"/>
    <w:rsid w:val="00DB0FAE"/>
    <w:rsid w:val="00DB1D88"/>
    <w:rsid w:val="00DB54DF"/>
    <w:rsid w:val="00DF7CD6"/>
    <w:rsid w:val="00E058A5"/>
    <w:rsid w:val="00E12ECE"/>
    <w:rsid w:val="00E2253A"/>
    <w:rsid w:val="00E54D3B"/>
    <w:rsid w:val="00E764A7"/>
    <w:rsid w:val="00E971C9"/>
    <w:rsid w:val="00EB6540"/>
    <w:rsid w:val="00EC6F38"/>
    <w:rsid w:val="00ED7223"/>
    <w:rsid w:val="00F177D4"/>
    <w:rsid w:val="00F35C0D"/>
    <w:rsid w:val="00F42014"/>
    <w:rsid w:val="00F51791"/>
    <w:rsid w:val="00F85E4C"/>
    <w:rsid w:val="00F968B4"/>
    <w:rsid w:val="00FC1A66"/>
    <w:rsid w:val="00FD3923"/>
    <w:rsid w:val="00FD5AE1"/>
    <w:rsid w:val="00FE031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7D4172"/>
  <w15:chartTrackingRefBased/>
  <w15:docId w15:val="{FA956EC2-A766-40A4-ADEF-E562A4D82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B654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EB6540"/>
    <w:pPr>
      <w:spacing w:before="100" w:beforeAutospacing="1" w:after="100" w:afterAutospacing="1" w:line="240" w:lineRule="auto"/>
      <w:outlineLvl w:val="2"/>
    </w:pPr>
    <w:rPr>
      <w:rFonts w:ascii="Times New Roman" w:eastAsia="Times New Roman" w:hAnsi="Times New Roman" w:cs="Times New Roman"/>
      <w:b/>
      <w:bCs/>
      <w:sz w:val="27"/>
      <w:szCs w:val="27"/>
      <w:lang w:eastAsia="zh-CN"/>
    </w:rPr>
  </w:style>
  <w:style w:type="paragraph" w:styleId="Heading4">
    <w:name w:val="heading 4"/>
    <w:basedOn w:val="Normal"/>
    <w:next w:val="Normal"/>
    <w:link w:val="Heading4Char"/>
    <w:uiPriority w:val="9"/>
    <w:unhideWhenUsed/>
    <w:qFormat/>
    <w:rsid w:val="00EB654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654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EB6540"/>
    <w:rPr>
      <w:rFonts w:ascii="Times New Roman" w:eastAsia="Times New Roman" w:hAnsi="Times New Roman" w:cs="Times New Roman"/>
      <w:b/>
      <w:bCs/>
      <w:sz w:val="27"/>
      <w:szCs w:val="27"/>
      <w:lang w:eastAsia="zh-CN"/>
    </w:rPr>
  </w:style>
  <w:style w:type="character" w:customStyle="1" w:styleId="Heading4Char">
    <w:name w:val="Heading 4 Char"/>
    <w:basedOn w:val="DefaultParagraphFont"/>
    <w:link w:val="Heading4"/>
    <w:uiPriority w:val="9"/>
    <w:rsid w:val="00EB6540"/>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EB6540"/>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styleId="HTMLCode">
    <w:name w:val="HTML Code"/>
    <w:basedOn w:val="DefaultParagraphFont"/>
    <w:uiPriority w:val="99"/>
    <w:semiHidden/>
    <w:unhideWhenUsed/>
    <w:rsid w:val="00EB6540"/>
    <w:rPr>
      <w:rFonts w:ascii="Courier New" w:eastAsia="Times New Roman" w:hAnsi="Courier New" w:cs="Courier New"/>
      <w:sz w:val="20"/>
      <w:szCs w:val="20"/>
    </w:rPr>
  </w:style>
  <w:style w:type="character" w:styleId="Hyperlink">
    <w:name w:val="Hyperlink"/>
    <w:basedOn w:val="DefaultParagraphFont"/>
    <w:uiPriority w:val="99"/>
    <w:semiHidden/>
    <w:unhideWhenUsed/>
    <w:rsid w:val="00EB6540"/>
    <w:rPr>
      <w:color w:val="0000FF"/>
      <w:u w:val="single"/>
    </w:rPr>
  </w:style>
  <w:style w:type="paragraph" w:styleId="Header">
    <w:name w:val="header"/>
    <w:basedOn w:val="Normal"/>
    <w:link w:val="HeaderChar"/>
    <w:uiPriority w:val="99"/>
    <w:unhideWhenUsed/>
    <w:rsid w:val="00EB65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6540"/>
  </w:style>
  <w:style w:type="paragraph" w:styleId="Footer">
    <w:name w:val="footer"/>
    <w:basedOn w:val="Normal"/>
    <w:link w:val="FooterChar"/>
    <w:uiPriority w:val="99"/>
    <w:unhideWhenUsed/>
    <w:rsid w:val="00EB65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65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pandas.pydata.org/pandas-docs/stable/reference/api/pandas.DataFrame.pivot.html" TargetMode="External"/><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748</Words>
  <Characters>4268</Characters>
  <Application>Microsoft Office Word</Application>
  <DocSecurity>0</DocSecurity>
  <Lines>35</Lines>
  <Paragraphs>10</Paragraphs>
  <ScaleCrop>false</ScaleCrop>
  <Company/>
  <LinksUpToDate>false</LinksUpToDate>
  <CharactersWithSpaces>5006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Xie, Shibin (Voya - External)</dc:creator>
  <cp:keywords/>
  <dc:description/>
  <cp:lastModifiedBy>Xie, Shibin (Voya - External)</cp:lastModifiedBy>
  <cp:revision>2</cp:revision>
  <dcterms:created xsi:type="dcterms:W3CDTF">2022-10-11T17:16:00Z</dcterms:created>
  <dcterms:modified xsi:type="dcterms:W3CDTF">2022-10-11T17:21:00Z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11d2ef4-471a-450b-b804-da016b8121de_Enabled">
    <vt:lpwstr>true</vt:lpwstr>
  </property>
  <property fmtid="{D5CDD505-2E9C-101B-9397-08002B2CF9AE}" pid="3" name="MSIP_Label_511d2ef4-471a-450b-b804-da016b8121de_SetDate">
    <vt:lpwstr>2022-10-11T17:19:05Z</vt:lpwstr>
  </property>
  <property fmtid="{D5CDD505-2E9C-101B-9397-08002B2CF9AE}" pid="4" name="MSIP_Label_511d2ef4-471a-450b-b804-da016b8121de_Method">
    <vt:lpwstr>Standard</vt:lpwstr>
  </property>
  <property fmtid="{D5CDD505-2E9C-101B-9397-08002B2CF9AE}" pid="5" name="MSIP_Label_511d2ef4-471a-450b-b804-da016b8121de_Name">
    <vt:lpwstr>511d2ef4-471a-450b-b804-da016b8121de</vt:lpwstr>
  </property>
  <property fmtid="{D5CDD505-2E9C-101B-9397-08002B2CF9AE}" pid="6" name="MSIP_Label_511d2ef4-471a-450b-b804-da016b8121de_SiteId">
    <vt:lpwstr>a1eacbd5-fb0e-46f1-81e3-4965ea8e45bb</vt:lpwstr>
  </property>
  <property fmtid="{D5CDD505-2E9C-101B-9397-08002B2CF9AE}" pid="7" name="MSIP_Label_511d2ef4-471a-450b-b804-da016b8121de_ActionId">
    <vt:lpwstr>ec3b68b6-6ffa-4f6c-a04f-b8f525e01bd5</vt:lpwstr>
  </property>
  <property fmtid="{D5CDD505-2E9C-101B-9397-08002B2CF9AE}" pid="8" name="MSIP_Label_511d2ef4-471a-450b-b804-da016b8121de_ContentBits">
    <vt:lpwstr>2</vt:lpwstr>
  </property>
</Properties>
</file>