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Tarifa naknada za građane</w:t>
      </w:r>
    </w:p>
    <w:p>
      <w:r>
        <w:t>Izvadak iz Odluke o naknadama za usluge Banke Demo d.d. za fizičke osobe. Svi iznosi su u EUR i vrijede od 1. rujna 2026.</w:t>
      </w:r>
    </w:p>
    <w:p>
      <w:pPr>
        <w:pStyle w:val="Heading2"/>
      </w:pPr>
      <w:r>
        <w:t>Tekući račun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Usluga</w:t>
            </w:r>
          </w:p>
        </w:tc>
        <w:tc>
          <w:tcPr>
            <w:tcW w:type="dxa" w:w="4320"/>
          </w:tcPr>
          <w:p>
            <w:r>
              <w:t>Naknada</w:t>
            </w:r>
          </w:p>
        </w:tc>
      </w:tr>
      <w:tr>
        <w:tc>
          <w:tcPr>
            <w:tcW w:type="dxa" w:w="4320"/>
          </w:tcPr>
          <w:p>
            <w:r>
              <w:t>Otvaranje tekućeg računa</w:t>
            </w:r>
          </w:p>
        </w:tc>
        <w:tc>
          <w:tcPr>
            <w:tcW w:type="dxa" w:w="4320"/>
          </w:tcPr>
          <w:p>
            <w:r>
              <w:t>bez naknade</w:t>
            </w:r>
          </w:p>
        </w:tc>
      </w:tr>
      <w:tr>
        <w:tc>
          <w:tcPr>
            <w:tcW w:type="dxa" w:w="4320"/>
          </w:tcPr>
          <w:p>
            <w:r>
              <w:t>Mjesečno vođenje računa - paket Osnovni</w:t>
            </w:r>
          </w:p>
        </w:tc>
        <w:tc>
          <w:tcPr>
            <w:tcW w:type="dxa" w:w="4320"/>
          </w:tcPr>
          <w:p>
            <w:r>
              <w:t>2,00 EUR</w:t>
            </w:r>
          </w:p>
        </w:tc>
      </w:tr>
      <w:tr>
        <w:tc>
          <w:tcPr>
            <w:tcW w:type="dxa" w:w="4320"/>
          </w:tcPr>
          <w:p>
            <w:r>
              <w:t>Mjesečno vođenje računa - paket Plus (uključena debitna kartica i neograničene interne uplate)</w:t>
            </w:r>
          </w:p>
        </w:tc>
        <w:tc>
          <w:tcPr>
            <w:tcW w:type="dxa" w:w="4320"/>
          </w:tcPr>
          <w:p>
            <w:r>
              <w:t>4,50 EUR</w:t>
            </w:r>
          </w:p>
        </w:tc>
      </w:tr>
      <w:tr>
        <w:tc>
          <w:tcPr>
            <w:tcW w:type="dxa" w:w="4320"/>
          </w:tcPr>
          <w:p>
            <w:r>
              <w:t>Mjesečno vođenje računa za mlade do 27 godina i umirovljenike</w:t>
            </w:r>
          </w:p>
        </w:tc>
        <w:tc>
          <w:tcPr>
            <w:tcW w:type="dxa" w:w="4320"/>
          </w:tcPr>
          <w:p>
            <w:r>
              <w:t>bez naknade</w:t>
            </w:r>
          </w:p>
        </w:tc>
      </w:tr>
      <w:tr>
        <w:tc>
          <w:tcPr>
            <w:tcW w:type="dxa" w:w="4320"/>
          </w:tcPr>
          <w:p>
            <w:r>
              <w:t>Zatvaranje računa</w:t>
            </w:r>
          </w:p>
        </w:tc>
        <w:tc>
          <w:tcPr>
            <w:tcW w:type="dxa" w:w="4320"/>
          </w:tcPr>
          <w:p>
            <w:r>
              <w:t>bez naknade</w:t>
            </w:r>
          </w:p>
        </w:tc>
      </w:tr>
    </w:tbl>
    <w:p>
      <w:pPr>
        <w:pStyle w:val="Heading2"/>
      </w:pPr>
      <w:r>
        <w:t>Platni promet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Usluga</w:t>
            </w:r>
          </w:p>
        </w:tc>
        <w:tc>
          <w:tcPr>
            <w:tcW w:type="dxa" w:w="2880"/>
          </w:tcPr>
          <w:p>
            <w:r>
              <w:t>Internet i mobilno bankarstvo</w:t>
            </w:r>
          </w:p>
        </w:tc>
        <w:tc>
          <w:tcPr>
            <w:tcW w:type="dxa" w:w="2880"/>
          </w:tcPr>
          <w:p>
            <w:r>
              <w:t>Poslovnica</w:t>
            </w:r>
          </w:p>
        </w:tc>
      </w:tr>
      <w:tr>
        <w:tc>
          <w:tcPr>
            <w:tcW w:type="dxa" w:w="2880"/>
          </w:tcPr>
          <w:p>
            <w:r>
              <w:t>Nacionalna i SEPA uplata u korist računa u Banci Demo</w:t>
            </w:r>
          </w:p>
        </w:tc>
        <w:tc>
          <w:tcPr>
            <w:tcW w:type="dxa" w:w="2880"/>
          </w:tcPr>
          <w:p>
            <w:r>
              <w:t>bez naknade</w:t>
            </w:r>
          </w:p>
        </w:tc>
        <w:tc>
          <w:tcPr>
            <w:tcW w:type="dxa" w:w="2880"/>
          </w:tcPr>
          <w:p>
            <w:r>
              <w:t>1,00 EUR</w:t>
            </w:r>
          </w:p>
        </w:tc>
      </w:tr>
      <w:tr>
        <w:tc>
          <w:tcPr>
            <w:tcW w:type="dxa" w:w="2880"/>
          </w:tcPr>
          <w:p>
            <w:r>
              <w:t>Nacionalna i SEPA uplata u korist računa u drugoj banci</w:t>
            </w:r>
          </w:p>
        </w:tc>
        <w:tc>
          <w:tcPr>
            <w:tcW w:type="dxa" w:w="2880"/>
          </w:tcPr>
          <w:p>
            <w:r>
              <w:t>0,20 EUR</w:t>
            </w:r>
          </w:p>
        </w:tc>
        <w:tc>
          <w:tcPr>
            <w:tcW w:type="dxa" w:w="2880"/>
          </w:tcPr>
          <w:p>
            <w:r>
              <w:t>2,00 EUR</w:t>
            </w:r>
          </w:p>
        </w:tc>
      </w:tr>
      <w:tr>
        <w:tc>
          <w:tcPr>
            <w:tcW w:type="dxa" w:w="2880"/>
          </w:tcPr>
          <w:p>
            <w:r>
              <w:t>Trenutno plaćanje (instant)</w:t>
            </w:r>
          </w:p>
        </w:tc>
        <w:tc>
          <w:tcPr>
            <w:tcW w:type="dxa" w:w="2880"/>
          </w:tcPr>
          <w:p>
            <w:r>
              <w:t>0,20 EUR</w:t>
            </w:r>
          </w:p>
        </w:tc>
        <w:tc>
          <w:tcPr>
            <w:tcW w:type="dxa" w:w="2880"/>
          </w:tcPr>
          <w:p>
            <w:r>
              <w:t>2,00 EUR</w:t>
            </w:r>
          </w:p>
        </w:tc>
      </w:tr>
      <w:tr>
        <w:tc>
          <w:tcPr>
            <w:tcW w:type="dxa" w:w="2880"/>
          </w:tcPr>
          <w:p>
            <w:r>
              <w:t>Plaćanje u stranoj valuti izvan SEPA područja</w:t>
            </w:r>
          </w:p>
        </w:tc>
        <w:tc>
          <w:tcPr>
            <w:tcW w:type="dxa" w:w="2880"/>
          </w:tcPr>
          <w:p>
            <w:r>
              <w:t>0,3 %, min. 10,00 EUR</w:t>
            </w:r>
          </w:p>
        </w:tc>
        <w:tc>
          <w:tcPr>
            <w:tcW w:type="dxa" w:w="2880"/>
          </w:tcPr>
          <w:p>
            <w:r>
              <w:t>0,5 %, min. 15,00 EUR</w:t>
            </w:r>
          </w:p>
        </w:tc>
      </w:tr>
    </w:tbl>
    <w:p>
      <w:pPr>
        <w:pStyle w:val="Heading2"/>
      </w:pPr>
      <w:r>
        <w:t>Kartice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Usluga</w:t>
            </w:r>
          </w:p>
        </w:tc>
        <w:tc>
          <w:tcPr>
            <w:tcW w:type="dxa" w:w="4320"/>
          </w:tcPr>
          <w:p>
            <w:r>
              <w:t>Naknada</w:t>
            </w:r>
          </w:p>
        </w:tc>
      </w:tr>
      <w:tr>
        <w:tc>
          <w:tcPr>
            <w:tcW w:type="dxa" w:w="4320"/>
          </w:tcPr>
          <w:p>
            <w:r>
              <w:t>Debitna kartica - godišnja članarina</w:t>
            </w:r>
          </w:p>
        </w:tc>
        <w:tc>
          <w:tcPr>
            <w:tcW w:type="dxa" w:w="4320"/>
          </w:tcPr>
          <w:p>
            <w:r>
              <w:t>bez naknade uz paket Plus, inače 10,00 EUR</w:t>
            </w:r>
          </w:p>
        </w:tc>
      </w:tr>
      <w:tr>
        <w:tc>
          <w:tcPr>
            <w:tcW w:type="dxa" w:w="4320"/>
          </w:tcPr>
          <w:p>
            <w:r>
              <w:t>Kreditna kartica Demo Classic - godišnja članarina</w:t>
            </w:r>
          </w:p>
        </w:tc>
        <w:tc>
          <w:tcPr>
            <w:tcW w:type="dxa" w:w="4320"/>
          </w:tcPr>
          <w:p>
            <w:r>
              <w:t>25,00 EUR</w:t>
            </w:r>
          </w:p>
        </w:tc>
      </w:tr>
      <w:tr>
        <w:tc>
          <w:tcPr>
            <w:tcW w:type="dxa" w:w="4320"/>
          </w:tcPr>
          <w:p>
            <w:r>
              <w:t>Podizanje gotovine na bankomatima Banke Demo</w:t>
            </w:r>
          </w:p>
        </w:tc>
        <w:tc>
          <w:tcPr>
            <w:tcW w:type="dxa" w:w="4320"/>
          </w:tcPr>
          <w:p>
            <w:r>
              <w:t>bez naknade</w:t>
            </w:r>
          </w:p>
        </w:tc>
      </w:tr>
      <w:tr>
        <w:tc>
          <w:tcPr>
            <w:tcW w:type="dxa" w:w="4320"/>
          </w:tcPr>
          <w:p>
            <w:r>
              <w:t>Podizanje gotovine na bankomatima drugih banaka u RH</w:t>
            </w:r>
          </w:p>
        </w:tc>
        <w:tc>
          <w:tcPr>
            <w:tcW w:type="dxa" w:w="4320"/>
          </w:tcPr>
          <w:p>
            <w:r>
              <w:t>1,50 EUR</w:t>
            </w:r>
          </w:p>
        </w:tc>
      </w:tr>
      <w:tr>
        <w:tc>
          <w:tcPr>
            <w:tcW w:type="dxa" w:w="4320"/>
          </w:tcPr>
          <w:p>
            <w:r>
              <w:t>Podizanje gotovine u inozemstvu</w:t>
            </w:r>
          </w:p>
        </w:tc>
        <w:tc>
          <w:tcPr>
            <w:tcW w:type="dxa" w:w="4320"/>
          </w:tcPr>
          <w:p>
            <w:r>
              <w:t>2 %, min. 3,00 EUR</w:t>
            </w:r>
          </w:p>
        </w:tc>
      </w:tr>
      <w:tr>
        <w:tc>
          <w:tcPr>
            <w:tcW w:type="dxa" w:w="4320"/>
          </w:tcPr>
          <w:p>
            <w:r>
              <w:t>Izrada nove kartice zbog gubitka ili krađe</w:t>
            </w:r>
          </w:p>
        </w:tc>
        <w:tc>
          <w:tcPr>
            <w:tcW w:type="dxa" w:w="4320"/>
          </w:tcPr>
          <w:p>
            <w:r>
              <w:t>7,00 EUR</w:t>
            </w:r>
          </w:p>
        </w:tc>
      </w:tr>
    </w:tbl>
    <w:p>
      <w:pPr>
        <w:pStyle w:val="Heading2"/>
      </w:pPr>
      <w:r>
        <w:t>Ostale usluge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Usluga</w:t>
            </w:r>
          </w:p>
        </w:tc>
        <w:tc>
          <w:tcPr>
            <w:tcW w:type="dxa" w:w="4320"/>
          </w:tcPr>
          <w:p>
            <w:r>
              <w:t>Naknada</w:t>
            </w:r>
          </w:p>
        </w:tc>
      </w:tr>
      <w:tr>
        <w:tc>
          <w:tcPr>
            <w:tcW w:type="dxa" w:w="4320"/>
          </w:tcPr>
          <w:p>
            <w:r>
              <w:t>Potvrda o stanju računa</w:t>
            </w:r>
          </w:p>
        </w:tc>
        <w:tc>
          <w:tcPr>
            <w:tcW w:type="dxa" w:w="4320"/>
          </w:tcPr>
          <w:p>
            <w:r>
              <w:t>5,00 EUR</w:t>
            </w:r>
          </w:p>
        </w:tc>
      </w:tr>
      <w:tr>
        <w:tc>
          <w:tcPr>
            <w:tcW w:type="dxa" w:w="4320"/>
          </w:tcPr>
          <w:p>
            <w:r>
              <w:t>Opomena zbog neplaćenog dospjelog duga</w:t>
            </w:r>
          </w:p>
        </w:tc>
        <w:tc>
          <w:tcPr>
            <w:tcW w:type="dxa" w:w="4320"/>
          </w:tcPr>
          <w:p>
            <w:r>
              <w:t>5,00 EUR</w:t>
            </w:r>
          </w:p>
        </w:tc>
      </w:tr>
      <w:tr>
        <w:tc>
          <w:tcPr>
            <w:tcW w:type="dxa" w:w="4320"/>
          </w:tcPr>
          <w:p>
            <w:r>
              <w:t>Najam sefa - godišnje (mali)</w:t>
            </w:r>
          </w:p>
        </w:tc>
        <w:tc>
          <w:tcPr>
            <w:tcW w:type="dxa" w:w="4320"/>
          </w:tcPr>
          <w:p>
            <w:r>
              <w:t>60,00 EUR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