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33431ba968af02ce7491c8a638883e3211b7f5"/>
    <w:p>
      <w:pPr>
        <w:pStyle w:val="Heading1"/>
      </w:pPr>
      <w:r>
        <w:t xml:space="preserve">Literature Review — Cross-Dataset Generalization of ML-Based Intrusion Detection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Evaluating and Improving Cross-Dataset Generalization of ML-Based Intrusion Detection Systems</w:t>
      </w:r>
      <w:r>
        <w:t xml:space="preserve"> </w:t>
      </w:r>
      <w:r>
        <w:rPr>
          <w:b/>
          <w:bCs/>
        </w:rPr>
        <w:t xml:space="preserve">Document:</w:t>
      </w:r>
      <w:r>
        <w:t xml:space="preserve"> </w:t>
      </w:r>
      <w:r>
        <w:t xml:space="preserve">02 — Literature Review (focused set of</w:t>
      </w:r>
      <w:r>
        <w:t xml:space="preserve"> </w:t>
      </w:r>
      <w:r>
        <w:rPr>
          <w:b/>
          <w:bCs/>
        </w:rPr>
        <w:t xml:space="preserve">15 core papers</w:t>
      </w:r>
      <w:r>
        <w:t xml:space="preserve">)</w:t>
      </w:r>
      <w:r>
        <w:t xml:space="preserve"> </w:t>
      </w:r>
      <w:r>
        <w:rPr>
          <w:b/>
          <w:bCs/>
        </w:rPr>
        <w:t xml:space="preserve">Citation style:</w:t>
      </w:r>
      <w:r>
        <w:t xml:space="preserve"> </w:t>
      </w:r>
      <w:r>
        <w:t xml:space="preserve">IEEE (numbered)</w:t>
      </w:r>
    </w:p>
    <w:p>
      <w:r>
        <w:pict>
          <v:rect style="width:0;height:1.5pt" o:hralign="center" o:hrstd="t" o:hr="t"/>
        </w:pict>
      </w:r>
    </w:p>
    <w:bookmarkStart w:id="9" w:name="how-this-review-is-organised"/>
    <w:p>
      <w:pPr>
        <w:pStyle w:val="Heading2"/>
      </w:pPr>
      <w:r>
        <w:t xml:space="preserve">1. How this review is organised</w:t>
      </w:r>
    </w:p>
    <w:p>
      <w:pPr>
        <w:pStyle w:val="FirstParagraph"/>
      </w:pPr>
      <w:r>
        <w:t xml:space="preserve">This review covers</w:t>
      </w:r>
      <w:r>
        <w:t xml:space="preserve"> </w:t>
      </w:r>
      <w:r>
        <w:rPr>
          <w:b/>
          <w:bCs/>
        </w:rPr>
        <w:t xml:space="preserve">15 core papers</w:t>
      </w:r>
      <w:r>
        <w:t xml:space="preserve"> </w:t>
      </w:r>
      <w:r>
        <w:t xml:space="preserve">divided into five themes. Each paper is summarised</w:t>
      </w:r>
      <w:r>
        <w:t xml:space="preserve"> </w:t>
      </w:r>
      <w:r>
        <w:t xml:space="preserve">using the same structure —</w:t>
      </w:r>
      <w:r>
        <w:t xml:space="preserve"> </w:t>
      </w:r>
      <w:r>
        <w:rPr>
          <w:b/>
          <w:bCs/>
        </w:rPr>
        <w:t xml:space="preserve">problem, method, datasets, key results, limitation</w:t>
      </w:r>
      <w:r>
        <w:t xml:space="preserve"> </w:t>
      </w:r>
      <w:r>
        <w:t xml:space="preserve">— followed by</w:t>
      </w:r>
      <w:r>
        <w:t xml:space="preserve"> </w:t>
      </w:r>
      <w:r>
        <w:rPr>
          <w:i/>
          <w:iCs/>
        </w:rPr>
        <w:t xml:space="preserve">“what it means for our project”</w:t>
      </w:r>
      <w:r>
        <w:t xml:space="preserve"> </w:t>
      </w:r>
      <w:r>
        <w:t xml:space="preserve">so the team can answer questions on any single paper.</w:t>
      </w:r>
    </w:p>
    <w:p>
      <w:pPr>
        <w:pStyle w:val="BodyText"/>
      </w:pPr>
      <w:r>
        <w:rPr>
          <w:b/>
          <w:bCs/>
        </w:rPr>
        <w:t xml:space="preserve">Theme A — Cross-dataset generalization (the core problem):</w:t>
      </w:r>
      <w:r>
        <w:t xml:space="preserve"> </w:t>
      </w:r>
      <w:r>
        <w:t xml:space="preserve">[1]–[4]</w:t>
      </w:r>
      <w:r>
        <w:t xml:space="preserve"> </w:t>
      </w:r>
      <w:r>
        <w:rPr>
          <w:b/>
          <w:bCs/>
        </w:rPr>
        <w:t xml:space="preserve">Theme B — Benchmark datasets:</w:t>
      </w:r>
      <w:r>
        <w:t xml:space="preserve"> </w:t>
      </w:r>
      <w:r>
        <w:t xml:space="preserve">[5]–[7], [14]</w:t>
      </w:r>
      <w:r>
        <w:t xml:space="preserve"> </w:t>
      </w:r>
      <w:r>
        <w:rPr>
          <w:b/>
          <w:bCs/>
        </w:rPr>
        <w:t xml:space="preserve">Theme C — Metaheuristic / bio-inspired feature selection:</w:t>
      </w:r>
      <w:r>
        <w:t xml:space="preserve"> </w:t>
      </w:r>
      <w:r>
        <w:t xml:space="preserve">[8]–[12]</w:t>
      </w:r>
      <w:r>
        <w:t xml:space="preserve"> </w:t>
      </w:r>
      <w:r>
        <w:rPr>
          <w:b/>
          <w:bCs/>
        </w:rPr>
        <w:t xml:space="preserve">Theme D — Domain adaptation &amp; transfer learning:</w:t>
      </w:r>
      <w:r>
        <w:t xml:space="preserve"> </w:t>
      </w:r>
      <w:r>
        <w:t xml:space="preserve">[13]</w:t>
      </w:r>
      <w:r>
        <w:t xml:space="preserve"> </w:t>
      </w:r>
      <w:r>
        <w:rPr>
          <w:b/>
          <w:bCs/>
        </w:rPr>
        <w:t xml:space="preserve">Theme E — Evaluation and dataset-quality critique:</w:t>
      </w:r>
      <w:r>
        <w:t xml:space="preserve"> </w:t>
      </w:r>
      <w:r>
        <w:t xml:space="preserve">[15]</w:t>
      </w:r>
    </w:p>
    <w:p>
      <w:r>
        <w:pict>
          <v:rect style="width:0;height:1.5pt" o:hralign="center" o:hrstd="t" o:hr="t"/>
        </w:pict>
      </w:r>
    </w:p>
    <w:bookmarkEnd w:id="9"/>
    <w:bookmarkStart w:id="14" w:name="theme-a-cross-dataset-generalization"/>
    <w:p>
      <w:pPr>
        <w:pStyle w:val="Heading2"/>
      </w:pPr>
      <w:r>
        <w:t xml:space="preserve">2. Theme A — Cross-Dataset Generalization</w:t>
      </w:r>
    </w:p>
    <w:bookmarkStart w:id="10" w:name="X9ad79e20d437ca06ea87177e320392e43ad1ad7"/>
    <w:p>
      <w:pPr>
        <w:pStyle w:val="Heading3"/>
      </w:pPr>
      <w:r>
        <w:t xml:space="preserve">[1] Cantone, Marrocco &amp; Bria (2024) —</w:t>
      </w:r>
      <w:r>
        <w:t xml:space="preserve"> </w:t>
      </w:r>
      <w:r>
        <w:rPr>
          <w:i/>
          <w:iCs/>
        </w:rPr>
        <w:t xml:space="preserve">On the Cross-Dataset Generalization of ML for NIDS</w:t>
      </w:r>
      <w:r>
        <w:t xml:space="preserve">, IEEE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Do ML-based NIDS still work when trained on one network and tested on a</w:t>
      </w:r>
      <w:r>
        <w:t xml:space="preserve"> </w:t>
      </w:r>
      <w:r>
        <w:t xml:space="preserve">different one?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Four classifiers (Decision Tree, Random Forest, KNN, MLP) are trained and tested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datasets (CIC-IDS-2017, CSE-CIC-IDS2018, LycoS-IDS2017, LycoS-Unicas-IDS2018)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restricted common feature representation</w:t>
      </w:r>
      <w:r>
        <w:t xml:space="preserve">; the authors also introduce a corrected</w:t>
      </w:r>
      <w:r>
        <w:t xml:space="preserve"> </w:t>
      </w:r>
      <w:r>
        <w:t xml:space="preserve">version of CSE-CIC-IDS2018 and use data visualisation to diagnose failures.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CIC-IDS-2017, CSE-CIC-IDS2018, LycoS-IDS2017, LycoS-Unicas-IDS2018.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(i) near-perfect accuracy when training and testing on the same dataset</w:t>
      </w:r>
      <w:r>
        <w:t xml:space="preserve"> </w:t>
      </w:r>
      <w:r>
        <w:t xml:space="preserve">(~0.99); (ii) when tested cross-dataset, accuracy falls to roughly</w:t>
      </w:r>
      <w:r>
        <w:t xml:space="preserve"> </w:t>
      </w:r>
      <w:r>
        <w:rPr>
          <w:b/>
          <w:bCs/>
        </w:rPr>
        <w:t xml:space="preserve">random chance</w:t>
      </w:r>
      <w:r>
        <w:t xml:space="preserve"> </w:t>
      </w:r>
      <w:r>
        <w:t xml:space="preserve">for most</w:t>
      </w:r>
      <w:r>
        <w:t xml:space="preserve"> </w:t>
      </w:r>
      <w:r>
        <w:t xml:space="preserve">source→target pairs; (iii) failures are caused by</w:t>
      </w:r>
      <w:r>
        <w:t xml:space="preserve"> </w:t>
      </w:r>
      <w:r>
        <w:rPr>
          <w:b/>
          <w:bCs/>
        </w:rPr>
        <w:t xml:space="preserve">dataset-specific artefacts</w:t>
      </w:r>
      <w:r>
        <w:t xml:space="preserve"> </w:t>
      </w:r>
      <w:r>
        <w:t xml:space="preserve">— identity</w:t>
      </w:r>
      <w:r>
        <w:t xml:space="preserve"> </w:t>
      </w:r>
      <w:r>
        <w:t xml:space="preserve">fields (IP addresses, ports) and collection methodology — not by weak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It only</w:t>
      </w:r>
      <w:r>
        <w:t xml:space="preserve"> </w:t>
      </w:r>
      <w:r>
        <w:rPr>
          <w:i/>
          <w:iCs/>
        </w:rPr>
        <w:t xml:space="preserve">diagnoses</w:t>
      </w:r>
      <w:r>
        <w:t xml:space="preserve"> </w:t>
      </w:r>
      <w:r>
        <w:t xml:space="preserve">the problem.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propose or optimise a fix —</w:t>
      </w:r>
      <w:r>
        <w:t xml:space="preserve"> </w:t>
      </w:r>
      <w:r>
        <w:t xml:space="preserve">it uses a fixed common feature set and default hyper-parameters.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This is our closest prior work and our baseline. Our project</w:t>
      </w:r>
      <w:r>
        <w:t xml:space="preserve"> </w:t>
      </w:r>
      <w:r>
        <w:rPr>
          <w:i/>
          <w:iCs/>
        </w:rPr>
        <w:t xml:space="preserve">extends</w:t>
      </w:r>
      <w:r>
        <w:t xml:space="preserve"> </w:t>
      </w:r>
      <w:r>
        <w:t xml:space="preserve">it by adding a</w:t>
      </w:r>
      <w:r>
        <w:t xml:space="preserve"> </w:t>
      </w:r>
      <w:r>
        <w:rPr>
          <w:b/>
          <w:bCs/>
        </w:rPr>
        <w:t xml:space="preserve">metaheuristic that selects features for transfer</w:t>
      </w:r>
      <w:r>
        <w:t xml:space="preserve"> </w:t>
      </w:r>
      <w:r>
        <w:t xml:space="preserve">instead of using</w:t>
      </w:r>
      <w:r>
        <w:t xml:space="preserve"> </w:t>
      </w:r>
      <w:r>
        <w:t xml:space="preserve">a fixed subset, and by using a third structurally different dataset (TON_IoT).</w:t>
      </w:r>
    </w:p>
    <w:bookmarkEnd w:id="10"/>
    <w:bookmarkStart w:id="11" w:name="X97ef71165806348070e1a93d5457522e5b0d59c"/>
    <w:p>
      <w:pPr>
        <w:pStyle w:val="Heading3"/>
      </w:pPr>
      <w:r>
        <w:t xml:space="preserve">[2] Hossain et al. (2026) —</w:t>
      </w:r>
      <w:r>
        <w:t xml:space="preserve"> </w:t>
      </w:r>
      <w:r>
        <w:rPr>
          <w:i/>
          <w:iCs/>
        </w:rPr>
        <w:t xml:space="preserve">Assessing Generalisation Capability of ML Models for Intrusion Detection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Does high accuracy within one dataset imply reliability on an unseen dataset?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Random Forest, Logistic Regression, and Naïve Bayes evaluated under both</w:t>
      </w:r>
      <w:r>
        <w:t xml:space="preserve"> </w:t>
      </w:r>
      <w:r>
        <w:t xml:space="preserve">same-dataset and cross-dataset settings on</w:t>
      </w:r>
      <w:r>
        <w:t xml:space="preserve"> </w:t>
      </w:r>
      <w:r>
        <w:rPr>
          <w:b/>
          <w:bCs/>
        </w:rPr>
        <w:t xml:space="preserve">UNSW-NB15 ↔ TON_IoT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UNSW-NB15 and TON_IoT (two of our three datasets).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Random Forest reaches</w:t>
      </w:r>
      <w:r>
        <w:t xml:space="preserve"> </w:t>
      </w:r>
      <w:r>
        <w:rPr>
          <w:b/>
          <w:bCs/>
        </w:rPr>
        <w:t xml:space="preserve">95.08%</w:t>
      </w:r>
      <w:r>
        <w:t xml:space="preserve"> </w:t>
      </w:r>
      <w:r>
        <w:t xml:space="preserve">accuracy on UNSW-NB15 and</w:t>
      </w:r>
      <w:r>
        <w:t xml:space="preserve"> </w:t>
      </w:r>
      <w:r>
        <w:rPr>
          <w:b/>
          <w:bCs/>
        </w:rPr>
        <w:t xml:space="preserve">99.79%</w:t>
      </w:r>
      <w:r>
        <w:t xml:space="preserve"> </w:t>
      </w:r>
      <w:r>
        <w:t xml:space="preserve">on</w:t>
      </w:r>
      <w:r>
        <w:t xml:space="preserve"> </w:t>
      </w:r>
      <w:r>
        <w:t xml:space="preserve">TON_IoT in-dataset, but cross-dataset accuracy drops</w:t>
      </w:r>
      <w:r>
        <w:t xml:space="preserve"> </w:t>
      </w:r>
      <w:r>
        <w:rPr>
          <w:b/>
          <w:bCs/>
        </w:rPr>
        <w:t xml:space="preserve">below 40%</w:t>
      </w:r>
      <w:r>
        <w:t xml:space="preserve"> </w:t>
      </w:r>
      <w:r>
        <w:t xml:space="preserve">in both directions — a</w:t>
      </w:r>
      <w:r>
        <w:t xml:space="preserve"> </w:t>
      </w:r>
      <w:r>
        <w:t xml:space="preserve">very large generalisation gap.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Purely observational. No feature selection, no optimisation, no mitigation,</w:t>
      </w:r>
      <w:r>
        <w:t xml:space="preserve"> </w:t>
      </w:r>
      <w:r>
        <w:t xml:space="preserve">and no CIC-IDS-2017.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This is almost a subset of our project. It proves the gap exists on</w:t>
      </w:r>
      <w:r>
        <w:t xml:space="preserve"> </w:t>
      </w:r>
      <w:r>
        <w:t xml:space="preserve">UNSW/TON; we add CIC-IDS-2017 and, crucially, attempt to</w:t>
      </w:r>
      <w:r>
        <w:t xml:space="preserve"> </w:t>
      </w:r>
      <w:r>
        <w:rPr>
          <w:i/>
          <w:iCs/>
        </w:rPr>
        <w:t xml:space="preserve">close</w:t>
      </w:r>
      <w:r>
        <w:t xml:space="preserve"> </w:t>
      </w:r>
      <w:r>
        <w:t xml:space="preserve">the gap with transfer-</w:t>
      </w:r>
      <w:r>
        <w:t xml:space="preserve"> </w:t>
      </w:r>
      <w:r>
        <w:t xml:space="preserve">oriented optimisation. We must cite and differentiate from it.</w:t>
      </w:r>
    </w:p>
    <w:bookmarkEnd w:id="11"/>
    <w:bookmarkStart w:id="12" w:name="Xad6864918ecfc28794546ea4fe54d7ae7ecb9c9"/>
    <w:p>
      <w:pPr>
        <w:pStyle w:val="Heading3"/>
      </w:pPr>
      <w:r>
        <w:t xml:space="preserve">[3] Hakim, Uddin &amp; Anis (2026) —</w:t>
      </w:r>
      <w:r>
        <w:t xml:space="preserve"> </w:t>
      </w:r>
      <w:r>
        <w:rPr>
          <w:i/>
          <w:iCs/>
        </w:rPr>
        <w:t xml:space="preserve">Cross-Domain Generalization Failure in Lightweight IDS for IIoT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Do lightweight IDS models transfer to structurally different IIoT networks?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Four lightweight models are trained on one IIoT source and tested (no retraining)</w:t>
      </w:r>
      <w:r>
        <w:t xml:space="preserve"> </w:t>
      </w:r>
      <w:r>
        <w:t xml:space="preserve">on two targets, using a feature representation restricted to attributes common to all three;</w:t>
      </w:r>
      <w:r>
        <w:t xml:space="preserve"> </w:t>
      </w:r>
      <w:r>
        <w:t xml:space="preserve">SHAP-style explainability, plus adversarial-robustness and limited-adaptation probes.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(i) the best models rely overwhelmingly on</w:t>
      </w:r>
      <w:r>
        <w:t xml:space="preserve"> </w:t>
      </w:r>
      <w:r>
        <w:rPr>
          <w:b/>
          <w:bCs/>
        </w:rPr>
        <w:t xml:space="preserve">coarse port-category</w:t>
      </w:r>
      <w:r>
        <w:rPr>
          <w:b/>
          <w:bCs/>
        </w:rPr>
        <w:t xml:space="preserve"> </w:t>
      </w:r>
      <w:r>
        <w:rPr>
          <w:b/>
          <w:bCs/>
        </w:rPr>
        <w:t xml:space="preserve">features</w:t>
      </w:r>
      <w:r>
        <w:t xml:space="preserve">, which appear</w:t>
      </w:r>
      <w:r>
        <w:t xml:space="preserve"> </w:t>
      </w:r>
      <w:r>
        <w:rPr>
          <w:b/>
          <w:bCs/>
        </w:rPr>
        <w:t xml:space="preserve">96–435× more often</w:t>
      </w:r>
      <w:r>
        <w:t xml:space="preserve"> </w:t>
      </w:r>
      <w:r>
        <w:t xml:space="preserve">in the source attack traffic than in the</w:t>
      </w:r>
      <w:r>
        <w:t xml:space="preserve"> </w:t>
      </w:r>
      <w:r>
        <w:t xml:space="preserve">targets — a</w:t>
      </w:r>
      <w:r>
        <w:t xml:space="preserve"> </w:t>
      </w:r>
      <w:r>
        <w:rPr>
          <w:b/>
          <w:bCs/>
        </w:rPr>
        <w:t xml:space="preserve">shortcut</w:t>
      </w:r>
      <w:r>
        <w:t xml:space="preserve">, not a genuine attack signature; (ii) the evaluation protocol</w:t>
      </w:r>
      <w:r>
        <w:t xml:space="preserve"> </w:t>
      </w:r>
      <w:r>
        <w:t xml:space="preserve">(how class imbalance is handled) can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which target looks harder; (iii) adversarial</w:t>
      </w:r>
      <w:r>
        <w:t xml:space="preserve"> </w:t>
      </w:r>
      <w:r>
        <w:t xml:space="preserve">robustness is</w:t>
      </w:r>
      <w:r>
        <w:t xml:space="preserve"> </w:t>
      </w:r>
      <w:r>
        <w:rPr>
          <w:b/>
          <w:bCs/>
        </w:rPr>
        <w:t xml:space="preserve">unrelated</w:t>
      </w:r>
      <w:r>
        <w:t xml:space="preserve"> </w:t>
      </w:r>
      <w:r>
        <w:t xml:space="preserve">to cross-network generalisation.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Again diagnostic; it does not select features for transfer.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Directly shapes our design — we must</w:t>
      </w:r>
      <w:r>
        <w:t xml:space="preserve"> </w:t>
      </w:r>
      <w:r>
        <w:rPr>
          <w:b/>
          <w:bCs/>
        </w:rPr>
        <w:t xml:space="preserve">remove port/identity</w:t>
      </w:r>
      <w:r>
        <w:rPr>
          <w:b/>
          <w:bCs/>
        </w:rP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and evaluate under</w:t>
      </w:r>
      <w:r>
        <w:t xml:space="preserve"> </w:t>
      </w:r>
      <w:r>
        <w:rPr>
          <w:b/>
          <w:bCs/>
        </w:rPr>
        <w:t xml:space="preserve">realistic class distributions</w:t>
      </w:r>
      <w:r>
        <w:t xml:space="preserve"> </w:t>
      </w:r>
      <w:r>
        <w:t xml:space="preserve">to avoid the shortcut trap.</w:t>
      </w:r>
    </w:p>
    <w:bookmarkEnd w:id="12"/>
    <w:bookmarkStart w:id="13" w:name="Xb303375b55a027b4337c04d54f0f9a014a0d365"/>
    <w:p>
      <w:pPr>
        <w:pStyle w:val="Heading3"/>
      </w:pPr>
      <w:r>
        <w:t xml:space="preserve">[4] Butt, Hotho &amp; Schlör (2026) —</w:t>
      </w:r>
      <w:r>
        <w:t xml:space="preserve"> </w:t>
      </w:r>
      <w:r>
        <w:rPr>
          <w:i/>
          <w:iCs/>
        </w:rPr>
        <w:t xml:space="preserve">Evaluating Tabular Representation Learning for NIDS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Can learned representations (instead of hand-crafted features) transfer better</w:t>
      </w:r>
      <w:r>
        <w:t xml:space="preserve"> </w:t>
      </w:r>
      <w:r>
        <w:t xml:space="preserve">across networks?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Systematic evaluation of state-of-the-art tabular representation-learning methods</w:t>
      </w:r>
      <w:r>
        <w:t xml:space="preserve"> </w:t>
      </w:r>
      <w:r>
        <w:t xml:space="preserve">(e.g. TabICL), autoencoders, and end-to-end transformers on several NetFlow datasets, with</w:t>
      </w:r>
      <w:r>
        <w:t xml:space="preserve"> </w:t>
      </w:r>
      <w:r>
        <w:t xml:space="preserve">comprehensive hyper-parameter search and cross-dataset transfer experiments.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Strong</w:t>
      </w:r>
      <w:r>
        <w:t xml:space="preserve"> </w:t>
      </w:r>
      <w:r>
        <w:rPr>
          <w:b/>
          <w:bCs/>
        </w:rPr>
        <w:t xml:space="preserve">dataset–model dependency</w:t>
      </w:r>
      <w:r>
        <w:t xml:space="preserve"> </w:t>
      </w:r>
      <w:r>
        <w:t xml:space="preserve">— no method dominates everywhere; cross-</w:t>
      </w:r>
      <w:r>
        <w:t xml:space="preserve"> </w:t>
      </w:r>
      <w:r>
        <w:t xml:space="preserve">dataset transfer can work, but performance varies greatly depending on the source–target pair.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Model/representation-centric; no feature selection; no optimisation targeting</w:t>
      </w:r>
      <w:r>
        <w:t xml:space="preserve"> </w:t>
      </w:r>
      <w:r>
        <w:t xml:space="preserve">transfer.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Supports our premise that</w:t>
      </w:r>
      <w:r>
        <w:t xml:space="preserve"> </w:t>
      </w:r>
      <w:r>
        <w:rPr>
          <w:i/>
          <w:iCs/>
        </w:rPr>
        <w:t xml:space="preserve">what we feed the model</w:t>
      </w:r>
      <w:r>
        <w:t xml:space="preserve"> </w:t>
      </w:r>
      <w:r>
        <w:t xml:space="preserve">matters as much</w:t>
      </w:r>
      <w:r>
        <w:t xml:space="preserve"> </w:t>
      </w:r>
      <w:r>
        <w:t xml:space="preserve">as the model itself, and warns us to report per-pair results rather than a single average.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theme-b-benchmark-datasets"/>
    <w:p>
      <w:pPr>
        <w:pStyle w:val="Heading2"/>
      </w:pPr>
      <w:r>
        <w:t xml:space="preserve">3. Theme B — Benchmark Datasets</w:t>
      </w:r>
    </w:p>
    <w:bookmarkStart w:id="15" w:name="Xae7b128817cadedf0f1d6c38c45d1af9bd45a20"/>
    <w:p>
      <w:pPr>
        <w:pStyle w:val="Heading3"/>
      </w:pPr>
      <w:r>
        <w:t xml:space="preserve">[5] Sharafaldin, Lashkari &amp; Ghorbani (2018) — CIC-IDS-2017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Contribution:</w:t>
      </w:r>
      <w:r>
        <w:t xml:space="preserve"> </w:t>
      </w:r>
      <w:r>
        <w:t xml:space="preserve">Introduces CIC-IDS-2017 (CICFlowMeter, 78 flow features, 5 days of</w:t>
      </w:r>
      <w:r>
        <w:t xml:space="preserve"> </w:t>
      </w:r>
      <w:r>
        <w:t xml:space="preserve">realistic enterprise traffic, 14 attack types), with a documented testbed and attack</w:t>
      </w:r>
      <w:r>
        <w:t xml:space="preserve"> </w:t>
      </w:r>
      <w:r>
        <w:t xml:space="preserve">schedule.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facts:</w:t>
      </w:r>
      <w:r>
        <w:t xml:space="preserve"> </w:t>
      </w:r>
      <w:r>
        <w:t xml:space="preserve">Realistic benign traffic via B-Profile; flows extracted with CICFlowMeter;</w:t>
      </w:r>
      <w:r>
        <w:t xml:space="preserve"> </w:t>
      </w:r>
      <w:r>
        <w:t xml:space="preserve">the most-used NIDS benchmark to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Known issues (from later work):</w:t>
      </w:r>
      <w:r>
        <w:t xml:space="preserve"> </w:t>
      </w:r>
      <w:r>
        <w:t xml:space="preserve">identity/port features inflate same-dataset scores;</w:t>
      </w:r>
      <w:r>
        <w:t xml:space="preserve"> </w:t>
      </w:r>
      <w:r>
        <w:t xml:space="preserve">extreme class imbalance; occasional duplicate/NaN/Inf values.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Primary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dataset; we use its flow statistics and map them</w:t>
      </w:r>
      <w:r>
        <w:t xml:space="preserve"> </w:t>
      </w:r>
      <w:r>
        <w:t xml:space="preserve">to the shared subspace.</w:t>
      </w:r>
    </w:p>
    <w:bookmarkEnd w:id="15"/>
    <w:bookmarkStart w:id="16" w:name="moustafa-slay-2015-unsw-nb15"/>
    <w:p>
      <w:pPr>
        <w:pStyle w:val="Heading3"/>
      </w:pPr>
      <w:r>
        <w:t xml:space="preserve">[6] Moustafa &amp; Slay (2015) — UNSW-NB15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Contribution:</w:t>
      </w:r>
      <w:r>
        <w:t xml:space="preserve"> </w:t>
      </w:r>
      <w:r>
        <w:t xml:space="preserve">Introduces UNSW-NB15 (IXIA PerfectStorm generator; Argus + Bro features;</w:t>
      </w:r>
      <w:r>
        <w:t xml:space="preserve"> </w:t>
      </w:r>
      <w:r>
        <w:t xml:space="preserve">9 attack families + Normal) plus a fixed train/test split.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facts:</w:t>
      </w:r>
      <w:r>
        <w:t xml:space="preserve"> </w:t>
      </w:r>
      <w:r>
        <w:t xml:space="preserve">45-column public split; both binary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and 9-class</w:t>
      </w:r>
      <w:r>
        <w:t xml:space="preserve"> </w:t>
      </w:r>
      <w:r>
        <w:rPr>
          <w:rStyle w:val="VerbatimChar"/>
        </w:rPr>
        <w:t xml:space="preserve">attack_cat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Second dataset; its</w:t>
      </w:r>
      <w:r>
        <w:t xml:space="preserve"> </w:t>
      </w:r>
      <w:r>
        <w:rPr>
          <w:rStyle w:val="VerbatimChar"/>
        </w:rPr>
        <w:t xml:space="preserve">ct_*</w:t>
      </w:r>
      <w:r>
        <w:t xml:space="preserve"> </w:t>
      </w:r>
      <w:r>
        <w:t xml:space="preserve">time-window features are exactly the kind</w:t>
      </w:r>
      <w:r>
        <w:t xml:space="preserve"> </w:t>
      </w:r>
      <w:r>
        <w:t xml:space="preserve">of collection-dependent signal we expect not to transfer.</w:t>
      </w:r>
    </w:p>
    <w:bookmarkEnd w:id="16"/>
    <w:bookmarkStart w:id="17" w:name="moustafa-2021-ton_iot"/>
    <w:p>
      <w:pPr>
        <w:pStyle w:val="Heading3"/>
      </w:pPr>
      <w:r>
        <w:t xml:space="preserve">[7] Moustafa (2021) — TON_IoT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Contribution:</w:t>
      </w:r>
      <w:r>
        <w:t xml:space="preserve"> </w:t>
      </w:r>
      <w:r>
        <w:t xml:space="preserve">Introduces the TON_IoT IoT/IIoT datasets collected from a three-layer</w:t>
      </w:r>
      <w:r>
        <w:t xml:space="preserve"> </w:t>
      </w:r>
      <w:r>
        <w:t xml:space="preserve">(edge–fog–cloud) SDN/NFV testbed; the network portion uses raw Zeek (Bro) log fields.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facts:</w:t>
      </w:r>
      <w:r>
        <w:t xml:space="preserve"> </w:t>
      </w:r>
      <w:r>
        <w:t xml:space="preserve">10 attack classes (near-uniformly balanced), heavy categorical/protocol fields.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Third dataset and the most realistic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domain (rawest</w:t>
      </w:r>
      <w:r>
        <w:t xml:space="preserve"> </w:t>
      </w:r>
      <w:r>
        <w:t xml:space="preserve">schema); its balanced classes make it ideal for clean macro-metric evaluation.</w:t>
      </w:r>
    </w:p>
    <w:bookmarkEnd w:id="17"/>
    <w:bookmarkStart w:id="18" w:name="X1ed00cd9cb407e1a496eca4b7e89055a9a05131"/>
    <w:p>
      <w:pPr>
        <w:pStyle w:val="Heading3"/>
      </w:pPr>
      <w:r>
        <w:t xml:space="preserve">[14] Ring et al. (2019) —</w:t>
      </w:r>
      <w:r>
        <w:t xml:space="preserve"> </w:t>
      </w:r>
      <w:r>
        <w:rPr>
          <w:i/>
          <w:iCs/>
        </w:rPr>
        <w:t xml:space="preserve">A Survey of Network-Based Intrusion Detection Data Sets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Contribution:</w:t>
      </w:r>
      <w:r>
        <w:t xml:space="preserve"> </w:t>
      </w:r>
      <w:r>
        <w:t xml:space="preserve">A comprehensive taxonomy and comparison of NIDS datasets, covering</w:t>
      </w:r>
      <w:r>
        <w:t xml:space="preserve"> </w:t>
      </w:r>
      <w:r>
        <w:t xml:space="preserve">collection environment, feature semantics, labelling method, and reuse.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facts:</w:t>
      </w:r>
      <w:r>
        <w:t xml:space="preserve"> </w:t>
      </w:r>
      <w:r>
        <w:t xml:space="preserve">Shows datasets differ radically in how they were built — which is the root</w:t>
      </w:r>
      <w:r>
        <w:t xml:space="preserve"> </w:t>
      </w:r>
      <w:r>
        <w:t xml:space="preserve">cause of cross-dataset mismatch.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Justifies why we must build a</w:t>
      </w:r>
      <w:r>
        <w:t xml:space="preserve"> </w:t>
      </w:r>
      <w:r>
        <w:rPr>
          <w:b/>
          <w:bCs/>
        </w:rPr>
        <w:t xml:space="preserve">common feature subspace</w:t>
      </w:r>
      <w:r>
        <w:t xml:space="preserve"> </w:t>
      </w:r>
      <w:r>
        <w:t xml:space="preserve">before</w:t>
      </w:r>
      <w:r>
        <w:t xml:space="preserve"> </w:t>
      </w:r>
      <w:r>
        <w:t xml:space="preserve">comparing datasets.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b39d85eb62b5d9b7670f8ad26b1ccd312a4b80a"/>
    <w:p>
      <w:pPr>
        <w:pStyle w:val="Heading2"/>
      </w:pPr>
      <w:r>
        <w:t xml:space="preserve">4. Theme C — Metaheuristic / Bio-Inspired Feature Selection for IDS</w:t>
      </w:r>
    </w:p>
    <w:bookmarkStart w:id="20" w:name="Xebbe99d512e31bd5c94292c3637142aa5c4348d"/>
    <w:p>
      <w:pPr>
        <w:pStyle w:val="Heading3"/>
      </w:pPr>
      <w:r>
        <w:t xml:space="preserve">[8] Fatima &amp; Ali (2022) — GA wrapper features + ensembles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Too many features slow detection and hurt accuracy.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Wrapper</w:t>
      </w:r>
      <w:r>
        <w:t xml:space="preserve"> </w:t>
      </w:r>
      <w:r>
        <w:rPr>
          <w:b/>
          <w:bCs/>
        </w:rPr>
        <w:t xml:space="preserve">Genetic Algorithm (GA)</w:t>
      </w:r>
      <w:r>
        <w:t xml:space="preserve"> </w:t>
      </w:r>
      <w:r>
        <w:t xml:space="preserve">feature selection combined with stacking and</w:t>
      </w:r>
      <w:r>
        <w:t xml:space="preserve"> </w:t>
      </w:r>
      <w:r>
        <w:t xml:space="preserve">bagging ensembles for</w:t>
      </w:r>
      <w:r>
        <w:t xml:space="preserve"> </w:t>
      </w:r>
      <w:r>
        <w:rPr>
          <w:b/>
          <w:bCs/>
        </w:rPr>
        <w:t xml:space="preserve">multi-class</w:t>
      </w:r>
      <w:r>
        <w:t xml:space="preserve"> </w:t>
      </w:r>
      <w:r>
        <w:t xml:space="preserve">detection.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UNSW-NB15 and CICDDoS2019.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GA + stacking improves accuracy, detection rate, and lowers false-alarm rate</w:t>
      </w:r>
      <w:r>
        <w:t xml:space="preserve"> </w:t>
      </w:r>
      <w:r>
        <w:t xml:space="preserve">versus baselines.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Fitness is</w:t>
      </w:r>
      <w:r>
        <w:t xml:space="preserve"> </w:t>
      </w:r>
      <w:r>
        <w:rPr>
          <w:b/>
          <w:bCs/>
        </w:rPr>
        <w:t xml:space="preserve">same-dataset</w:t>
      </w:r>
      <w:r>
        <w:t xml:space="preserve"> </w:t>
      </w:r>
      <w:r>
        <w:t xml:space="preserve">accuracy — the subset is optimised for the</w:t>
      </w:r>
      <w:r>
        <w:t xml:space="preserve"> </w:t>
      </w:r>
      <w:r>
        <w:t xml:space="preserve">training distribution, so transfer is not guaranteed.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This is the exact pattern we invert: we keep a GA but change its</w:t>
      </w:r>
      <w:r>
        <w:t xml:space="preserve"> </w:t>
      </w:r>
      <w:r>
        <w:rPr>
          <w:b/>
          <w:bCs/>
        </w:rPr>
        <w:t xml:space="preserve">fitness to cross-dataset performance</w:t>
      </w:r>
      <w:r>
        <w:t xml:space="preserve">.</w:t>
      </w:r>
    </w:p>
    <w:bookmarkEnd w:id="20"/>
    <w:bookmarkStart w:id="21" w:name="Xa57fe5a3800a40c18b07852e5f4c3859f4a74c0"/>
    <w:p>
      <w:pPr>
        <w:pStyle w:val="Heading3"/>
      </w:pPr>
      <w:r>
        <w:t xml:space="preserve">[9] Suman, Tripathy &amp; Saha (2019) — NSGA-II unsupervised feature selection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Method:</w:t>
      </w:r>
      <w:r>
        <w:t xml:space="preserve"> </w:t>
      </w:r>
      <w:r>
        <w:rPr>
          <w:b/>
          <w:bCs/>
        </w:rPr>
        <w:t xml:space="preserve">NSGA-II</w:t>
      </w:r>
      <w:r>
        <w:t xml:space="preserve"> </w:t>
      </w:r>
      <w:r>
        <w:t xml:space="preserve">multi-objective optimisation of three information-theoretic measures</w:t>
      </w:r>
      <w:r>
        <w:t xml:space="preserve"> </w:t>
      </w:r>
      <w:r>
        <w:t xml:space="preserve">(mutual information, standard deviation, information gain) for</w:t>
      </w:r>
      <w:r>
        <w:t xml:space="preserve"> </w:t>
      </w:r>
      <w:r>
        <w:rPr>
          <w:i/>
          <w:iCs/>
        </w:rPr>
        <w:t xml:space="preserve">unsupervised</w:t>
      </w:r>
      <w:r>
        <w:t xml:space="preserve"> </w:t>
      </w:r>
      <w:r>
        <w:t xml:space="preserve">selection; the</w:t>
      </w:r>
      <w:r>
        <w:t xml:space="preserve"> </w:t>
      </w:r>
      <w:r>
        <w:t xml:space="preserve">Pareto-optimal subsets feed SVM/DT/KNN.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KDD-99, NSL-KDD, Kyoto 2006+.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99.78% (KDD-99), 99.83% (NSL-KDD 20% test), 99.65% (Kyoto).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Legacy datasets; single-dataset evaluation; no transfer objective.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Motivates our optional</w:t>
      </w:r>
      <w:r>
        <w:t xml:space="preserve"> </w:t>
      </w:r>
      <w:r>
        <w:rPr>
          <w:b/>
          <w:bCs/>
        </w:rPr>
        <w:t xml:space="preserve">multi-objective</w:t>
      </w:r>
      <w:r>
        <w:t xml:space="preserve"> </w:t>
      </w:r>
      <w:r>
        <w:t xml:space="preserve">variant</w:t>
      </w:r>
      <w:r>
        <w:t xml:space="preserve"> </w:t>
      </w:r>
      <w:r>
        <w:t xml:space="preserve">(cross-dataset F1 vs number of features).</w:t>
      </w:r>
    </w:p>
    <w:bookmarkEnd w:id="21"/>
    <w:bookmarkStart w:id="22" w:name="li-2026-mpdgga"/>
    <w:p>
      <w:pPr>
        <w:pStyle w:val="Heading3"/>
      </w:pPr>
      <w:r>
        <w:t xml:space="preserve">[10] Li (2026) — MPDGGA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A multi-population, diversity-guided GA with an information-gain-ratio operator</w:t>
      </w:r>
      <w:r>
        <w:t xml:space="preserve"> </w:t>
      </w:r>
      <w:r>
        <w:t xml:space="preserve">to maintain population diversity when selecting features from high-dimensional traffic.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NSL-KDD, UNSW-NB15, and 9 UCI datasets.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Best accuracy on 10/11 datasets while selecting very few features</w:t>
      </w:r>
      <w:r>
        <w:t xml:space="preserve"> </w:t>
      </w:r>
      <w:r>
        <w:t xml:space="preserve">(≥2.26% of features).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Still same-dataset accuracy; no cross-dataset protocol.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Shows modern GA variants can be very compact — useful when our</w:t>
      </w:r>
      <w:r>
        <w:t xml:space="preserve"> </w:t>
      </w:r>
      <w:r>
        <w:t xml:space="preserve">shared subspace is small.</w:t>
      </w:r>
    </w:p>
    <w:bookmarkEnd w:id="22"/>
    <w:bookmarkStart w:id="23" w:name="X37063793a398fe8a76e31ba25c0a3f1e4977eef"/>
    <w:p>
      <w:pPr>
        <w:pStyle w:val="Heading3"/>
      </w:pPr>
      <w:r>
        <w:t xml:space="preserve">[11] Mojtahedi et al. (2022) — GA + Whale Optimization hybrid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Hybrid</w:t>
      </w:r>
      <w:r>
        <w:t xml:space="preserve"> </w:t>
      </w:r>
      <w:r>
        <w:rPr>
          <w:b/>
          <w:bCs/>
        </w:rPr>
        <w:t xml:space="preserve">Whale Optimization Algorithm (WOA) + GA</w:t>
      </w:r>
      <w:r>
        <w:t xml:space="preserve"> </w:t>
      </w:r>
      <w:r>
        <w:t xml:space="preserve">feature selection with KNN.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KDDCUP1999.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Better accuracy than prior methods by extracting class-relevant features.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Legacy dataset; accuracy-only fitness; single domain.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Demonstrates that</w:t>
      </w:r>
      <w:r>
        <w:t xml:space="preserve"> </w:t>
      </w:r>
      <w:r>
        <w:rPr>
          <w:b/>
          <w:bCs/>
        </w:rPr>
        <w:t xml:space="preserve">swarm-intelligence hybridisation</w:t>
      </w:r>
      <w:r>
        <w:t xml:space="preserve"> </w:t>
      </w:r>
      <w:r>
        <w:t xml:space="preserve">(like our</w:t>
      </w:r>
      <w:r>
        <w:t xml:space="preserve"> </w:t>
      </w:r>
      <w:r>
        <w:t xml:space="preserve">planned PSO/WOA) is a legitimate, published design choice.</w:t>
      </w:r>
    </w:p>
    <w:bookmarkEnd w:id="23"/>
    <w:bookmarkStart w:id="24" w:name="yang-et-al.-2026-nsga-iii-automl-ids"/>
    <w:p>
      <w:pPr>
        <w:pStyle w:val="Heading3"/>
      </w:pPr>
      <w:r>
        <w:t xml:space="preserve">[12] Yang et al. (2026) — NSGA-III AutoML IDS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Method:</w:t>
      </w:r>
      <w:r>
        <w:t xml:space="preserve"> </w:t>
      </w:r>
      <w:r>
        <w:rPr>
          <w:b/>
          <w:bCs/>
        </w:rPr>
        <w:t xml:space="preserve">NSGA-III</w:t>
      </w:r>
      <w:r>
        <w:t xml:space="preserve"> </w:t>
      </w:r>
      <w:r>
        <w:t xml:space="preserve">jointly optimises a LightGBM feature-selection threshold and key</w:t>
      </w:r>
      <w:r>
        <w:t xml:space="preserve"> </w:t>
      </w:r>
      <w:r>
        <w:t xml:space="preserve">hyper-parameters under three objectives: weighted F1, 99th-percentile inference latency, and</w:t>
      </w:r>
      <w:r>
        <w:t xml:space="preserve"> </w:t>
      </w:r>
      <w:r>
        <w:t xml:space="preserve">model size.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CICEVSE2024 and CICIDS2017.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Competitive F1 with lower latency and smaller models than baselines.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Objectives are deployment-efficiency, not generalisation; single-dataset.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Clarifies our distinction — we optimise for</w:t>
      </w:r>
      <w:r>
        <w:t xml:space="preserve"> </w:t>
      </w:r>
      <w:r>
        <w:rPr>
          <w:b/>
          <w:bCs/>
        </w:rPr>
        <w:t xml:space="preserve">generalisation</w:t>
      </w:r>
      <w:r>
        <w:t xml:space="preserve">,</w:t>
      </w:r>
      <w:r>
        <w:t xml:space="preserve"> </w:t>
      </w:r>
      <w:r>
        <w:t xml:space="preserve">not latency/size — and gives a template for multi-objective optimisation.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6853912f43f6fee3d51637e16238c48b8fb7d89"/>
    <w:p>
      <w:pPr>
        <w:pStyle w:val="Heading2"/>
      </w:pPr>
      <w:r>
        <w:t xml:space="preserve">5. Theme D — Domain Adaptation / Transfer Learning</w:t>
      </w:r>
    </w:p>
    <w:bookmarkStart w:id="26" w:name="Xc31d612e344d8858b10253f8274cf618d86f0aa"/>
    <w:p>
      <w:pPr>
        <w:pStyle w:val="Heading3"/>
      </w:pPr>
      <w:r>
        <w:t xml:space="preserve">[13] Layeghy, Baktashmotlagh &amp; Portmann (2022/23) — DI-NIDS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Supervised NIDS degrade badly on out-of-distribution networks.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Adversarial domain adaptation (DANN-style) learns</w:t>
      </w:r>
      <w:r>
        <w:t xml:space="preserve"> </w:t>
      </w:r>
      <w:r>
        <w:rPr>
          <w:b/>
          <w:bCs/>
        </w:rPr>
        <w:t xml:space="preserve">domain-invariant features</w:t>
      </w:r>
      <w:r>
        <w:t xml:space="preserve"> </w:t>
      </w:r>
      <w:r>
        <w:t xml:space="preserve">from labelled sources; a One-Class SVM then detects anomalies in the invariant space.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NFv2-CIC-2018 and NFv2-UNSW-NB15.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Superior cross-domain performance vs prior domain-adaptation approaches.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Needs aligned (NetFlow v2) feature spaces; unsupervised detection only;</w:t>
      </w:r>
      <w:r>
        <w:t xml:space="preserve"> </w:t>
      </w:r>
      <w:r>
        <w:t xml:space="preserve">requires target-domain data during adaptation.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Represents the</w:t>
      </w:r>
      <w:r>
        <w:t xml:space="preserve"> </w:t>
      </w:r>
      <w:r>
        <w:t xml:space="preserve">“model-centric transfer”</w:t>
      </w:r>
      <w:r>
        <w:t xml:space="preserve"> </w:t>
      </w:r>
      <w:r>
        <w:t xml:space="preserve">alternative to our</w:t>
      </w:r>
      <w:r>
        <w:t xml:space="preserve"> </w:t>
      </w:r>
      <w:r>
        <w:t xml:space="preserve">“feature-selection transfer”</w:t>
      </w:r>
      <w:r>
        <w:t xml:space="preserve"> </w:t>
      </w:r>
      <w:r>
        <w:t xml:space="preserve">approach; we compare against it conceptually.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291786965490929b81f63deb2cc21d0c309d87c"/>
    <w:p>
      <w:pPr>
        <w:pStyle w:val="Heading2"/>
      </w:pPr>
      <w:r>
        <w:t xml:space="preserve">6. Theme E — Evaluation &amp; Dataset-Quality Critique</w:t>
      </w:r>
    </w:p>
    <w:bookmarkStart w:id="28" w:name="Xc30b9d64d7813d3b67db8e0005178749aba1aad"/>
    <w:p>
      <w:pPr>
        <w:pStyle w:val="Heading3"/>
      </w:pPr>
      <w:r>
        <w:t xml:space="preserve">[15] Vitorino, Silva, Maia &amp; Praça (2024) — Adversarial robustness benchmark / NewCICIDS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Benchmarks decision-tree ensembles (RF, XGB, LGBM, EBM) with constrained</w:t>
      </w:r>
      <w:r>
        <w:t xml:space="preserve"> </w:t>
      </w:r>
      <w:r>
        <w:t xml:space="preserve">adversarial examples on the original</w:t>
      </w:r>
      <w:r>
        <w:t xml:space="preserve"> </w:t>
      </w:r>
      <w:r>
        <w:rPr>
          <w:b/>
          <w:bCs/>
        </w:rPr>
        <w:t xml:space="preserve">CICIDS2017</w:t>
      </w:r>
      <w:r>
        <w:t xml:space="preserve">, a corrected version (</w:t>
      </w:r>
      <w:r>
        <w:t xml:space="preserve">“</w:t>
      </w:r>
      <w:r>
        <w:rPr>
          <w:b/>
          <w:bCs/>
        </w:rPr>
        <w:t xml:space="preserve">NewCICIDS</w:t>
      </w:r>
      <w:r>
        <w:t xml:space="preserve">”</w:t>
      </w:r>
      <w:r>
        <w:t xml:space="preserve">),</w:t>
      </w:r>
      <w:r>
        <w:t xml:space="preserve"> </w:t>
      </w:r>
      <w:r>
        <w:t xml:space="preserve">and the more recent HIKARI dataset.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 results:</w:t>
      </w:r>
      <w:r>
        <w:t xml:space="preserve"> </w:t>
      </w:r>
      <w:r>
        <w:t xml:space="preserve">The corrected CICIDS2017 yields</w:t>
      </w:r>
      <w:r>
        <w:t xml:space="preserve"> </w:t>
      </w:r>
      <w:r>
        <w:rPr>
          <w:b/>
          <w:bCs/>
        </w:rPr>
        <w:t xml:space="preserve">better and different</w:t>
      </w:r>
      <w:r>
        <w:t xml:space="preserve"> </w:t>
      </w:r>
      <w:r>
        <w:t xml:space="preserve">model rankings,</w:t>
      </w:r>
      <w:r>
        <w:t xml:space="preserve"> </w:t>
      </w:r>
      <w:r>
        <w:t xml:space="preserve">showing the original dataset’s flaws materially affect conclusions.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 it means for us:</w:t>
      </w:r>
      <w:r>
        <w:t xml:space="preserve"> </w:t>
      </w:r>
      <w:r>
        <w:t xml:space="preserve">Justifies (i) cleaning CICIDS2017 (NaN/Inf, duplicate column) and</w:t>
      </w:r>
    </w:p>
    <w:p>
      <w:pPr>
        <w:pStyle w:val="Compact"/>
        <w:numPr>
          <w:ilvl w:val="0"/>
          <w:numId w:val="1000"/>
        </w:numPr>
      </w:pPr>
      <w:r>
        <w:t xml:space="preserve">(ii) removing identity/leakage features before any generalisation claim.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219161189098c8f8aa49844c8bbd2a37a3f96b8"/>
    <w:p>
      <w:pPr>
        <w:pStyle w:val="Heading2"/>
      </w:pPr>
      <w:r>
        <w:t xml:space="preserve">7. Literature Summary Table (for the report/presentation)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Author(s)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Conclusion /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 the Cross-Dataset Generalization of ML for NIDS</w:t>
            </w:r>
          </w:p>
        </w:tc>
        <w:tc>
          <w:tcPr/>
          <w:p>
            <w:pPr>
              <w:pStyle w:val="Compact"/>
            </w:pPr>
            <w:r>
              <w:t xml:space="preserve">Cantone et al., 2024</w:t>
            </w:r>
          </w:p>
        </w:tc>
        <w:tc>
          <w:tcPr/>
          <w:p>
            <w:pPr>
              <w:pStyle w:val="Compact"/>
            </w:pPr>
            <w:r>
              <w:t xml:space="preserve">Cross-dataset benchmark over 4 datasets with a common feature set</w:t>
            </w:r>
          </w:p>
        </w:tc>
        <w:tc>
          <w:tcPr/>
          <w:p>
            <w:pPr>
              <w:pStyle w:val="Compact"/>
            </w:pPr>
            <w:r>
              <w:t xml:space="preserve">Accuracy collapses to near chance cross-dataset; diagnosis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Assessing Generalisation Capability of ML Models for ID</w:t>
            </w:r>
          </w:p>
        </w:tc>
        <w:tc>
          <w:tcPr/>
          <w:p>
            <w:pPr>
              <w:pStyle w:val="Compact"/>
            </w:pPr>
            <w:r>
              <w:t xml:space="preserve">Hossain et al., 2026</w:t>
            </w:r>
          </w:p>
        </w:tc>
        <w:tc>
          <w:tcPr/>
          <w:p>
            <w:pPr>
              <w:pStyle w:val="Compact"/>
            </w:pPr>
            <w:r>
              <w:t xml:space="preserve">RF/LR/NB on UNSW-NB15 ↔ TON_IoT</w:t>
            </w:r>
          </w:p>
        </w:tc>
        <w:tc>
          <w:tcPr/>
          <w:p>
            <w:pPr>
              <w:pStyle w:val="Compact"/>
            </w:pPr>
            <w:r>
              <w:t xml:space="preserve">&lt;40% cross-dataset vs 95–99% in-dataset; no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Cross-Domain Generalization Failure in Lightweight IDS</w:t>
            </w:r>
          </w:p>
        </w:tc>
        <w:tc>
          <w:tcPr/>
          <w:p>
            <w:pPr>
              <w:pStyle w:val="Compact"/>
            </w:pPr>
            <w:r>
              <w:t xml:space="preserve">Hakim et al., 2026</w:t>
            </w:r>
          </w:p>
        </w:tc>
        <w:tc>
          <w:tcPr/>
          <w:p>
            <w:pPr>
              <w:pStyle w:val="Compact"/>
            </w:pPr>
            <w:r>
              <w:t xml:space="preserve">Lightweight models across 3 IIoT sets; SHAP</w:t>
            </w:r>
          </w:p>
        </w:tc>
        <w:tc>
          <w:tcPr/>
          <w:p>
            <w:pPr>
              <w:pStyle w:val="Compact"/>
            </w:pPr>
            <w:r>
              <w:t xml:space="preserve">Port-category shortcut; protocol can reverse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Evaluating Tabular Representation Learning for NIDS</w:t>
            </w:r>
          </w:p>
        </w:tc>
        <w:tc>
          <w:tcPr/>
          <w:p>
            <w:pPr>
              <w:pStyle w:val="Compact"/>
            </w:pPr>
            <w:r>
              <w:t xml:space="preserve">Butt et al., 2026</w:t>
            </w:r>
          </w:p>
        </w:tc>
        <w:tc>
          <w:tcPr/>
          <w:p>
            <w:pPr>
              <w:pStyle w:val="Compact"/>
            </w:pPr>
            <w:r>
              <w:t xml:space="preserve">Representation learning + cross-dataset transfer</w:t>
            </w:r>
          </w:p>
        </w:tc>
        <w:tc>
          <w:tcPr/>
          <w:p>
            <w:pPr>
              <w:pStyle w:val="Compact"/>
            </w:pPr>
            <w:r>
              <w:t xml:space="preserve">Transfer depends on source–target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Sharafaldin et al., 2018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Primary source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Moustafa &amp; Slay, 2015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Second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TON_IoT network datasets</w:t>
            </w:r>
          </w:p>
        </w:tc>
        <w:tc>
          <w:tcPr/>
          <w:p>
            <w:pPr>
              <w:pStyle w:val="Compact"/>
            </w:pPr>
            <w:r>
              <w:t xml:space="preserve">Moustafa, 2021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Third dataset (Zeek features)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Metaheuristic classifiers for multiclass ID</w:t>
            </w:r>
          </w:p>
        </w:tc>
        <w:tc>
          <w:tcPr/>
          <w:p>
            <w:pPr>
              <w:pStyle w:val="Compact"/>
            </w:pPr>
            <w:r>
              <w:t xml:space="preserve">Fatima &amp; Ali, 2022</w:t>
            </w:r>
          </w:p>
        </w:tc>
        <w:tc>
          <w:tcPr/>
          <w:p>
            <w:pPr>
              <w:pStyle w:val="Compact"/>
            </w:pPr>
            <w:r>
              <w:t xml:space="preserve">GA feature selection + ensembles</w:t>
            </w:r>
          </w:p>
        </w:tc>
        <w:tc>
          <w:tcPr/>
          <w:p>
            <w:pPr>
              <w:pStyle w:val="Compact"/>
            </w:pPr>
            <w:r>
              <w:t xml:space="preserve">Strong single-dataset results, no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Unsupervised FS via NSGA-II</w:t>
            </w:r>
          </w:p>
        </w:tc>
        <w:tc>
          <w:tcPr/>
          <w:p>
            <w:pPr>
              <w:pStyle w:val="Compact"/>
            </w:pPr>
            <w:r>
              <w:t xml:space="preserve">Suman et al., 2019</w:t>
            </w:r>
          </w:p>
        </w:tc>
        <w:tc>
          <w:tcPr/>
          <w:p>
            <w:pPr>
              <w:pStyle w:val="Compact"/>
            </w:pPr>
            <w:r>
              <w:t xml:space="preserve">Multi-objective FS</w:t>
            </w:r>
          </w:p>
        </w:tc>
        <w:tc>
          <w:tcPr/>
          <w:p>
            <w:pPr>
              <w:pStyle w:val="Compact"/>
            </w:pPr>
            <w:r>
              <w:t xml:space="preserve">Pareto subsets; single-dataset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MPDGGA</w:t>
            </w:r>
          </w:p>
        </w:tc>
        <w:tc>
          <w:tcPr/>
          <w:p>
            <w:pPr>
              <w:pStyle w:val="Compact"/>
            </w:pPr>
            <w:r>
              <w:t xml:space="preserve">Li, 2026</w:t>
            </w:r>
          </w:p>
        </w:tc>
        <w:tc>
          <w:tcPr/>
          <w:p>
            <w:pPr>
              <w:pStyle w:val="Compact"/>
            </w:pPr>
            <w:r>
              <w:t xml:space="preserve">Multi-population GA FS</w:t>
            </w:r>
          </w:p>
        </w:tc>
        <w:tc>
          <w:tcPr/>
          <w:p>
            <w:pPr>
              <w:pStyle w:val="Compact"/>
            </w:pPr>
            <w:r>
              <w:t xml:space="preserve">Best on 10/11 datasets; single-dataset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GA + Whale Optimization FS</w:t>
            </w:r>
          </w:p>
        </w:tc>
        <w:tc>
          <w:tcPr/>
          <w:p>
            <w:pPr>
              <w:pStyle w:val="Compact"/>
            </w:pPr>
            <w:r>
              <w:t xml:space="preserve">Mojtahedi et al., 2022</w:t>
            </w:r>
          </w:p>
        </w:tc>
        <w:tc>
          <w:tcPr/>
          <w:p>
            <w:pPr>
              <w:pStyle w:val="Compact"/>
            </w:pPr>
            <w:r>
              <w:t xml:space="preserve">Hybrid bio-inspired FS</w:t>
            </w:r>
          </w:p>
        </w:tc>
        <w:tc>
          <w:tcPr/>
          <w:p>
            <w:pPr>
              <w:pStyle w:val="Compact"/>
            </w:pPr>
            <w:r>
              <w:t xml:space="preserve">Swarm hybridisation is viable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NSGA-III AutoML IDS</w:t>
            </w:r>
          </w:p>
        </w:tc>
        <w:tc>
          <w:tcPr/>
          <w:p>
            <w:pPr>
              <w:pStyle w:val="Compact"/>
            </w:pPr>
            <w:r>
              <w:t xml:space="preserve">Yang et al., 2026</w:t>
            </w:r>
          </w:p>
        </w:tc>
        <w:tc>
          <w:tcPr/>
          <w:p>
            <w:pPr>
              <w:pStyle w:val="Compact"/>
            </w:pPr>
            <w:r>
              <w:t xml:space="preserve">Multi-objective AutoML</w:t>
            </w:r>
          </w:p>
        </w:tc>
        <w:tc>
          <w:tcPr/>
          <w:p>
            <w:pPr>
              <w:pStyle w:val="Compact"/>
            </w:pPr>
            <w:r>
              <w:t xml:space="preserve">Efficiency objectives, not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DI-NIDS</w:t>
            </w:r>
          </w:p>
        </w:tc>
        <w:tc>
          <w:tcPr/>
          <w:p>
            <w:pPr>
              <w:pStyle w:val="Compact"/>
            </w:pPr>
            <w:r>
              <w:t xml:space="preserve">Layeghy et al., 2022</w:t>
            </w:r>
          </w:p>
        </w:tc>
        <w:tc>
          <w:tcPr/>
          <w:p>
            <w:pPr>
              <w:pStyle w:val="Compact"/>
            </w:pPr>
            <w:r>
              <w:t xml:space="preserve">Domain-adversarial invariant features</w:t>
            </w:r>
          </w:p>
        </w:tc>
        <w:tc>
          <w:tcPr/>
          <w:p>
            <w:pPr>
              <w:pStyle w:val="Compact"/>
            </w:pPr>
            <w:r>
              <w:t xml:space="preserve">Improves cross-domain but needs target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Survey of NIDS Data Sets</w:t>
            </w:r>
          </w:p>
        </w:tc>
        <w:tc>
          <w:tcPr/>
          <w:p>
            <w:pPr>
              <w:pStyle w:val="Compact"/>
            </w:pPr>
            <w:r>
              <w:t xml:space="preserve">Ring et al., 2019</w:t>
            </w:r>
          </w:p>
        </w:tc>
        <w:tc>
          <w:tcPr/>
          <w:p>
            <w:pPr>
              <w:pStyle w:val="Compact"/>
            </w:pPr>
            <w:r>
              <w:t xml:space="preserve">Dataset taxonomy</w:t>
            </w:r>
          </w:p>
        </w:tc>
        <w:tc>
          <w:tcPr/>
          <w:p>
            <w:pPr>
              <w:pStyle w:val="Compact"/>
            </w:pPr>
            <w:r>
              <w:t xml:space="preserve">Explains dataset heterogeneity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Adversarial Robustness Benchmark (NewCICIDS)</w:t>
            </w:r>
          </w:p>
        </w:tc>
        <w:tc>
          <w:tcPr/>
          <w:p>
            <w:pPr>
              <w:pStyle w:val="Compact"/>
            </w:pPr>
            <w:r>
              <w:t xml:space="preserve">Vitorino et al., 2024</w:t>
            </w:r>
          </w:p>
        </w:tc>
        <w:tc>
          <w:tcPr/>
          <w:p>
            <w:pPr>
              <w:pStyle w:val="Compact"/>
            </w:pPr>
            <w:r>
              <w:t xml:space="preserve">Robustness on corrected CICIDS2017</w:t>
            </w:r>
          </w:p>
        </w:tc>
        <w:tc>
          <w:tcPr/>
          <w:p>
            <w:pPr>
              <w:pStyle w:val="Compact"/>
            </w:pPr>
            <w:r>
              <w:t xml:space="preserve">Corrected data changes conclusions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search-gap-synthesis"/>
    <w:p>
      <w:pPr>
        <w:pStyle w:val="Heading2"/>
      </w:pPr>
      <w:r>
        <w:t xml:space="preserve">8. Research Gap (synthesis)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Cross-dataset eval?</w:t>
            </w:r>
          </w:p>
        </w:tc>
        <w:tc>
          <w:tcPr/>
          <w:p>
            <w:pPr>
              <w:pStyle w:val="Compact"/>
            </w:pPr>
            <w:r>
              <w:t xml:space="preserve">Metaheuristic FS?</w:t>
            </w:r>
          </w:p>
        </w:tc>
        <w:tc>
          <w:tcPr/>
          <w:p>
            <w:pPr>
              <w:pStyle w:val="Compact"/>
            </w:pPr>
            <w:r>
              <w:t xml:space="preserve">Optimised</w:t>
            </w:r>
            <w:r>
              <w:t xml:space="preserve"> </w:t>
            </w:r>
            <w:r>
              <w:rPr>
                <w:b/>
                <w:bCs/>
              </w:rPr>
              <w:t xml:space="preserve">for transfer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Cantone [1], Hossain [2], Hakim [3], Butt [4]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(diagnosis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Metaheuristic FS [8]–[12]</w:t>
            </w:r>
          </w:p>
        </w:tc>
        <w:tc>
          <w:tcPr/>
          <w:p>
            <w:pPr>
              <w:pStyle w:val="Compact"/>
            </w:pPr>
            <w:r>
              <w:t xml:space="preserve">No (single dataset)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(same-dataset fitness)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adaptation [13]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(aligns features; needs target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project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(3 datasets)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(GA, PSO, 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(cross-dataset fitness)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Gap:</w:t>
      </w:r>
      <w:r>
        <w:t xml:space="preserve"> </w:t>
      </w:r>
      <w:r>
        <w:t xml:space="preserve">Metaheuristic feature selection for IDS is always optimised for</w:t>
      </w:r>
      <w:r>
        <w:t xml:space="preserve"> </w:t>
      </w:r>
      <w:r>
        <w:rPr>
          <w:b/>
          <w:bCs/>
        </w:rPr>
        <w:t xml:space="preserve">same-dataset</w:t>
      </w:r>
      <w:r>
        <w:t xml:space="preserve"> </w:t>
      </w:r>
      <w:r>
        <w:t xml:space="preserve">accuracy, while cross-dataset studies are</w:t>
      </w:r>
      <w:r>
        <w:t xml:space="preserve"> </w:t>
      </w:r>
      <w:r>
        <w:rPr>
          <w:b/>
          <w:bCs/>
        </w:rPr>
        <w:t xml:space="preserve">diagnostic</w:t>
      </w:r>
      <w:r>
        <w:t xml:space="preserve"> </w:t>
      </w:r>
      <w:r>
        <w:t xml:space="preserve">or rely on domain adaptation that</w:t>
      </w:r>
      <w:r>
        <w:t xml:space="preserve"> </w:t>
      </w:r>
      <w:r>
        <w:t xml:space="preserve">needs target-domain data.</w:t>
      </w:r>
      <w:r>
        <w:t xml:space="preserve"> </w:t>
      </w:r>
      <w:r>
        <w:rPr>
          <w:b/>
          <w:bCs/>
        </w:rPr>
        <w:t xml:space="preserve">No published work selects features using a cross-dataset</w:t>
      </w:r>
      <w:r>
        <w:rPr>
          <w:b/>
          <w:bCs/>
        </w:rPr>
        <w:t xml:space="preserve"> </w:t>
      </w:r>
      <w:r>
        <w:rPr>
          <w:b/>
          <w:bCs/>
        </w:rPr>
        <w:t xml:space="preserve">generalisation objective.</w:t>
      </w:r>
      <w:r>
        <w:t xml:space="preserve"> </w:t>
      </w:r>
      <w:r>
        <w:t xml:space="preserve">Our project fills exactly this gap.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M. Cantone, C. Marrocco, and A. Bria,</w:t>
      </w:r>
      <w:r>
        <w:t xml:space="preserve"> </w:t>
      </w:r>
      <w:r>
        <w:t xml:space="preserve">“On the cross-dataset generalization of machine</w:t>
      </w:r>
      <w:r>
        <w:t xml:space="preserve"> </w:t>
      </w:r>
      <w:r>
        <w:t xml:space="preserve">learning for network intrusion detection,”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12, pp. 144489–144508, 2024.</w:t>
      </w:r>
    </w:p>
    <w:p>
      <w:pPr>
        <w:pStyle w:val="BodyText"/>
      </w:pPr>
      <w:r>
        <w:t xml:space="preserve">[2] M. Z. Hossain, M. A. R. Khan, M. R. Islam, S. M. S. Islam, and T. Gedeon,</w:t>
      </w:r>
      <w:r>
        <w:t xml:space="preserve"> </w:t>
      </w:r>
      <w:r>
        <w:t xml:space="preserve">“Assessing</w:t>
      </w:r>
      <w:r>
        <w:t xml:space="preserve"> </w:t>
      </w:r>
      <w:r>
        <w:t xml:space="preserve">generalisation capability of machine learning models for intrusion detection,”</w:t>
      </w:r>
      <w:r>
        <w:t xml:space="preserve"> </w:t>
      </w:r>
      <w:r>
        <w:t xml:space="preserve">arXiv:2605.04407, 2026.</w:t>
      </w:r>
    </w:p>
    <w:p>
      <w:pPr>
        <w:pStyle w:val="BodyText"/>
      </w:pPr>
      <w:r>
        <w:t xml:space="preserve">[3] M. A. Hakim, M. S. Uddin, and T. I. Anis,</w:t>
      </w:r>
      <w:r>
        <w:t xml:space="preserve"> </w:t>
      </w:r>
      <w:r>
        <w:t xml:space="preserve">“Cross-domain generalization failure in</w:t>
      </w:r>
      <w:r>
        <w:t xml:space="preserve"> </w:t>
      </w:r>
      <w:r>
        <w:t xml:space="preserve">lightweight intrusion detection models for IIoT networks,”</w:t>
      </w:r>
      <w:r>
        <w:t xml:space="preserve"> </w:t>
      </w:r>
      <w:r>
        <w:t xml:space="preserve">arXiv:2607.00553, 2026.</w:t>
      </w:r>
    </w:p>
    <w:p>
      <w:pPr>
        <w:pStyle w:val="BodyText"/>
      </w:pPr>
      <w:r>
        <w:t xml:space="preserve">[4] M. U. Butt, A. Hotho, and D. Schlör,</w:t>
      </w:r>
      <w:r>
        <w:t xml:space="preserve"> </w:t>
      </w:r>
      <w:r>
        <w:t xml:space="preserve">“Evaluating tabular representation learning for</w:t>
      </w:r>
      <w:r>
        <w:t xml:space="preserve"> </w:t>
      </w:r>
      <w:r>
        <w:t xml:space="preserve">network intrusion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CSR</w:t>
      </w:r>
      <w:r>
        <w:t xml:space="preserve">, 2026.</w:t>
      </w:r>
    </w:p>
    <w:p>
      <w:pPr>
        <w:pStyle w:val="BodyText"/>
      </w:pPr>
      <w:r>
        <w:t xml:space="preserve">[5] I. Sharafaldin, A. H. Lashkari, and A. A. Ghorbani,</w:t>
      </w:r>
      <w:r>
        <w:t xml:space="preserve"> </w:t>
      </w:r>
      <w:r>
        <w:t xml:space="preserve">“Toward generating a new intrusion</w:t>
      </w:r>
      <w:r>
        <w:t xml:space="preserve"> </w:t>
      </w:r>
      <w:r>
        <w:t xml:space="preserve">detection dataset and intrusion traffic characterization,”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ICISSP</w:t>
      </w:r>
      <w:r>
        <w:t xml:space="preserve">, 2018.</w:t>
      </w:r>
    </w:p>
    <w:p>
      <w:pPr>
        <w:pStyle w:val="BodyText"/>
      </w:pPr>
      <w:r>
        <w:t xml:space="preserve">[6] N. Moustafa and J. Slay,</w:t>
      </w:r>
      <w:r>
        <w:t xml:space="preserve"> </w:t>
      </w:r>
      <w:r>
        <w:t xml:space="preserve">“UNSW-NB15: a comprehensive data set for network intrusion</w:t>
      </w:r>
      <w:r>
        <w:t xml:space="preserve"> </w:t>
      </w:r>
      <w:r>
        <w:t xml:space="preserve">detection systems (UNSW-NB15 network data set),”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MilCIS</w:t>
      </w:r>
      <w:r>
        <w:t xml:space="preserve">, 2015.</w:t>
      </w:r>
    </w:p>
    <w:p>
      <w:pPr>
        <w:pStyle w:val="BodyText"/>
      </w:pPr>
      <w:r>
        <w:t xml:space="preserve">[7] N. Moustafa,</w:t>
      </w:r>
      <w:r>
        <w:t xml:space="preserve"> </w:t>
      </w:r>
      <w:r>
        <w:t xml:space="preserve">“A new distributed architecture for evaluating AI-based security systems at the</w:t>
      </w:r>
      <w:r>
        <w:t xml:space="preserve"> </w:t>
      </w:r>
      <w:r>
        <w:t xml:space="preserve">edge: Network TON_IoT datasets,”</w:t>
      </w:r>
      <w:r>
        <w:t xml:space="preserve"> </w:t>
      </w:r>
      <w:r>
        <w:rPr>
          <w:i/>
          <w:iCs/>
        </w:rPr>
        <w:t xml:space="preserve">Sustain. Cities Soc.</w:t>
      </w:r>
      <w:r>
        <w:t xml:space="preserve">, vol. 72, 2021.</w:t>
      </w:r>
    </w:p>
    <w:p>
      <w:pPr>
        <w:pStyle w:val="BodyText"/>
      </w:pPr>
      <w:r>
        <w:t xml:space="preserve">[8] Z. Fatima and A. Ali,</w:t>
      </w:r>
      <w:r>
        <w:t xml:space="preserve"> </w:t>
      </w:r>
      <w:r>
        <w:t xml:space="preserve">“Effective metaheuristic based classifiers for multiclass intrusion</w:t>
      </w:r>
      <w:r>
        <w:t xml:space="preserve"> </w:t>
      </w:r>
      <w:r>
        <w:t xml:space="preserve">detection,”</w:t>
      </w:r>
      <w:r>
        <w:t xml:space="preserve"> </w:t>
      </w:r>
      <w:r>
        <w:t xml:space="preserve">arXiv:2210.02678, 2022.</w:t>
      </w:r>
    </w:p>
    <w:p>
      <w:pPr>
        <w:pStyle w:val="BodyText"/>
      </w:pPr>
      <w:r>
        <w:t xml:space="preserve">[9] C. Suman, S. Tripathy, and S. Saha,</w:t>
      </w:r>
      <w:r>
        <w:t xml:space="preserve"> </w:t>
      </w:r>
      <w:r>
        <w:t xml:space="preserve">“Building an effective intrusion detection system using</w:t>
      </w:r>
      <w:r>
        <w:t xml:space="preserve"> </w:t>
      </w:r>
      <w:r>
        <w:t xml:space="preserve">unsupervised feature selection in multi-objective optimization framework,”</w:t>
      </w:r>
      <w:r>
        <w:t xml:space="preserve"> </w:t>
      </w:r>
      <w:r>
        <w:t xml:space="preserve">arXiv:1905.06562, 2019.</w:t>
      </w:r>
    </w:p>
    <w:p>
      <w:pPr>
        <w:pStyle w:val="BodyText"/>
      </w:pPr>
      <w:r>
        <w:t xml:space="preserve">[10] C. Li,</w:t>
      </w:r>
      <w:r>
        <w:t xml:space="preserve"> </w:t>
      </w:r>
      <w:r>
        <w:t xml:space="preserve">“Multi-population diversity-guided genetic algorithm for feature selection in</w:t>
      </w:r>
      <w:r>
        <w:t xml:space="preserve"> </w:t>
      </w:r>
      <w:r>
        <w:t xml:space="preserve">network intrusion detection,”</w:t>
      </w:r>
      <w:r>
        <w:t xml:space="preserve"> </w:t>
      </w:r>
      <w:r>
        <w:t xml:space="preserve">arXiv:2605.19864, 2026.</w:t>
      </w:r>
    </w:p>
    <w:p>
      <w:pPr>
        <w:pStyle w:val="BodyText"/>
      </w:pPr>
      <w:r>
        <w:t xml:space="preserve">[11] A. Mojtahedi, F. Sorouri, A. N. Souha, A. Molazadeh, and S. S. Mehr,</w:t>
      </w:r>
      <w:r>
        <w:t xml:space="preserve"> </w:t>
      </w:r>
      <w:r>
        <w:t xml:space="preserve">“Feature</w:t>
      </w:r>
      <w:r>
        <w:t xml:space="preserve"> </w:t>
      </w:r>
      <w:r>
        <w:t xml:space="preserve">selection-based intrusion detection system using genetic whale optimization algorithm and</w:t>
      </w:r>
      <w:r>
        <w:t xml:space="preserve"> </w:t>
      </w:r>
      <w:r>
        <w:t xml:space="preserve">sample-based classification,”</w:t>
      </w:r>
      <w:r>
        <w:t xml:space="preserve"> </w:t>
      </w:r>
      <w:r>
        <w:t xml:space="preserve">arXiv:2201.00584, 2022.</w:t>
      </w:r>
    </w:p>
    <w:p>
      <w:pPr>
        <w:pStyle w:val="BodyText"/>
      </w:pPr>
      <w:r>
        <w:t xml:space="preserve">[12] L. Yang et al.,</w:t>
      </w:r>
      <w:r>
        <w:t xml:space="preserve"> </w:t>
      </w:r>
      <w:r>
        <w:t xml:space="preserve">“A multi-objective AutoML-based efficient intrusion detection system for EV</w:t>
      </w:r>
      <w:r>
        <w:t xml:space="preserve"> </w:t>
      </w:r>
      <w:r>
        <w:t xml:space="preserve">charging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GLOBECOM</w:t>
      </w:r>
      <w:r>
        <w:t xml:space="preserve">, 2026.</w:t>
      </w:r>
    </w:p>
    <w:p>
      <w:pPr>
        <w:pStyle w:val="BodyText"/>
      </w:pPr>
      <w:r>
        <w:t xml:space="preserve">[13] S. Layeghy, M. Baktashmotlagh, and M. Portmann,</w:t>
      </w:r>
      <w:r>
        <w:t xml:space="preserve"> </w:t>
      </w:r>
      <w:r>
        <w:t xml:space="preserve">“DI-NIDS: Domain invariant network</w:t>
      </w:r>
      <w:r>
        <w:t xml:space="preserve"> </w:t>
      </w:r>
      <w:r>
        <w:t xml:space="preserve">intrusion detection system,”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, 2023.</w:t>
      </w:r>
    </w:p>
    <w:p>
      <w:pPr>
        <w:pStyle w:val="BodyText"/>
      </w:pPr>
      <w:r>
        <w:t xml:space="preserve">[14] M. Ring, S. Wunderlich, D. Scheuring, D. Landes, and A. Hotho,</w:t>
      </w:r>
      <w:r>
        <w:t xml:space="preserve"> </w:t>
      </w:r>
      <w:r>
        <w:t xml:space="preserve">“A survey of network-based</w:t>
      </w:r>
      <w:r>
        <w:t xml:space="preserve"> </w:t>
      </w:r>
      <w:r>
        <w:t xml:space="preserve">intrusion detection data sets,”</w:t>
      </w:r>
      <w:r>
        <w:t xml:space="preserve"> </w:t>
      </w:r>
      <w:r>
        <w:rPr>
          <w:i/>
          <w:iCs/>
        </w:rPr>
        <w:t xml:space="preserve">Computers &amp; Security</w:t>
      </w:r>
      <w:r>
        <w:t xml:space="preserve">, vol. 86, pp. 147–167, 2019.</w:t>
      </w:r>
    </w:p>
    <w:p>
      <w:pPr>
        <w:pStyle w:val="BodyText"/>
      </w:pPr>
      <w:r>
        <w:t xml:space="preserve">[15] J. Vitorino, M. Silva, E. Maia, and I. Praça,</w:t>
      </w:r>
      <w:r>
        <w:t xml:space="preserve"> </w:t>
      </w:r>
      <w:r>
        <w:t xml:space="preserve">“An adversarial robustness benchmark for</w:t>
      </w:r>
      <w:r>
        <w:t xml:space="preserve"> </w:t>
      </w:r>
      <w:r>
        <w:t xml:space="preserve">enterprise network intrusion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FPS</w:t>
      </w:r>
      <w:r>
        <w:t xml:space="preserve">, 2023.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2026-09-28T09:08:24Z</dcterms:created>
  <dcterms:modified xsi:type="dcterms:W3CDTF">2026-09-28T09:08:24Z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