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search-gaps-objectives-and-scope"/>
    <w:p>
      <w:pPr>
        <w:pStyle w:val="Heading1"/>
      </w:pPr>
      <w:r>
        <w:t xml:space="preserve">Research Gaps, Objectives, and Scope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Evaluating and Improving Cross-Dataset Generalization of ML-Based Intrusion Detection Systems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03 — Research Gap, Objectives &amp; Scope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Prepared for mid-semester review</w:t>
      </w:r>
    </w:p>
    <w:p>
      <w:r>
        <w:pict>
          <v:rect style="width:0;height:1.5pt" o:hralign="center" o:hrstd="t" o:hr="t"/>
        </w:pict>
      </w:r>
    </w:p>
    <w:bookmarkStart w:id="9" w:name="problem-statement-one-paragraph"/>
    <w:p>
      <w:pPr>
        <w:pStyle w:val="Heading2"/>
      </w:pPr>
      <w:r>
        <w:t xml:space="preserve">1. Problem Statement (one paragraph)</w:t>
      </w:r>
    </w:p>
    <w:p>
      <w:pPr>
        <w:pStyle w:val="FirstParagraph"/>
      </w:pPr>
      <w:r>
        <w:t xml:space="preserve">Machine-learning-based Intrusion Detection Systems (IDS) are routinely reported with</w:t>
      </w:r>
      <w:r>
        <w:t xml:space="preserve"> </w:t>
      </w:r>
      <w:r>
        <w:t xml:space="preserve">near-perfect accuracy — but almost always when</w:t>
      </w:r>
      <w:r>
        <w:t xml:space="preserve"> </w:t>
      </w:r>
      <w:r>
        <w:rPr>
          <w:i/>
          <w:iCs/>
        </w:rPr>
        <w:t xml:space="preserve">trained and tested on the same dataset</w:t>
      </w:r>
      <w:r>
        <w:t xml:space="preserve">.</w:t>
      </w:r>
      <w:r>
        <w:t xml:space="preserve"> </w:t>
      </w:r>
      <w:r>
        <w:t xml:space="preserve">Recent work [1]–[4] shows that a model trained on one network-traffic dataset and deployed on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one often performs no better than random guessing, because it has learned</w:t>
      </w:r>
      <w:r>
        <w:t xml:space="preserve"> </w:t>
      </w:r>
      <w:r>
        <w:t xml:space="preserve">dataset-specific artefacts (identity features, ports, collection-window statistics, protocol</w:t>
      </w:r>
      <w:r>
        <w:t xml:space="preserve"> </w:t>
      </w:r>
      <w:r>
        <w:t xml:space="preserve">quirks) rather than genuine attack behaviour. At the same time, a mature body of work uses</w:t>
      </w:r>
      <w:r>
        <w:t xml:space="preserve"> </w:t>
      </w:r>
      <w:r>
        <w:t xml:space="preserve">bio-inspired/metaheuristic optimisation (GA, PSO, NSGA-II/III, etc.) to select features for</w:t>
      </w:r>
      <w:r>
        <w:t xml:space="preserve"> </w:t>
      </w:r>
      <w:r>
        <w:t xml:space="preserve">IDS [8]–[12] — but</w:t>
      </w:r>
      <w:r>
        <w:t xml:space="preserve"> </w:t>
      </w:r>
      <w:r>
        <w:rPr>
          <w:b/>
          <w:bCs/>
        </w:rPr>
        <w:t xml:space="preserve">always with a fitness function that maximises single-dataset accuracy</w:t>
      </w:r>
      <w:r>
        <w:t xml:space="preserve">.</w:t>
      </w:r>
      <w:r>
        <w:t xml:space="preserve"> </w:t>
      </w:r>
      <w:r>
        <w:t xml:space="preserve">This project connects the two: we use metaheuristic optimisation to search for</w:t>
      </w:r>
      <w:r>
        <w:t xml:space="preserve"> </w:t>
      </w:r>
      <w:r>
        <w:rPr>
          <w:b/>
          <w:bCs/>
        </w:rPr>
        <w:t xml:space="preserve">features and</w:t>
      </w:r>
      <w:r>
        <w:rPr>
          <w:b/>
          <w:bCs/>
        </w:rPr>
        <w:t xml:space="preserve"> </w:t>
      </w:r>
      <w:r>
        <w:rPr>
          <w:b/>
          <w:bCs/>
        </w:rPr>
        <w:t xml:space="preserve">models that remain accurate across datasets</w:t>
      </w:r>
      <w:r>
        <w:t xml:space="preserve">, and we benchmark whether doing so narrows the</w:t>
      </w:r>
      <w:r>
        <w:t xml:space="preserve"> </w:t>
      </w:r>
      <w:r>
        <w:t xml:space="preserve">generalisation gap.</w:t>
      </w:r>
    </w:p>
    <w:bookmarkEnd w:id="9"/>
    <w:bookmarkStart w:id="10" w:name="research-gaps-formal"/>
    <w:p>
      <w:pPr>
        <w:pStyle w:val="Heading2"/>
      </w:pPr>
      <w:r>
        <w:t xml:space="preserve">2. Research Gaps (formal)</w:t>
      </w:r>
    </w:p>
    <w:p>
      <w:pPr>
        <w:pStyle w:val="FirstParagraph"/>
      </w:pPr>
      <w:r>
        <w:t xml:space="preserve">Derived from the literature review (</w:t>
      </w:r>
      <w:r>
        <w:rPr>
          <w:rStyle w:val="VerbatimChar"/>
        </w:rPr>
        <w:t xml:space="preserve">02_literature_review.md</w:t>
      </w:r>
      <w:r>
        <w:t xml:space="preserve">), three gaps exist: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1 — Optimisation-for-transfer is unexplored.</w:t>
      </w:r>
      <w:r>
        <w:t xml:space="preserve"> </w:t>
      </w:r>
      <w:r>
        <w:t xml:space="preserve">No published work performs</w:t>
      </w:r>
      <w:r>
        <w:t xml:space="preserve"> </w:t>
      </w:r>
      <w:r>
        <w:t xml:space="preserve">metaheuristic/bio-inspired</w:t>
      </w:r>
      <w:r>
        <w:t xml:space="preserve"> </w:t>
      </w:r>
      <w:r>
        <w:rPr>
          <w:i/>
          <w:iCs/>
        </w:rPr>
        <w:t xml:space="preserve">feature selection</w:t>
      </w:r>
      <w:r>
        <w:t xml:space="preserve"> </w:t>
      </w:r>
      <w:r>
        <w:t xml:space="preserve">whose fitness is</w:t>
      </w:r>
      <w:r>
        <w:t xml:space="preserve"> </w:t>
      </w:r>
      <w:r>
        <w:rPr>
          <w:b/>
          <w:bCs/>
        </w:rPr>
        <w:t xml:space="preserve">cross-dataset</w:t>
      </w:r>
      <w:r>
        <w:t xml:space="preserve"> </w:t>
      </w:r>
      <w:r>
        <w:t xml:space="preserve">generalisation. Existing metaheuristic FS optimises same-dataset accuracy [8]–[12]; existing</w:t>
      </w:r>
      <w:r>
        <w:t xml:space="preserve"> </w:t>
      </w:r>
      <w:r>
        <w:t xml:space="preserve">cross-dataset studies are diagnostic [1]–[3] or model-centric domain adaptation that needs</w:t>
      </w:r>
      <w:r>
        <w:t xml:space="preserve"> </w:t>
      </w:r>
      <w:r>
        <w:t xml:space="preserve">target-domain data [13].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2 — No shared benchmark across the three heterogeneous datasets.</w:t>
      </w:r>
      <w:r>
        <w:t xml:space="preserve"> </w:t>
      </w:r>
      <w:r>
        <w:t xml:space="preserve">There is no</w:t>
      </w:r>
      <w:r>
        <w:t xml:space="preserve"> </w:t>
      </w:r>
      <w:r>
        <w:t xml:space="preserve">systematic study that (i) harmonises</w:t>
      </w:r>
      <w:r>
        <w:t xml:space="preserve"> </w:t>
      </w:r>
      <w:r>
        <w:rPr>
          <w:b/>
          <w:bCs/>
        </w:rPr>
        <w:t xml:space="preserve">CIC-IDS-2017, UNSW-NB15, and TON_IoT</w:t>
      </w:r>
      <w:r>
        <w:t xml:space="preserve"> </w:t>
      </w:r>
      <w:r>
        <w:t xml:space="preserve">onto a common</w:t>
      </w:r>
      <w:r>
        <w:t xml:space="preserve"> </w:t>
      </w:r>
      <w:r>
        <w:t xml:space="preserve">feature subspace, (ii) evaluates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models cross-dataset, and (iii) reports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features and attack classes transfer</w:t>
      </w:r>
      <w:r>
        <w:t xml:space="preserve"> </w:t>
      </w:r>
      <w:r>
        <w:t xml:space="preserve">versus which are collection artefacts.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3 — No consolidated feature-level guidance.</w:t>
      </w:r>
      <w:r>
        <w:t xml:space="preserve"> </w:t>
      </w:r>
      <w:r>
        <w:t xml:space="preserve">No work translates the generalisation</w:t>
      </w:r>
      <w:r>
        <w:t xml:space="preserve"> </w:t>
      </w:r>
      <w:r>
        <w:t xml:space="preserve">evidence into practical, feature-level guidelines for building IDS that transfer to unseen</w:t>
      </w:r>
      <w:r>
        <w:t xml:space="preserve"> </w:t>
      </w:r>
      <w:r>
        <w:t xml:space="preserve">network environments.</w:t>
      </w:r>
    </w:p>
    <w:bookmarkEnd w:id="10"/>
    <w:bookmarkStart w:id="11" w:name="novelty-contribution"/>
    <w:p>
      <w:pPr>
        <w:pStyle w:val="Heading2"/>
      </w:pPr>
      <w:r>
        <w:t xml:space="preserve">3. Novelty / Contribution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transfer-oriented optimisation objective.</w:t>
      </w:r>
      <w:r>
        <w:t xml:space="preserve"> </w:t>
      </w:r>
      <w:r>
        <w:t xml:space="preserve">We define and implement a metaheuristic</w:t>
      </w:r>
      <w:r>
        <w:t xml:space="preserve"> </w:t>
      </w:r>
      <w:r>
        <w:t xml:space="preserve">feature-selection fitness that rewards</w:t>
      </w:r>
      <w:r>
        <w:t xml:space="preserve"> </w:t>
      </w:r>
      <w:r>
        <w:rPr>
          <w:i/>
          <w:iCs/>
        </w:rPr>
        <w:t xml:space="preserve">cross-dataset</w:t>
      </w:r>
      <w:r>
        <w:t xml:space="preserve"> </w:t>
      </w:r>
      <w:r>
        <w:t xml:space="preserve">robustness (average F1/balanced</w:t>
      </w:r>
      <w:r>
        <w:t xml:space="preserve"> </w:t>
      </w:r>
      <w:r>
        <w:t xml:space="preserve">accuracy across source→target pairs), not same-dataset accuracy. To our knowledge this is</w:t>
      </w:r>
      <w:r>
        <w:t xml:space="preserve"> </w:t>
      </w:r>
      <w:r>
        <w:t xml:space="preserve">the first such objective in the NIDS literature.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reproducible 3-dataset cross-dataset benchmark</w:t>
      </w:r>
      <w:r>
        <w:t xml:space="preserve"> </w:t>
      </w:r>
      <w:r>
        <w:t xml:space="preserve">over a documented shared feature</w:t>
      </w:r>
      <w:r>
        <w:t xml:space="preserve"> </w:t>
      </w:r>
      <w:r>
        <w:t xml:space="preserve">subspace (see</w:t>
      </w:r>
      <w:r>
        <w:t xml:space="preserve"> </w:t>
      </w:r>
      <w:r>
        <w:rPr>
          <w:rStyle w:val="VerbatimChar"/>
        </w:rPr>
        <w:t xml:space="preserve">01_dataset_report.md</w:t>
      </w:r>
      <w:r>
        <w:t xml:space="preserve"> </w:t>
      </w:r>
      <w:r>
        <w:t xml:space="preserve">§6.2), with leakage features removed and macro</w:t>
      </w:r>
      <w:r>
        <w:t xml:space="preserve"> </w:t>
      </w:r>
      <w:r>
        <w:t xml:space="preserve">metrics reported under realistic class distributions (addressing the protocol pitfalls in</w:t>
      </w:r>
      <w:r>
        <w:t xml:space="preserve"> </w:t>
      </w:r>
      <w:r>
        <w:t xml:space="preserve">[3]).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Characterisation of the generalisation gap</w:t>
      </w:r>
      <w:r>
        <w:t xml:space="preserve">, identifying transferable vs</w:t>
      </w:r>
      <w:r>
        <w:t xml:space="preserve"> </w:t>
      </w:r>
      <w:r>
        <w:t xml:space="preserve">dataset-specific features and attack classes (fills Gap 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Comparison of multiple bio-inspired optimisers</w:t>
      </w:r>
      <w:r>
        <w:t xml:space="preserve"> </w:t>
      </w:r>
      <w:r>
        <w:t xml:space="preserve">(GA, PSO, and at least one more —</w:t>
      </w:r>
      <w:r>
        <w:t xml:space="preserve"> </w:t>
      </w:r>
      <w:r>
        <w:t xml:space="preserve">Differential Evolution or Whale Optimization) against standard feature-selection baselines</w:t>
      </w:r>
      <w:r>
        <w:t xml:space="preserve"> </w:t>
      </w:r>
      <w:r>
        <w:t xml:space="preserve">(mutual information, RF importance, PCA, RFE, LASSO).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Practical guidelines</w:t>
      </w:r>
      <w:r>
        <w:t xml:space="preserve"> </w:t>
      </w:r>
      <w:r>
        <w:t xml:space="preserve">distilled from the results (fills Gap 3).</w:t>
      </w:r>
    </w:p>
    <w:bookmarkEnd w:id="11"/>
    <w:bookmarkStart w:id="12" w:name="objectives"/>
    <w:p>
      <w:pPr>
        <w:pStyle w:val="Heading2"/>
      </w:pPr>
      <w:r>
        <w:t xml:space="preserve">4. Objectives</w:t>
      </w:r>
    </w:p>
    <w:p>
      <w:pPr>
        <w:pStyle w:val="FirstParagraph"/>
      </w:pPr>
      <w:r>
        <w:t xml:space="preserve">The five objectives below refine and operationalise the project proposal. Each maps to a</w:t>
      </w:r>
      <w:r>
        <w:t xml:space="preserve"> </w:t>
      </w:r>
      <w:r>
        <w:t xml:space="preserve">deliverable in</w:t>
      </w:r>
      <w:r>
        <w:t xml:space="preserve"> </w:t>
      </w:r>
      <w:r>
        <w:rPr>
          <w:rStyle w:val="VerbatimChar"/>
        </w:rPr>
        <w:t xml:space="preserve">04_methodology_and_plan.md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Evaluate cross-dataset generalisation of multiple ML/DL models</w:t>
      </w:r>
      <w:r>
        <w:t xml:space="preserve"> </w:t>
      </w:r>
      <w:r>
        <w:t xml:space="preserve">— train Random Forest,</w:t>
      </w:r>
      <w:r>
        <w:t xml:space="preserve"> </w:t>
      </w:r>
      <w:r>
        <w:t xml:space="preserve">XGBoost/LightGBM, SVM, Logistic Regression, and a small MLP on one dataset and test on the</w:t>
      </w:r>
      <w:r>
        <w:t xml:space="preserve"> </w:t>
      </w:r>
      <w:r>
        <w:t xml:space="preserve">structurally different ones (CIC-IDS-2017, UNSW-NB15, TON_IoT), in addition to same-dataset</w:t>
      </w:r>
      <w:r>
        <w:t xml:space="preserve"> </w:t>
      </w:r>
      <w:r>
        <w:t xml:space="preserve">splits.</w:t>
      </w:r>
      <w:r>
        <w:t xml:space="preserve"> </w:t>
      </w:r>
      <w:r>
        <w:rPr>
          <w:i/>
          <w:iCs/>
        </w:rPr>
        <w:t xml:space="preserve">(Metrics: per-class F1, balanced accuracy, macro-F1; full 3×3 source→target</w:t>
      </w:r>
      <w:r>
        <w:rPr>
          <w:i/>
          <w:iCs/>
        </w:rPr>
        <w:t xml:space="preserve"> </w:t>
      </w:r>
      <w:r>
        <w:rPr>
          <w:i/>
          <w:iCs/>
        </w:rPr>
        <w:t xml:space="preserve">matrix.)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Characterise the sources of the generalisation gap</w:t>
      </w:r>
      <w:r>
        <w:t xml:space="preserve"> </w:t>
      </w:r>
      <w:r>
        <w:t xml:space="preserve">— determine which attack</w:t>
      </w:r>
      <w:r>
        <w:t xml:space="preserve"> </w:t>
      </w:r>
      <w:r>
        <w:t xml:space="preserve">categories, features, and traffic patterns hold up across environments vs which are</w:t>
      </w:r>
      <w:r>
        <w:t xml:space="preserve"> </w:t>
      </w:r>
      <w:r>
        <w:t xml:space="preserve">dataset-specific artefacts (identity features, ports, collection-window</w:t>
      </w:r>
      <w:r>
        <w:t xml:space="preserve"> </w:t>
      </w:r>
      <w:r>
        <w:rPr>
          <w:rStyle w:val="VerbatimChar"/>
        </w:rPr>
        <w:t xml:space="preserve">ct_*</w:t>
      </w:r>
      <w:r>
        <w:t xml:space="preserve"> </w:t>
      </w:r>
      <w:r>
        <w:t xml:space="preserve">features).</w:t>
      </w:r>
      <w:r>
        <w:t xml:space="preserve"> </w:t>
      </w:r>
      <w:r>
        <w:rPr>
          <w:i/>
          <w:iCs/>
        </w:rPr>
        <w:t xml:space="preserve">(Methods: feature-importance/SHAP analysis, t-SNE/UMAP visualisation, per-class</w:t>
      </w:r>
      <w:r>
        <w:rPr>
          <w:i/>
          <w:iCs/>
        </w:rPr>
        <w:t xml:space="preserve"> </w:t>
      </w:r>
      <w:r>
        <w:rPr>
          <w:i/>
          <w:iCs/>
        </w:rPr>
        <w:t xml:space="preserve">confusion.)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and compare metaheuristic/bio-inspired optimisers for transfer-oriented feature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 and model tuning</w:t>
      </w:r>
      <w:r>
        <w:t xml:space="preserve"> </w:t>
      </w:r>
      <w:r>
        <w:t xml:space="preserve">— Genetic Algorithm, Particle Swarm Optimization, and</w:t>
      </w:r>
      <w:r>
        <w:t xml:space="preserve"> </w:t>
      </w:r>
      <w:r>
        <w:t xml:space="preserve">additional swarm/evolutionary methods (e.g. Differential Evolution, Whale Optimization),</w:t>
      </w:r>
      <w:r>
        <w:t xml:space="preserve"> </w:t>
      </w:r>
      <w:r>
        <w:t xml:space="preserve">with fitness = cross-dataset robustness.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 against standard feature-selection and tuning baselines</w:t>
      </w:r>
      <w:r>
        <w:t xml:space="preserve"> </w:t>
      </w:r>
      <w:r>
        <w:t xml:space="preserve">— mutual</w:t>
      </w:r>
      <w:r>
        <w:t xml:space="preserve"> </w:t>
      </w:r>
      <w:r>
        <w:t xml:space="preserve">information, random-forest importance, PCA, recursive feature elimination, LASSO, and</w:t>
      </w:r>
      <w:r>
        <w:t xml:space="preserve"> </w:t>
      </w:r>
      <w:r>
        <w:t xml:space="preserve">default hyper-parameters — to quantify how much each technique narrows the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Consolidate findings into practical guidelines</w:t>
      </w:r>
      <w:r>
        <w:t xml:space="preserve"> </w:t>
      </w:r>
      <w:r>
        <w:t xml:space="preserve">for building IDS that generalise</w:t>
      </w:r>
      <w:r>
        <w:t xml:space="preserve"> </w:t>
      </w:r>
      <w:r>
        <w:t xml:space="preserve">reliably to previously unseen network environments.</w:t>
      </w:r>
    </w:p>
    <w:bookmarkEnd w:id="12"/>
    <w:bookmarkStart w:id="13" w:name="scope-and-design-decisions"/>
    <w:p>
      <w:pPr>
        <w:pStyle w:val="Heading2"/>
      </w:pPr>
      <w:r>
        <w:t xml:space="preserve">5. Scope and Design Decisions</w:t>
      </w:r>
    </w:p>
    <w:p>
      <w:pPr>
        <w:pStyle w:val="FirstParagraph"/>
      </w:pPr>
      <w:r>
        <w:t xml:space="preserve">These decisions were fixed after a first analysis of the data and literature (see Dataset</w:t>
      </w:r>
      <w:r>
        <w:t xml:space="preserve"> </w:t>
      </w:r>
      <w:r>
        <w:t xml:space="preserve">Report §6–7); they bound the work to keep it tractable for a two-person BTech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granularity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(benign vs attack) as primary; coarse multi-class (~6 classes) as secondary</w:t>
            </w:r>
          </w:p>
        </w:tc>
        <w:tc>
          <w:tcPr/>
          <w:p>
            <w:pPr>
              <w:pStyle w:val="Compact"/>
            </w:pPr>
            <w:r>
              <w:t xml:space="preserve">Binary is the dominant generalisation framing [1], [2]; multi-class class vocabularies barely overlap across datasets (Dataset Report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family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Classic ML (RF, XGBoost/LGBM, SVM, LR) + one small MLP</w:t>
            </w:r>
          </w:p>
        </w:tc>
        <w:tc>
          <w:tcPr/>
          <w:p>
            <w:pPr>
              <w:pStyle w:val="Compact"/>
            </w:pPr>
            <w:r>
              <w:t xml:space="preserve">Fast enough to run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a GA/PSO fitness loop; interpretable for feature characterisation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Optimisation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subset</w:t>
            </w:r>
            <w:r>
              <w:t xml:space="preserve"> </w:t>
            </w:r>
            <w:r>
              <w:t xml:space="preserve">(and lightweight hyper-parameter tuning)</w:t>
            </w:r>
          </w:p>
        </w:tc>
        <w:tc>
          <w:tcPr/>
          <w:p>
            <w:pPr>
              <w:pStyle w:val="Compact"/>
            </w:pPr>
            <w:r>
              <w:t xml:space="preserve">Feature selection is where the transfer signal lives; it is cheap to 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semantic subspace (~15–25 dims)</w:t>
            </w:r>
            <w:r>
              <w:t xml:space="preserve"> </w:t>
            </w:r>
            <w:r>
              <w:t xml:space="preserve">for cross-dataset runs; full features only for same-dataset baselines</w:t>
            </w:r>
          </w:p>
        </w:tc>
        <w:tc>
          <w:tcPr/>
          <w:p>
            <w:pPr>
              <w:pStyle w:val="Compact"/>
            </w:pPr>
            <w:r>
              <w:t xml:space="preserve">Schema mismatch makes full-feature transfer impossible (Dataset Report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 handling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 IP/port/ID/timestamp features</w:t>
            </w:r>
          </w:p>
        </w:tc>
        <w:tc>
          <w:tcPr/>
          <w:p>
            <w:pPr>
              <w:pStyle w:val="Compact"/>
            </w:pPr>
            <w:r>
              <w:t xml:space="preserve">Otherwise models memorise identity, not behaviour [1],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accuracy, macro-F1, per-class F1</w:t>
            </w:r>
            <w:r>
              <w:t xml:space="preserve"> </w:t>
            </w:r>
            <w:r>
              <w:t xml:space="preserve">(not overall accuracy)</w:t>
            </w:r>
          </w:p>
        </w:tc>
        <w:tc>
          <w:tcPr/>
          <w:p>
            <w:pPr>
              <w:pStyle w:val="Compact"/>
            </w:pPr>
            <w:r>
              <w:t xml:space="preserve">Class imbalance is dataset-specific and severe in CICIDS2017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Train-on-source / test-on-target, fixed seeds, repeated runs</w:t>
            </w:r>
          </w:p>
        </w:tc>
        <w:tc>
          <w:tcPr/>
          <w:p>
            <w:pPr>
              <w:pStyle w:val="Compact"/>
            </w:pPr>
            <w:r>
              <w:t xml:space="preserve">Reproducibility; avoids the protocol pitfalls of [3]</w:t>
            </w:r>
          </w:p>
        </w:tc>
      </w:tr>
    </w:tbl>
    <w:bookmarkEnd w:id="13"/>
    <w:bookmarkStart w:id="14" w:name="expected-outcomes"/>
    <w:p>
      <w:pPr>
        <w:pStyle w:val="Heading2"/>
      </w:pPr>
      <w:r>
        <w:t xml:space="preserve">6. Expected Outcomes</w:t>
      </w:r>
    </w:p>
    <w:p>
      <w:pPr>
        <w:pStyle w:val="Compact"/>
        <w:numPr>
          <w:ilvl w:val="0"/>
          <w:numId w:val="1004"/>
        </w:numPr>
      </w:pPr>
      <w:r>
        <w:t xml:space="preserve">A quantitative answer to</w:t>
      </w:r>
      <w:r>
        <w:t xml:space="preserve"> </w:t>
      </w:r>
      <w:r>
        <w:rPr>
          <w:i/>
          <w:iCs/>
        </w:rPr>
        <w:t xml:space="preserve">“how bad is the generalisation gap across CIC-IDS-2017,</w:t>
      </w:r>
      <w:r>
        <w:rPr>
          <w:i/>
          <w:iCs/>
        </w:rPr>
        <w:t xml:space="preserve"> </w:t>
      </w:r>
      <w:r>
        <w:rPr>
          <w:i/>
          <w:iCs/>
        </w:rPr>
        <w:t xml:space="preserve">UNSW-NB15, TON_IoT?”</w:t>
      </w:r>
      <w:r>
        <w:t xml:space="preserve"> </w:t>
      </w:r>
      <w:r>
        <w:t xml:space="preserve">(baseline matrix).</w:t>
      </w:r>
    </w:p>
    <w:p>
      <w:pPr>
        <w:pStyle w:val="Compact"/>
        <w:numPr>
          <w:ilvl w:val="0"/>
          <w:numId w:val="1004"/>
        </w:numPr>
      </w:pPr>
      <w:r>
        <w:t xml:space="preserve">Evidence on</w:t>
      </w:r>
      <w:r>
        <w:t xml:space="preserve"> </w:t>
      </w:r>
      <w:r>
        <w:rPr>
          <w:i/>
          <w:iCs/>
        </w:rPr>
        <w:t xml:space="preserve">“does transfer-oriented metaheuristic feature selection beat standard feature</w:t>
      </w:r>
      <w:r>
        <w:rPr>
          <w:i/>
          <w:iCs/>
        </w:rPr>
        <w:t xml:space="preserve"> </w:t>
      </w:r>
      <w:r>
        <w:rPr>
          <w:i/>
          <w:iCs/>
        </w:rPr>
        <w:t xml:space="preserve">selection at narrowing that gap?”</w:t>
      </w:r>
      <w:r>
        <w:t xml:space="preserve"> </w:t>
      </w:r>
      <w:r>
        <w:t xml:space="preserve">(the core claim).</w:t>
      </w:r>
    </w:p>
    <w:p>
      <w:pPr>
        <w:pStyle w:val="Compact"/>
        <w:numPr>
          <w:ilvl w:val="0"/>
          <w:numId w:val="1004"/>
        </w:numPr>
      </w:pPr>
      <w:r>
        <w:t xml:space="preserve">A ranked list of</w:t>
      </w:r>
      <w:r>
        <w:t xml:space="preserve"> </w:t>
      </w:r>
      <w:r>
        <w:rPr>
          <w:i/>
          <w:iCs/>
        </w:rPr>
        <w:t xml:space="preserve">transferable vs artefact</w:t>
      </w:r>
      <w:r>
        <w:t xml:space="preserve"> </w:t>
      </w:r>
      <w:r>
        <w:t xml:space="preserve">features and a per-attack-class transfer map.</w:t>
      </w:r>
    </w:p>
    <w:p>
      <w:pPr>
        <w:pStyle w:val="Compact"/>
        <w:numPr>
          <w:ilvl w:val="0"/>
          <w:numId w:val="1004"/>
        </w:numPr>
      </w:pPr>
      <w:r>
        <w:t xml:space="preserve">A short set of actionable guidelines for building generalisable IDS.</w:t>
      </w:r>
    </w:p>
    <w:bookmarkEnd w:id="14"/>
    <w:bookmarkStart w:id="15" w:name="risks-and-mitigations"/>
    <w:p>
      <w:pPr>
        <w:pStyle w:val="Heading2"/>
      </w:pPr>
      <w:r>
        <w:t xml:space="preserve">7.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subspace too small → weak models</w:t>
            </w:r>
          </w:p>
        </w:tc>
        <w:tc>
          <w:tcPr/>
          <w:p>
            <w:pPr>
              <w:pStyle w:val="Compact"/>
            </w:pPr>
            <w:r>
              <w:t xml:space="preserve">Expand subspace with derived features (rates, ratios); report subspace size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GA/PSO fitness too slow (MLP inside loop)</w:t>
            </w:r>
          </w:p>
        </w:tc>
        <w:tc>
          <w:tcPr/>
          <w:p>
            <w:pPr>
              <w:pStyle w:val="Compact"/>
            </w:pPr>
            <w:r>
              <w:t xml:space="preserve">Use fast inner models (RF/XGB) for FS; reserve MLP for post-selection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Cross-dataset scores near random (per [1])</w:t>
            </w:r>
          </w:p>
        </w:tc>
        <w:tc>
          <w:tcPr/>
          <w:p>
            <w:pPr>
              <w:pStyle w:val="Compact"/>
            </w:pPr>
            <w:r>
              <w:t xml:space="preserve">Frame contribution as</w:t>
            </w:r>
            <w:r>
              <w:t xml:space="preserve"> </w:t>
            </w:r>
            <w:r>
              <w:rPr>
                <w:i/>
                <w:iCs/>
              </w:rPr>
              <w:t xml:space="preserve">characterisation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relative improvement over baselines</w:t>
            </w:r>
            <w:r>
              <w:t xml:space="preserve">, not absolute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Memory/time on large CSVs</w:t>
            </w:r>
          </w:p>
        </w:tc>
        <w:tc>
          <w:tcPr/>
          <w:p>
            <w:pPr>
              <w:pStyle w:val="Compact"/>
            </w:pPr>
            <w:r>
              <w:t xml:space="preserve">Downsample with stratification; cache harmonised matrices as</w:t>
            </w:r>
            <w:r>
              <w:t xml:space="preserve"> </w:t>
            </w:r>
            <w:r>
              <w:rPr>
                <w:rStyle w:val="VerbatimChar"/>
              </w:rPr>
              <w:t xml:space="preserve">.parquet</w:t>
            </w:r>
          </w:p>
        </w:tc>
      </w:tr>
    </w:tbl>
    <w:bookmarkEnd w:id="15"/>
    <w:bookmarkStart w:id="16" w:name="references"/>
    <w:p>
      <w:pPr>
        <w:pStyle w:val="Heading2"/>
      </w:pPr>
      <w:r>
        <w:t xml:space="preserve">8. References</w:t>
      </w:r>
    </w:p>
    <w:p>
      <w:pPr>
        <w:pStyle w:val="BlockText"/>
      </w:pPr>
      <w:r>
        <w:t xml:space="preserve">Reference numbers follow the canonical 15-paper list in</w:t>
      </w:r>
      <w:r>
        <w:t xml:space="preserve"> </w:t>
      </w:r>
      <w:r>
        <w:rPr>
          <w:rStyle w:val="VerbatimChar"/>
        </w:rPr>
        <w:t xml:space="preserve">02_literature_review.md</w:t>
      </w:r>
      <w:r>
        <w:t xml:space="preserve">.</w:t>
      </w:r>
    </w:p>
    <w:p>
      <w:pPr>
        <w:pStyle w:val="FirstParagraph"/>
      </w:pPr>
      <w:r>
        <w:t xml:space="preserve">[1] M. Cantone, C. Marrocco, and A. Bria,</w:t>
      </w:r>
      <w:r>
        <w:t xml:space="preserve"> </w:t>
      </w:r>
      <w:r>
        <w:t xml:space="preserve">“On the cross-dataset generalization of machine</w:t>
      </w:r>
      <w:r>
        <w:t xml:space="preserve"> </w:t>
      </w:r>
      <w:r>
        <w:t xml:space="preserve">learning for network intrusion detection,”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12, pp. 144489–144508, 2024.</w:t>
      </w:r>
    </w:p>
    <w:p>
      <w:pPr>
        <w:pStyle w:val="BodyText"/>
      </w:pPr>
      <w:r>
        <w:t xml:space="preserve">[2] M. Z. Hossain et al.,</w:t>
      </w:r>
      <w:r>
        <w:t xml:space="preserve"> </w:t>
      </w:r>
      <w:r>
        <w:t xml:space="preserve">“Assessing generalisation capability of machine learning models for</w:t>
      </w:r>
      <w:r>
        <w:t xml:space="preserve"> </w:t>
      </w:r>
      <w:r>
        <w:t xml:space="preserve">intrusion detection,”</w:t>
      </w:r>
      <w:r>
        <w:t xml:space="preserve"> </w:t>
      </w:r>
      <w:r>
        <w:t xml:space="preserve">arXiv:2605.04407, 2026.</w:t>
      </w:r>
    </w:p>
    <w:p>
      <w:pPr>
        <w:pStyle w:val="BodyText"/>
      </w:pPr>
      <w:r>
        <w:t xml:space="preserve">[3] M. A. Hakim, M. S. Uddin, and T. I. Anis,</w:t>
      </w:r>
      <w:r>
        <w:t xml:space="preserve"> </w:t>
      </w:r>
      <w:r>
        <w:t xml:space="preserve">“Cross-domain generalization failure in</w:t>
      </w:r>
      <w:r>
        <w:t xml:space="preserve"> </w:t>
      </w:r>
      <w:r>
        <w:t xml:space="preserve">lightweight intrusion detection models for IIoT networks,”</w:t>
      </w:r>
      <w:r>
        <w:t xml:space="preserve"> </w:t>
      </w:r>
      <w:r>
        <w:t xml:space="preserve">arXiv:2607.00553, 2026.</w:t>
      </w:r>
    </w:p>
    <w:p>
      <w:pPr>
        <w:pStyle w:val="BodyText"/>
      </w:pPr>
      <w:r>
        <w:t xml:space="preserve">[4] M. U. Butt, A. Hotho, and D. Schlör,</w:t>
      </w:r>
      <w:r>
        <w:t xml:space="preserve"> </w:t>
      </w:r>
      <w:r>
        <w:t xml:space="preserve">“Evaluating tabular representation learning for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CSR</w:t>
      </w:r>
      <w:r>
        <w:t xml:space="preserve">, 2026.</w:t>
      </w:r>
    </w:p>
    <w:p>
      <w:pPr>
        <w:pStyle w:val="BodyText"/>
      </w:pPr>
      <w:r>
        <w:t xml:space="preserve">[5] I. Sharafaldin, A. H. Lashkari, and A. A. Ghorbani,</w:t>
      </w:r>
      <w:r>
        <w:t xml:space="preserve"> </w:t>
      </w:r>
      <w:r>
        <w:t xml:space="preserve">“Toward generating a new intrusion</w:t>
      </w:r>
      <w:r>
        <w:t xml:space="preserve"> </w:t>
      </w:r>
      <w:r>
        <w:t xml:space="preserve">detection dataset and intrusion traffic characterization,”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ICISSP</w:t>
      </w:r>
      <w:r>
        <w:t xml:space="preserve">, 2018.</w:t>
      </w:r>
    </w:p>
    <w:p>
      <w:pPr>
        <w:pStyle w:val="BodyText"/>
      </w:pPr>
      <w:r>
        <w:t xml:space="preserve">[6] N. Moustafa and J. Slay,</w:t>
      </w:r>
      <w:r>
        <w:t xml:space="preserve"> </w:t>
      </w:r>
      <w:r>
        <w:t xml:space="preserve">“UNSW-NB15: a comprehensive data set for network intrusion</w:t>
      </w:r>
      <w:r>
        <w:t xml:space="preserve"> </w:t>
      </w:r>
      <w:r>
        <w:t xml:space="preserve">detection systems (UNSW-NB15 network data set),”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MilCIS</w:t>
      </w:r>
      <w:r>
        <w:t xml:space="preserve">, 2015.</w:t>
      </w:r>
    </w:p>
    <w:p>
      <w:pPr>
        <w:pStyle w:val="BodyText"/>
      </w:pPr>
      <w:r>
        <w:t xml:space="preserve">[7] N. Moustafa,</w:t>
      </w:r>
      <w:r>
        <w:t xml:space="preserve"> </w:t>
      </w:r>
      <w:r>
        <w:t xml:space="preserve">“A new distributed architecture for evaluating AI-based security systems at</w:t>
      </w:r>
      <w:r>
        <w:t xml:space="preserve"> </w:t>
      </w:r>
      <w:r>
        <w:t xml:space="preserve">the edge: Network TON_IoT datasets,”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72, 2021.</w:t>
      </w:r>
    </w:p>
    <w:p>
      <w:pPr>
        <w:pStyle w:val="BodyText"/>
      </w:pPr>
      <w:r>
        <w:t xml:space="preserve">[8] Z. Fatima and A. Ali,</w:t>
      </w:r>
      <w:r>
        <w:t xml:space="preserve"> </w:t>
      </w:r>
      <w:r>
        <w:t xml:space="preserve">“Effective metaheuristic based classifiers for multiclass intrusion</w:t>
      </w:r>
      <w:r>
        <w:t xml:space="preserve"> </w:t>
      </w:r>
      <w:r>
        <w:t xml:space="preserve">detection,”</w:t>
      </w:r>
      <w:r>
        <w:t xml:space="preserve"> </w:t>
      </w:r>
      <w:r>
        <w:t xml:space="preserve">arXiv:2210.02678, 2022.</w:t>
      </w:r>
    </w:p>
    <w:p>
      <w:pPr>
        <w:pStyle w:val="BodyText"/>
      </w:pPr>
      <w:r>
        <w:t xml:space="preserve">[9] C. Suman, S. Tripathy, and S. Saha,</w:t>
      </w:r>
      <w:r>
        <w:t xml:space="preserve"> </w:t>
      </w:r>
      <w:r>
        <w:t xml:space="preserve">“Building an effective intrusion detection system</w:t>
      </w:r>
      <w:r>
        <w:t xml:space="preserve"> </w:t>
      </w:r>
      <w:r>
        <w:t xml:space="preserve">using unsupervised feature selection in multi-objective optimization framework,”</w:t>
      </w:r>
      <w:r>
        <w:t xml:space="preserve"> </w:t>
      </w:r>
      <w:r>
        <w:t xml:space="preserve">arXiv:1905.06562, 2019.</w:t>
      </w:r>
    </w:p>
    <w:p>
      <w:pPr>
        <w:pStyle w:val="BodyText"/>
      </w:pPr>
      <w:r>
        <w:t xml:space="preserve">[10] C. Li,</w:t>
      </w:r>
      <w:r>
        <w:t xml:space="preserve"> </w:t>
      </w:r>
      <w:r>
        <w:t xml:space="preserve">“Multi-population diversity-guided genetic algorithm for feature selection in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arXiv:2605.19864, 2026.</w:t>
      </w:r>
    </w:p>
    <w:p>
      <w:pPr>
        <w:pStyle w:val="BodyText"/>
      </w:pPr>
      <w:r>
        <w:t xml:space="preserve">[11] A. Mojtahedi et al.,</w:t>
      </w:r>
      <w:r>
        <w:t xml:space="preserve"> </w:t>
      </w:r>
      <w:r>
        <w:t xml:space="preserve">“Feature selection-based intrusion detection system using genetic</w:t>
      </w:r>
      <w:r>
        <w:t xml:space="preserve"> </w:t>
      </w:r>
      <w:r>
        <w:t xml:space="preserve">whale optimization algorithm and sample-based classification,”</w:t>
      </w:r>
      <w:r>
        <w:t xml:space="preserve"> </w:t>
      </w:r>
      <w:r>
        <w:t xml:space="preserve">arXiv:2201.00584, 2022.</w:t>
      </w:r>
    </w:p>
    <w:p>
      <w:pPr>
        <w:pStyle w:val="BodyText"/>
      </w:pPr>
      <w:r>
        <w:t xml:space="preserve">[12] L. Yang et al.,</w:t>
      </w:r>
      <w:r>
        <w:t xml:space="preserve"> </w:t>
      </w:r>
      <w:r>
        <w:t xml:space="preserve">“A multi-objective AutoML-based efficient intrusion detection system for</w:t>
      </w:r>
      <w:r>
        <w:t xml:space="preserve"> </w:t>
      </w:r>
      <w:r>
        <w:t xml:space="preserve">EV charging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GLOBECOM</w:t>
      </w:r>
      <w:r>
        <w:t xml:space="preserve">, 2026.</w:t>
      </w:r>
    </w:p>
    <w:p>
      <w:pPr>
        <w:pStyle w:val="BodyText"/>
      </w:pPr>
      <w:r>
        <w:t xml:space="preserve">[13] S. Layeghy, M. Baktashmotlagh, and M. Portmann,</w:t>
      </w:r>
      <w:r>
        <w:t xml:space="preserve"> </w:t>
      </w:r>
      <w:r>
        <w:t xml:space="preserve">“DI-NIDS: Domain invariant network</w:t>
      </w:r>
      <w:r>
        <w:t xml:space="preserve"> </w:t>
      </w:r>
      <w:r>
        <w:t xml:space="preserve">intrusion detection system,”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2023.</w:t>
      </w:r>
    </w:p>
    <w:p>
      <w:pPr>
        <w:pStyle w:val="BodyText"/>
      </w:pPr>
      <w:r>
        <w:t xml:space="preserve">[14] M. Ring et al.,</w:t>
      </w:r>
      <w:r>
        <w:t xml:space="preserve"> </w:t>
      </w:r>
      <w:r>
        <w:t xml:space="preserve">“A survey of network-based intrusion detection data sets,”</w:t>
      </w:r>
      <w:r>
        <w:t xml:space="preserve"> </w:t>
      </w:r>
      <w:r>
        <w:rPr>
          <w:i/>
          <w:iCs/>
        </w:rPr>
        <w:t xml:space="preserve">Computers &amp;</w:t>
      </w:r>
      <w:r>
        <w:rPr>
          <w:i/>
          <w:iCs/>
        </w:rPr>
        <w:t xml:space="preserve"> </w:t>
      </w:r>
      <w:r>
        <w:rPr>
          <w:i/>
          <w:iCs/>
        </w:rPr>
        <w:t xml:space="preserve">Security</w:t>
      </w:r>
      <w:r>
        <w:t xml:space="preserve">, vol. 86, pp. 147–167, 2019.</w:t>
      </w:r>
    </w:p>
    <w:p>
      <w:pPr>
        <w:pStyle w:val="BodyText"/>
      </w:pPr>
      <w:r>
        <w:t xml:space="preserve">[15] J. Vitorino, M. Silva, E. Maia, and I. Praça,</w:t>
      </w:r>
      <w:r>
        <w:t xml:space="preserve"> </w:t>
      </w:r>
      <w:r>
        <w:t xml:space="preserve">“An adversarial robustness benchmark for</w:t>
      </w:r>
      <w:r>
        <w:t xml:space="preserve"> </w:t>
      </w:r>
      <w:r>
        <w:t xml:space="preserve">enterprise 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FPS</w:t>
      </w:r>
      <w:r>
        <w:t xml:space="preserve">, 2023.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2026-09-28T09:08:24Z</dcterms:created>
  <dcterms:modified xsi:type="dcterms:W3CDTF">2026-09-28T09:08:24Z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