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thodology-and-detailed-project-plan"/>
    <w:p>
      <w:pPr>
        <w:pStyle w:val="Heading1"/>
      </w:pPr>
      <w:r>
        <w:t xml:space="preserve">Methodology and Detailed Project Plan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Evaluating and Improving Cross-Dataset Generalization of ML-Based Intrusion Detection Systems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04 — Methodology &amp; Plan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Prepared for mid-semester review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project proceeds in seven phases. Phases 1–3 establish the baseline (how bad is the</w:t>
      </w:r>
      <w:r>
        <w:t xml:space="preserve"> </w:t>
      </w:r>
      <w:r>
        <w:t xml:space="preserve">generalisation gap?); Phases 4–5 test the core hypothesis (does transfer-oriented</w:t>
      </w:r>
      <w:r>
        <w:t xml:space="preserve"> </w:t>
      </w:r>
      <w:r>
        <w:t xml:space="preserve">metaheuristic feature selection narrow it?); Phases 6–7 interpret and consolidate. A single</w:t>
      </w:r>
      <w:r>
        <w:t xml:space="preserve"> </w:t>
      </w:r>
      <w:r>
        <w:t xml:space="preserve">Python codebase (</w:t>
      </w:r>
      <w:r>
        <w:rPr>
          <w:rStyle w:val="VerbatimChar"/>
        </w:rPr>
        <w:t xml:space="preserve">src/</w:t>
      </w:r>
      <w:r>
        <w:t xml:space="preserve">) implements all phases so every number in the reports is reproducible.</w:t>
      </w:r>
    </w:p>
    <w:p>
      <w:pPr>
        <w:pStyle w:val="SourceCode"/>
      </w:pPr>
      <w:r>
        <w:rPr>
          <w:rStyle w:val="VerbatimChar"/>
        </w:rPr>
        <w:t xml:space="preserve">Raw CSVs ──▶ Harmonised matrices ──▶ Baselines (same vs cross-dataset)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├──▶ Metaheuristic FS (GA, PSO, DE/WOA)</w:t>
      </w:r>
      <w:r>
        <w:br/>
      </w:r>
      <w:r>
        <w:rPr>
          <w:rStyle w:val="VerbatimChar"/>
        </w:rPr>
        <w:t xml:space="preserve">                                        │        fitness = cross-dataset F1</w:t>
      </w:r>
      <w:r>
        <w:br/>
      </w:r>
      <w:r>
        <w:rPr>
          <w:rStyle w:val="VerbatimChar"/>
        </w:rPr>
        <w:t xml:space="preserve">                                        ├──▶ Standard FS baselines (MI, RFI, PCA, RFE, LASSO)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Analysis (features/attacks that transfer)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     Guidelines + report</w:t>
      </w:r>
    </w:p>
    <w:bookmarkEnd w:id="9"/>
    <w:bookmarkStart w:id="10" w:name="environment-repository-layout"/>
    <w:p>
      <w:pPr>
        <w:pStyle w:val="Heading2"/>
      </w:pPr>
      <w:r>
        <w:t xml:space="preserve">2. Environment &amp; Repository Layout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Python 3.11–3.13 virtual environment (</w:t>
      </w:r>
      <w:r>
        <w:rPr>
          <w:rStyle w:val="VerbatimChar"/>
        </w:rPr>
        <w:t xml:space="preserve">.venv</w:t>
      </w:r>
      <w:r>
        <w:t xml:space="preserve">); dependencies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imbalanced-learn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,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lightgbm</w:t>
      </w:r>
      <w:r>
        <w:t xml:space="preserve">,</w:t>
      </w:r>
      <w:r>
        <w:t xml:space="preserve"> </w:t>
      </w:r>
      <w:r>
        <w:rPr>
          <w:rStyle w:val="VerbatimChar"/>
        </w:rPr>
        <w:t xml:space="preserve">deap</w:t>
      </w:r>
      <w:r>
        <w:t xml:space="preserve"> </w:t>
      </w:r>
      <w:r>
        <w:t xml:space="preserve">(GA),</w:t>
      </w:r>
      <w:r>
        <w:t xml:space="preserve"> </w:t>
      </w:r>
      <w:r>
        <w:rPr>
          <w:rStyle w:val="VerbatimChar"/>
        </w:rPr>
        <w:t xml:space="preserve">pyswarms</w:t>
      </w:r>
      <w:r>
        <w:t xml:space="preserve"> </w:t>
      </w:r>
      <w:r>
        <w:t xml:space="preserve">(PSO) or hand-rolled PSO/DE.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datasets/</w:t>
      </w:r>
      <w:r>
        <w:t xml:space="preserve"> </w:t>
      </w:r>
      <w:r>
        <w:t xml:space="preserve">— raw CSVs (read-only)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pipeline scripts (cleaning, harmonisation, models, optimisers, evaluation)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reports/</w:t>
      </w:r>
      <w:r>
        <w:t xml:space="preserve"> </w:t>
      </w:r>
      <w:r>
        <w:t xml:space="preserve">— this document set +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results/</w:t>
      </w:r>
      <w:r>
        <w:t xml:space="preserve"> </w:t>
      </w:r>
      <w:r>
        <w:t xml:space="preserve">— cached matrices (</w:t>
      </w:r>
      <w:r>
        <w:rPr>
          <w:rStyle w:val="VerbatimChar"/>
        </w:rPr>
        <w:t xml:space="preserve">.parquet</w:t>
      </w:r>
      <w:r>
        <w:t xml:space="preserve">), metrics (</w:t>
      </w:r>
      <w:r>
        <w:rPr>
          <w:rStyle w:val="VerbatimChar"/>
        </w:rPr>
        <w:t xml:space="preserve">.csv</w:t>
      </w:r>
      <w:r>
        <w:t xml:space="preserve">), model artefacts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notebooks/</w:t>
      </w:r>
      <w:r>
        <w:t xml:space="preserve"> </w:t>
      </w:r>
      <w:r>
        <w:t xml:space="preserve">— exploratory analyses</w:t>
      </w:r>
    </w:p>
    <w:bookmarkEnd w:id="10"/>
    <w:bookmarkStart w:id="11" w:name="phase-1-data-cleaning-preprocessing"/>
    <w:p>
      <w:pPr>
        <w:pStyle w:val="Heading2"/>
      </w:pPr>
      <w:r>
        <w:t xml:space="preserve">3. Phase 1 — Data Cleaning &amp; Preprocessing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</w:t>
      </w:r>
      <w:r>
        <w:t xml:space="preserve"> </w:t>
      </w:r>
      <w:r>
        <w:t xml:space="preserve">each dataset with whitespace-stripped headers; drop the duplicated CIC-IDS-2017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Fwd Header Length.1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 non-finite values</w:t>
      </w:r>
      <w:r>
        <w:t xml:space="preserve"> </w:t>
      </w:r>
      <w:r>
        <w:t xml:space="preserve">in CIC-IDS-2017: replace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Flow Bytes/s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Flow Packets/s</w:t>
      </w:r>
      <w:r>
        <w:t xml:space="preserve"> </w:t>
      </w:r>
      <w:r>
        <w:t xml:space="preserve">(and any other non-finite cells) 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then impute (median) — or</w:t>
      </w:r>
      <w:r>
        <w:t xml:space="preserve"> </w:t>
      </w:r>
      <w:r>
        <w:t xml:space="preserve">drop the affected rows (1,358 NaN + 4,376 Inf of ~2.83M rows; dropping is safe and clean).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Normalise labels</w:t>
      </w:r>
      <w:r>
        <w:t xml:space="preserve">: strip the en-dash encoding artefact in</w:t>
      </w:r>
      <w:r>
        <w:t xml:space="preserve"> </w:t>
      </w:r>
      <w:r>
        <w:rPr>
          <w:rStyle w:val="VerbatimChar"/>
        </w:rPr>
        <w:t xml:space="preserve">Web Attack – *</w:t>
      </w:r>
      <w:r>
        <w:t xml:space="preserve">; map to the</w:t>
      </w:r>
      <w:r>
        <w:t xml:space="preserve"> </w:t>
      </w:r>
      <w:r>
        <w:t xml:space="preserve">binary target (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attack</w:t>
      </w:r>
      <w:r>
        <w:t xml:space="preserve">) and the coarse taxonomy (Dataset Report §6.3).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 leakage/identity features</w:t>
      </w:r>
      <w:r>
        <w:t xml:space="preserve">: CIC-IDS-2017</w:t>
      </w:r>
      <w:r>
        <w:t xml:space="preserve"> </w:t>
      </w:r>
      <w:r>
        <w:rPr>
          <w:rStyle w:val="VerbatimChar"/>
        </w:rPr>
        <w:t xml:space="preserve">Destination Port</w:t>
      </w:r>
      <w:r>
        <w:t xml:space="preserve">; TON_IoT</w:t>
      </w:r>
      <w:r>
        <w:t xml:space="preserve"> </w:t>
      </w:r>
      <w:r>
        <w:rPr>
          <w:rStyle w:val="VerbatimChar"/>
        </w:rPr>
        <w:t xml:space="preserve">src_ip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dst_port</w:t>
      </w:r>
      <w:r>
        <w:t xml:space="preserve">; UNSW-NB15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 categoricals</w:t>
      </w:r>
      <w:r>
        <w:t xml:space="preserve"> </w:t>
      </w:r>
      <w:r>
        <w:t xml:space="preserve">(TON_IoT primarily): label/one-hot low-cardinality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conn_state</w:t>
      </w:r>
      <w:r>
        <w:t xml:space="preserve">); drop or frequency-cap very-high-cardinality text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http_uri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dns_query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ssl_issuer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Standardise numeric features</w:t>
      </w:r>
      <w:r>
        <w:t xml:space="preserve"> </w:t>
      </w:r>
      <w:r>
        <w:t xml:space="preserve">(zero mean / unit variance) using</w:t>
      </w:r>
      <w:r>
        <w:t xml:space="preserve"> </w:t>
      </w:r>
      <w:r>
        <w:rPr>
          <w:b/>
          <w:bCs/>
        </w:rPr>
        <w:t xml:space="preserve">per-dataset</w:t>
      </w:r>
      <w:r>
        <w:t xml:space="preserve"> </w:t>
      </w:r>
      <w:r>
        <w:t xml:space="preserve">scalers</w:t>
      </w:r>
      <w:r>
        <w:t xml:space="preserve"> </w:t>
      </w:r>
      <w:r>
        <w:t xml:space="preserve">(never shared across datasets — a shared scaler would leak target statistics).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</w:t>
      </w:r>
      <w:r>
        <w:t xml:space="preserve"> </w:t>
      </w:r>
      <w:r>
        <w:t xml:space="preserve">harmonised DataFrames to</w:t>
      </w:r>
      <w:r>
        <w:t xml:space="preserve"> </w:t>
      </w:r>
      <w:r>
        <w:rPr>
          <w:rStyle w:val="VerbatimChar"/>
        </w:rPr>
        <w:t xml:space="preserve">.parquet</w:t>
      </w:r>
      <w:r>
        <w:t xml:space="preserve"> </w:t>
      </w:r>
      <w:r>
        <w:t xml:space="preserve">for fast re-loading.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clean, harmonised matrices + a</w:t>
      </w:r>
      <w:r>
        <w:t xml:space="preserve"> </w:t>
      </w:r>
      <w:r>
        <w:rPr>
          <w:rStyle w:val="VerbatimChar"/>
        </w:rPr>
        <w:t xml:space="preserve">data_dictionary.md</w:t>
      </w:r>
      <w:r>
        <w:t xml:space="preserve"> </w:t>
      </w:r>
      <w:r>
        <w:t xml:space="preserve">documenting every</w:t>
      </w:r>
      <w:r>
        <w:t xml:space="preserve"> </w:t>
      </w:r>
      <w:r>
        <w:t xml:space="preserve">transform.</w:t>
      </w:r>
    </w:p>
    <w:bookmarkEnd w:id="11"/>
    <w:bookmarkStart w:id="12" w:name="X659fa1e412c718b1b5d8f28508610d792c34657"/>
    <w:p>
      <w:pPr>
        <w:pStyle w:val="Heading2"/>
      </w:pPr>
      <w:r>
        <w:t xml:space="preserve">4. Phase 2 — Feature Harmonisation (shared subspace)</w:t>
      </w:r>
    </w:p>
    <w:p>
      <w:pPr>
        <w:pStyle w:val="Compact"/>
        <w:numPr>
          <w:ilvl w:val="0"/>
          <w:numId w:val="1004"/>
        </w:numPr>
      </w:pPr>
      <w:r>
        <w:t xml:space="preserve">Implement the semantic mapping of Dataset Report §6.2 as a small declarative spec</w:t>
      </w:r>
      <w:r>
        <w:t xml:space="preserve"> </w:t>
      </w:r>
      <w:r>
        <w:t xml:space="preserve">(JSON/YAML) mapping each shared semantic feature to its column name in each dataset.</w:t>
      </w:r>
    </w:p>
    <w:p>
      <w:pPr>
        <w:pStyle w:val="Compact"/>
        <w:numPr>
          <w:ilvl w:val="0"/>
          <w:numId w:val="1004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shared numeric matrix</w:t>
      </w:r>
      <w:r>
        <w:t xml:space="preserve"> </w:t>
      </w:r>
      <w:r>
        <w:t xml:space="preserve">(~15–25 columns) plus</w:t>
      </w:r>
      <w:r>
        <w:t xml:space="preserve"> </w:t>
      </w:r>
      <w:r>
        <w:rPr>
          <w:b/>
          <w:bCs/>
        </w:rPr>
        <w:t xml:space="preserve">derived features</w:t>
      </w:r>
      <w:r>
        <w:t xml:space="preserve"> </w:t>
      </w:r>
      <w:r>
        <w:t xml:space="preserve">(e.g.</w:t>
      </w:r>
      <w:r>
        <w:t xml:space="preserve"> </w:t>
      </w:r>
      <w:r>
        <w:t xml:space="preserve">bytes-per-packet, packets-per-second, fwd/rev byte ratio) that can be computed consistently</w:t>
      </w:r>
      <w:r>
        <w:t xml:space="preserve"> </w:t>
      </w:r>
      <w:r>
        <w:t xml:space="preserve">across all three datasets.</w:t>
      </w:r>
    </w:p>
    <w:p>
      <w:pPr>
        <w:pStyle w:val="Compact"/>
        <w:numPr>
          <w:ilvl w:val="0"/>
          <w:numId w:val="1004"/>
        </w:numPr>
      </w:pPr>
      <w:r>
        <w:t xml:space="preserve">Produce a feature-alignment report with a Venn/overlap table and a count of</w:t>
      </w:r>
      <w:r>
        <w:t xml:space="preserve"> </w:t>
      </w:r>
      <w:r>
        <w:t xml:space="preserve">shared vs dataset-unique features.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rPr>
          <w:rStyle w:val="VerbatimChar"/>
        </w:rPr>
        <w:t xml:space="preserve">harmoniser.py</w:t>
      </w:r>
      <w:r>
        <w:t xml:space="preserve"> </w:t>
      </w:r>
      <w:r>
        <w:t xml:space="preserve">+ shared-matrix builder; the alignment spec is a reusable</w:t>
      </w:r>
      <w:r>
        <w:t xml:space="preserve"> </w:t>
      </w:r>
      <w:r>
        <w:t xml:space="preserve">contribution in itself.</w:t>
      </w:r>
    </w:p>
    <w:bookmarkEnd w:id="12"/>
    <w:bookmarkStart w:id="13" w:name="Xc3b9a0ab1702fdc2ff54fc262f5d1196e30f391"/>
    <w:p>
      <w:pPr>
        <w:pStyle w:val="Heading2"/>
      </w:pPr>
      <w:r>
        <w:t xml:space="preserve">5. Phase 3 — Baseline Benchmark (reproduce the</w:t>
      </w:r>
      <w:r>
        <w:t xml:space="preserve"> </w:t>
      </w:r>
      <w:r>
        <w:t xml:space="preserve">“collapse”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Models:</w:t>
      </w:r>
      <w:r>
        <w:t xml:space="preserve"> </w:t>
      </w:r>
      <w:r>
        <w:t xml:space="preserve">Random Forest, XGBoost (or LightGBM), SVM (RBF), Logistic Regression, and a</w:t>
      </w:r>
      <w:r>
        <w:t xml:space="preserve"> </w:t>
      </w:r>
      <w:r>
        <w:t xml:space="preserve">small MLP (e.g. 2×64 ReLU + dropout). Reasonable fixed hyper-parameters (tuned once on a</w:t>
      </w:r>
      <w:r>
        <w:t xml:space="preserve"> </w:t>
      </w:r>
      <w:r>
        <w:t xml:space="preserve">small same-dataset fold, then frozen).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Protocols: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Same-dataset:</w:t>
      </w:r>
      <w:r>
        <w:t xml:space="preserve"> </w:t>
      </w:r>
      <w:r>
        <w:t xml:space="preserve">stratified K-fold (K=5) within one dataset → expected high F1.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Cross-dataset:</w:t>
      </w:r>
      <w:r>
        <w:t xml:space="preserve"> </w:t>
      </w:r>
      <w:r>
        <w:t xml:space="preserve">train on source, test on target, for all 6 ordered pairs of the 3</w:t>
      </w:r>
      <w:r>
        <w:t xml:space="preserve"> </w:t>
      </w:r>
      <w:r>
        <w:t xml:space="preserve">datasets (3×3 matrix, diagonal = same-dataset).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balanced accuracy, macro-F1, per-class F1, and ROC-AUC (binary); report</w:t>
      </w:r>
      <w:r>
        <w:t xml:space="preserve"> </w:t>
      </w:r>
      <w:r>
        <w:t xml:space="preserve">mean ± std over ≥5 random seeds.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the full 3×3 source→target heatmaps (one per model/metric). This reproduces and</w:t>
      </w:r>
      <w:r>
        <w:t xml:space="preserve"> </w:t>
      </w:r>
      <w:r>
        <w:t xml:space="preserve">extends [1], [2].</w:t>
      </w:r>
    </w:p>
    <w:p>
      <w:pPr>
        <w:pStyle w:val="FirstParagraph"/>
      </w:pPr>
      <w:r>
        <w:rPr>
          <w:b/>
          <w:bCs/>
        </w:rPr>
        <w:t xml:space="preserve">Hypothesis to confirm:</w:t>
      </w:r>
      <w:r>
        <w:t xml:space="preserve"> </w:t>
      </w:r>
      <w:r>
        <w:t xml:space="preserve">same-dataset ≈ 0.97–0.99 F1; cross-dataset drops sharply, often</w:t>
      </w:r>
      <w:r>
        <w:t xml:space="preserve"> </w:t>
      </w:r>
      <w:r>
        <w:t xml:space="preserve">near chance, and the drop is asymmetric across pairs.</w:t>
      </w:r>
    </w:p>
    <w:bookmarkEnd w:id="13"/>
    <w:bookmarkStart w:id="18" w:name="X26aca54b000c42471e15dc47953792cf5e323e6"/>
    <w:p>
      <w:pPr>
        <w:pStyle w:val="Heading2"/>
      </w:pPr>
      <w:r>
        <w:t xml:space="preserve">6. Phase 4 — Metaheuristic Feature Selection for Cross-Dataset Robustness (core)</w:t>
      </w:r>
    </w:p>
    <w:bookmarkStart w:id="14" w:name="representation"/>
    <w:p>
      <w:pPr>
        <w:pStyle w:val="Heading3"/>
      </w:pPr>
      <w:r>
        <w:t xml:space="preserve">6.1 Representation</w:t>
      </w:r>
    </w:p>
    <w:p>
      <w:pPr>
        <w:pStyle w:val="FirstParagraph"/>
      </w:pPr>
      <w:r>
        <w:t xml:space="preserve">A candidate solution is a</w:t>
      </w:r>
      <w:r>
        <w:t xml:space="preserve"> </w:t>
      </w:r>
      <w:r>
        <w:rPr>
          <w:b/>
          <w:bCs/>
        </w:rPr>
        <w:t xml:space="preserve">binary mask</w:t>
      </w:r>
      <w:r>
        <w:t xml:space="preserve"> </w:t>
      </w:r>
      <w:r>
        <w:t xml:space="preserve">over the shared feature subspace:</w:t>
      </w:r>
      <w:r>
        <w:t xml:space="preserve"> </w:t>
      </w:r>
      <w:r>
        <w:rPr>
          <w:rStyle w:val="VerbatimChar"/>
        </w:rPr>
        <w:t xml:space="preserve">x ∈ {0,1}^d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d ≈ 15–25</w:t>
      </w:r>
      <w:r>
        <w:t xml:space="preserve">. (Optional extension: NSGA-II multi-objective version adding</w:t>
      </w:r>
      <w:r>
        <w:t xml:space="preserve"> </w:t>
      </w:r>
      <w:r>
        <w:rPr>
          <w:rStyle w:val="VerbatimChar"/>
        </w:rPr>
        <w:t xml:space="preserve">|x|</w:t>
      </w:r>
      <w:r>
        <w:t xml:space="preserve"> </w:t>
      </w:r>
      <w:r>
        <w:t xml:space="preserve">as a second objective to minimise the number of features.)</w:t>
      </w:r>
    </w:p>
    <w:bookmarkEnd w:id="14"/>
    <w:bookmarkStart w:id="15" w:name="fitness-function-the-key-novelty"/>
    <w:p>
      <w:pPr>
        <w:pStyle w:val="Heading3"/>
      </w:pPr>
      <w:r>
        <w:t xml:space="preserve">6.2 Fitness function (the key novelty)</w:t>
      </w:r>
    </w:p>
    <w:p>
      <w:pPr>
        <w:pStyle w:val="FirstParagraph"/>
      </w:pPr>
      <w:r>
        <w:t xml:space="preserve">The fitness of a mask is the</w:t>
      </w:r>
      <w:r>
        <w:t xml:space="preserve"> </w:t>
      </w:r>
      <w:r>
        <w:rPr>
          <w:b/>
          <w:bCs/>
        </w:rPr>
        <w:t xml:space="preserve">cross-dataset generalisation</w:t>
      </w:r>
      <w:r>
        <w:t xml:space="preserve"> </w:t>
      </w:r>
      <w:r>
        <w:t xml:space="preserve">of a fixed fast model trained on</w:t>
      </w:r>
      <w:r>
        <w:t xml:space="preserve"> </w:t>
      </w:r>
      <w:r>
        <w:t xml:space="preserve">the selected features:</w:t>
      </w:r>
    </w:p>
    <w:p>
      <w:pPr>
        <w:pStyle w:val="SourceCode"/>
      </w:pPr>
      <w:r>
        <w:rPr>
          <w:rStyle w:val="VerbatimChar"/>
        </w:rPr>
        <w:t xml:space="preserve">fitness(x) = mean over source→target pairs of ( F1 or balanced-accuracy</w:t>
      </w:r>
      <w:r>
        <w:br/>
      </w:r>
      <w:r>
        <w:rPr>
          <w:rStyle w:val="VerbatimChar"/>
        </w:rPr>
        <w:t xml:space="preserve">              of RF/XGB trained on source[x] and evaluated on target[x] )</w:t>
      </w:r>
    </w:p>
    <w:p>
      <w:pPr>
        <w:pStyle w:val="FirstParagraph"/>
      </w:pPr>
      <w:r>
        <w:t xml:space="preserve">To prevent the optimiser from overfitting the target: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holdout source fold</w:t>
      </w:r>
      <w:r>
        <w:t xml:space="preserve"> </w:t>
      </w:r>
      <w:r>
        <w:t xml:space="preserve">is used for training, and each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is used only for scoring;</w:t>
      </w:r>
      <w:r>
        <w:t xml:space="preserve"> </w:t>
      </w:r>
      <w:r>
        <w:t xml:space="preserve">- optionally, an inner cross-validation on the source is used as a proxy when a target is</w:t>
      </w:r>
      <w:r>
        <w:t xml:space="preserve"> </w:t>
      </w:r>
      <w:r>
        <w:t xml:space="preserve">extremely small.</w:t>
      </w:r>
      <w:r>
        <w:t xml:space="preserve"> </w:t>
      </w:r>
      <w:r>
        <w:t xml:space="preserve">- Fitness is averaged over the pairs</w:t>
      </w:r>
      <w:r>
        <w:t xml:space="preserve"> </w:t>
      </w:r>
      <w:r>
        <w:rPr>
          <w:rStyle w:val="VerbatimChar"/>
        </w:rPr>
        <w:t xml:space="preserve">(source, target) ∈ {CIC→UNSW, CIC→TON, UNSW→CIC, ...}</w:t>
      </w:r>
      <w:r>
        <w:t xml:space="preserve"> </w:t>
      </w:r>
      <w:r>
        <w:t xml:space="preserve">that include the current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; the search is run</w:t>
      </w:r>
      <w:r>
        <w:t xml:space="preserve"> </w:t>
      </w:r>
      <w:r>
        <w:rPr>
          <w:b/>
          <w:bCs/>
        </w:rPr>
        <w:t xml:space="preserve">per source dataset</w:t>
      </w:r>
      <w:r>
        <w:t xml:space="preserve">, yielding the</w:t>
      </w:r>
      <w:r>
        <w:t xml:space="preserve"> </w:t>
      </w:r>
      <w:r>
        <w:t xml:space="preserve">best transfer mask for each source.</w:t>
      </w:r>
    </w:p>
    <w:bookmarkEnd w:id="15"/>
    <w:bookmarkStart w:id="16" w:name="optimisers"/>
    <w:p>
      <w:pPr>
        <w:pStyle w:val="Heading3"/>
      </w:pPr>
      <w:r>
        <w:t xml:space="preserve">6.3 Optimisers</w:t>
      </w:r>
    </w:p>
    <w:p>
      <w:pPr>
        <w:pStyle w:val="FirstParagraph"/>
      </w:pPr>
      <w:r>
        <w:t xml:space="preserve">Implement and compare at least three, each wrapped identically over the same mask</w:t>
      </w:r>
      <w:r>
        <w:t xml:space="preserve"> </w:t>
      </w:r>
      <w:r>
        <w:t xml:space="preserve">representation and fitness: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Genetic Algorithm (GA)</w:t>
      </w:r>
      <w:r>
        <w:t xml:space="preserve"> </w:t>
      </w:r>
      <w:r>
        <w:t xml:space="preserve">— binary tournament selection, uniform/two-point crossover,</w:t>
      </w:r>
      <w:r>
        <w:t xml:space="preserve"> </w:t>
      </w:r>
      <w:r>
        <w:t xml:space="preserve">bit-flip mutation; population ~50, generations ~50 (using</w:t>
      </w:r>
      <w:r>
        <w:t xml:space="preserve"> </w:t>
      </w:r>
      <w:r>
        <w:rPr>
          <w:rStyle w:val="VerbatimChar"/>
        </w:rPr>
        <w:t xml:space="preserve">deap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Particle Swarm Optimization (PSO)</w:t>
      </w:r>
      <w:r>
        <w:t xml:space="preserve"> </w:t>
      </w:r>
      <w:r>
        <w:t xml:space="preserve">— binary PSO (sigmoid velocity) over the mask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pyswarms</w:t>
      </w:r>
      <w:r>
        <w:t xml:space="preserve"> </w:t>
      </w:r>
      <w:r>
        <w:t xml:space="preserve">or hand-rolled).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Differential Evolution (DE)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Whale Optimization (WOA)</w:t>
      </w:r>
      <w:r>
        <w:t xml:space="preserve"> </w:t>
      </w:r>
      <w:r>
        <w:t xml:space="preserve">— binarised for feature</w:t>
      </w:r>
      <w:r>
        <w:t xml:space="preserve"> </w:t>
      </w:r>
      <w:r>
        <w:t xml:space="preserve">selection.</w:t>
      </w:r>
    </w:p>
    <w:p>
      <w:pPr>
        <w:pStyle w:val="FirstParagraph"/>
      </w:pPr>
      <w:r>
        <w:t xml:space="preserve">Each run: ≥5 random seeds; record best mask, convergence curve, and fitness.</w:t>
      </w:r>
    </w:p>
    <w:bookmarkEnd w:id="16"/>
    <w:bookmarkStart w:id="17" w:name="model-tuning-secondary-objective"/>
    <w:p>
      <w:pPr>
        <w:pStyle w:val="Heading3"/>
      </w:pPr>
      <w:r>
        <w:t xml:space="preserve">6.4 Model tuning (secondary objective)</w:t>
      </w:r>
    </w:p>
    <w:p>
      <w:pPr>
        <w:pStyle w:val="FirstParagraph"/>
      </w:pPr>
      <w:r>
        <w:t xml:space="preserve">After selecting features, lightly tune the fast model’s key hyper-parameters (e.g. RF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/</w:t>
      </w:r>
      <w:r>
        <w:rPr>
          <w:rStyle w:val="VerbatimChar"/>
        </w:rPr>
        <w:t xml:space="preserve">max_depth</w:t>
      </w:r>
      <w:r>
        <w:t xml:space="preserve">; XGB</w:t>
      </w:r>
      <w:r>
        <w:t xml:space="preserve"> </w:t>
      </w:r>
      <w:r>
        <w:rPr>
          <w:rStyle w:val="VerbatimChar"/>
        </w:rPr>
        <w:t xml:space="preserve">eta</w:t>
      </w:r>
      <w:r>
        <w:t xml:space="preserve">/</w:t>
      </w:r>
      <w:r>
        <w:rPr>
          <w:rStyle w:val="VerbatimChar"/>
        </w:rPr>
        <w:t xml:space="preserve">max_depth</w:t>
      </w:r>
      <w:r>
        <w:t xml:space="preserve">)</w:t>
      </w:r>
      <w:r>
        <w:t xml:space="preserve"> </w:t>
      </w:r>
      <w:r>
        <w:rPr>
          <w:b/>
          <w:bCs/>
        </w:rPr>
        <w:t xml:space="preserve">using the same cross-dataset fitness</w:t>
      </w:r>
      <w:r>
        <w:t xml:space="preserve">,</w:t>
      </w:r>
      <w:r>
        <w:t xml:space="preserve"> </w:t>
      </w:r>
      <w:r>
        <w:t xml:space="preserve">to isolate the contribution of feature selection vs tuning.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rPr>
          <w:rStyle w:val="VerbatimChar"/>
        </w:rPr>
        <w:t xml:space="preserve">optimisers.py</w:t>
      </w:r>
      <w:r>
        <w:t xml:space="preserve"> </w:t>
      </w:r>
      <w:r>
        <w:t xml:space="preserve">+ per-source best feature masks; convergence plots.</w:t>
      </w:r>
    </w:p>
    <w:bookmarkEnd w:id="17"/>
    <w:bookmarkEnd w:id="18"/>
    <w:bookmarkStart w:id="19" w:name="X750a58dc9836633e3e2f469b0169ce43426f680"/>
    <w:p>
      <w:pPr>
        <w:pStyle w:val="Heading2"/>
      </w:pPr>
      <w:r>
        <w:t xml:space="preserve">7. Phase 5 — Comparison against Standard FS Baselines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cross-dataset protocol using standard feature-selection methods, so the</w:t>
      </w:r>
      <w:r>
        <w:t xml:space="preserve"> </w:t>
      </w:r>
      <w:r>
        <w:t xml:space="preserve">comparison is apples-to-apples: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features (no FS)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upper reference on source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 information (top-k)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k swept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feature importance (top-k)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k swept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(top-k components)</w:t>
            </w:r>
          </w:p>
        </w:tc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not a subset, but a standard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Feature Elimination (RFE)</w:t>
            </w:r>
          </w:p>
        </w:tc>
        <w:tc>
          <w:tcPr/>
          <w:p>
            <w:pPr>
              <w:pStyle w:val="Compact"/>
            </w:pPr>
            <w:r>
              <w:t xml:space="preserve">wrapper</w:t>
            </w:r>
          </w:p>
        </w:tc>
        <w:tc>
          <w:tcPr/>
          <w:p>
            <w:pPr>
              <w:pStyle w:val="Compact"/>
            </w:pPr>
            <w:r>
              <w:t xml:space="preserve">with a fast 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LASSO / L1 penalty</w:t>
            </w:r>
          </w:p>
        </w:tc>
        <w:tc>
          <w:tcPr/>
          <w:p>
            <w:pPr>
              <w:pStyle w:val="Compact"/>
            </w:pPr>
            <w:r>
              <w:t xml:space="preserve">embedded</w:t>
            </w:r>
          </w:p>
        </w:tc>
        <w:tc>
          <w:tcPr/>
          <w:p>
            <w:pPr>
              <w:pStyle w:val="Compact"/>
            </w:pPr>
            <w:r>
              <w:t xml:space="preserve">coefficients →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filter (drop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&gt;0.9)</w:t>
            </w:r>
          </w:p>
        </w:tc>
      </w:tr>
    </w:tbl>
    <w:p>
      <w:pPr>
        <w:pStyle w:val="BodyText"/>
      </w:pPr>
      <w:r>
        <w:t xml:space="preserve">Each baseline selects a subset of the</w:t>
      </w:r>
      <w:r>
        <w:t xml:space="preserve"> </w:t>
      </w:r>
      <w:r>
        <w:rPr>
          <w:b/>
          <w:bCs/>
        </w:rPr>
        <w:t xml:space="preserve">same size</w:t>
      </w:r>
      <w:r>
        <w:t xml:space="preserve"> </w:t>
      </w:r>
      <w:r>
        <w:t xml:space="preserve">as the metaheuristic’s best mask (or is</w:t>
      </w:r>
      <w:r>
        <w:t xml:space="preserve"> </w:t>
      </w:r>
      <w:r>
        <w:t xml:space="preserve">swept across k) and is evaluated under the identical cross-dataset protocol.</w:t>
      </w:r>
    </w:p>
    <w:p>
      <w:pPr>
        <w:pStyle w:val="BodyText"/>
      </w:pPr>
      <w:r>
        <w:rPr>
          <w:b/>
          <w:bCs/>
        </w:rPr>
        <w:t xml:space="preserve">Primary comparison:</w:t>
      </w:r>
      <w:r>
        <w:t xml:space="preserve"> </w:t>
      </w:r>
      <w:r>
        <w:t xml:space="preserve">does the GA/PSO/DE-selected subset achieve higher cross-dataset F1 than</w:t>
      </w:r>
      <w:r>
        <w:t xml:space="preserve"> </w:t>
      </w:r>
      <w:r>
        <w:t xml:space="preserve">the best same-size standard-FS subset?</w:t>
      </w:r>
    </w:p>
    <w:bookmarkEnd w:id="19"/>
    <w:bookmarkStart w:id="20" w:name="phase-6-analysis-characterisation"/>
    <w:p>
      <w:pPr>
        <w:pStyle w:val="Heading2"/>
      </w:pPr>
      <w:r>
        <w:t xml:space="preserve">8. Phase 6 — Analysis &amp; Characterisation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Feature-transfer analysis:</w:t>
      </w:r>
      <w:r>
        <w:t xml:space="preserve"> </w:t>
      </w:r>
      <w:r>
        <w:t xml:space="preserve">which features are selected across seeds/sources</w:t>
      </w:r>
      <w:r>
        <w:t xml:space="preserve"> </w:t>
      </w:r>
      <w:r>
        <w:t xml:space="preserve">(stability), and which are consistently</w:t>
      </w:r>
      <w:r>
        <w:t xml:space="preserve"> </w:t>
      </w:r>
      <w:r>
        <w:rPr>
          <w:i/>
          <w:iCs/>
        </w:rPr>
        <w:t xml:space="preserve">excluded</w:t>
      </w:r>
      <w:r>
        <w:t xml:space="preserve"> </w:t>
      </w:r>
      <w:r>
        <w:t xml:space="preserve">(dataset artefacts). Use permutation</w:t>
      </w:r>
      <w:r>
        <w:t xml:space="preserve"> </w:t>
      </w:r>
      <w:r>
        <w:t xml:space="preserve">importance / SHAP on the shared subspace.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Attack-class transfer:</w:t>
      </w:r>
      <w:r>
        <w:t xml:space="preserve"> </w:t>
      </w:r>
      <w:r>
        <w:t xml:space="preserve">per-class F1 confusion between source and target to find which</w:t>
      </w:r>
      <w:r>
        <w:t xml:space="preserve"> </w:t>
      </w:r>
      <w:r>
        <w:t xml:space="preserve">attack categories transfer (e.g. DoS/scanning) and which do not (e.g. web/injection).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Domain-shift visualisation:</w:t>
      </w:r>
      <w:r>
        <w:t xml:space="preserve"> </w:t>
      </w:r>
      <w:r>
        <w:t xml:space="preserve">t-SNE/UMAP of the shared subspace coloured by dataset to</w:t>
      </w:r>
      <w:r>
        <w:t xml:space="preserve"> </w:t>
      </w:r>
      <w:r>
        <w:t xml:space="preserve">visualise the distribution gap before/after feature selection.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Ablations:</w:t>
      </w:r>
      <w:r>
        <w:t xml:space="preserve"> </w:t>
      </w:r>
      <w:r>
        <w:t xml:space="preserve">(a) with vs without leakage features; (b) balanced vs natural class</w:t>
      </w:r>
      <w:r>
        <w:t xml:space="preserve"> </w:t>
      </w:r>
      <w:r>
        <w:t xml:space="preserve">distribution (replicating the protocol-sensitivity finding of [3]); (c) number of selected</w:t>
      </w:r>
      <w:r>
        <w:t xml:space="preserve"> </w:t>
      </w:r>
      <w:r>
        <w:t xml:space="preserve">features vs cross-dataset F1.</w:t>
      </w:r>
    </w:p>
    <w:bookmarkEnd w:id="20"/>
    <w:bookmarkStart w:id="21" w:name="phase-7-guidelines-reporting"/>
    <w:p>
      <w:pPr>
        <w:pStyle w:val="Heading2"/>
      </w:pPr>
      <w:r>
        <w:t xml:space="preserve">9. Phase 7 — Guidelines &amp; Reporting</w:t>
      </w:r>
    </w:p>
    <w:p>
      <w:pPr>
        <w:pStyle w:val="FirstParagraph"/>
      </w:pPr>
      <w:r>
        <w:t xml:space="preserve">Distil Phases 3–6 into practical recommendations, e.g.:</w:t>
      </w:r>
      <w:r>
        <w:t xml:space="preserve"> </w:t>
      </w:r>
      <w:r>
        <w:t xml:space="preserve">- which feature</w:t>
      </w:r>
      <w:r>
        <w:t xml:space="preserve"> </w:t>
      </w:r>
      <w:r>
        <w:rPr>
          <w:i/>
          <w:iCs/>
        </w:rPr>
        <w:t xml:space="preserve">families</w:t>
      </w:r>
      <w:r>
        <w:t xml:space="preserve"> </w:t>
      </w:r>
      <w:r>
        <w:t xml:space="preserve">are safe to rely on across networks (byte/packet/duration) vs</w:t>
      </w:r>
      <w:r>
        <w:t xml:space="preserve"> </w:t>
      </w:r>
      <w:r>
        <w:t xml:space="preserve">fragile (ports, collection-window</w:t>
      </w:r>
      <w:r>
        <w:t xml:space="preserve"> </w:t>
      </w:r>
      <w:r>
        <w:rPr>
          <w:rStyle w:val="VerbatimChar"/>
        </w:rPr>
        <w:t xml:space="preserve">ct_*</w:t>
      </w:r>
      <w:r>
        <w:t xml:space="preserve">, protocol-specific</w:t>
      </w:r>
      <w:r>
        <w:t xml:space="preserve"> </w:t>
      </w:r>
      <w:r>
        <w:rPr>
          <w:rStyle w:val="VerbatimChar"/>
        </w:rPr>
        <w:t xml:space="preserve">http_*</w:t>
      </w:r>
      <w:r>
        <w:t xml:space="preserve">/</w:t>
      </w:r>
      <w:r>
        <w:rPr>
          <w:rStyle w:val="VerbatimChar"/>
        </w:rPr>
        <w:t xml:space="preserve">dns_*</w:t>
      </w:r>
      <w:r>
        <w:t xml:space="preserve">);</w:t>
      </w:r>
      <w:r>
        <w:t xml:space="preserve"> </w:t>
      </w:r>
      <w:r>
        <w:t xml:space="preserve">- a recommended feature subset and its expected cross-dataset performance envelope;</w:t>
      </w:r>
      <w:r>
        <w:t xml:space="preserve"> </w:t>
      </w:r>
      <w:r>
        <w:t xml:space="preserve">- a recommendation on metaheuristic vs filter FS given a compute budget.</w:t>
      </w:r>
    </w:p>
    <w:p>
      <w:pPr>
        <w:pStyle w:val="BodyText"/>
      </w:pPr>
      <w:r>
        <w:t xml:space="preserve">Consolidate into the final report and a short guideline sheet.</w:t>
      </w:r>
    </w:p>
    <w:bookmarkEnd w:id="21"/>
    <w:bookmarkStart w:id="22" w:name="timeline-one-semester-2-person-team"/>
    <w:p>
      <w:pPr>
        <w:pStyle w:val="Heading2"/>
      </w:pPr>
      <w:r>
        <w:t xml:space="preserve">10. Timeline (one semester, 2-person team)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Cleaned, cached matrices + data dictionary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Shared feature subspace + alignment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Baseline 3×3 cross-dataset matrix (reproduce [1]/[2])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GA/PSO/DE transfer-oriented FS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10–11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Standard-FS comparison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Feature/class transfer analysis + ablations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Final report + guidelines</w:t>
            </w:r>
          </w:p>
        </w:tc>
      </w:tr>
    </w:tbl>
    <w:bookmarkEnd w:id="22"/>
    <w:bookmarkStart w:id="23" w:name="success-criteria"/>
    <w:p>
      <w:pPr>
        <w:pStyle w:val="Heading2"/>
      </w:pPr>
      <w:r>
        <w:t xml:space="preserve">11. Success Criteria</w:t>
      </w:r>
    </w:p>
    <w:p>
      <w:pPr>
        <w:pStyle w:val="Compact"/>
        <w:numPr>
          <w:ilvl w:val="0"/>
          <w:numId w:val="1009"/>
        </w:numPr>
      </w:pPr>
      <w:r>
        <w:t xml:space="preserve">Reproduce the documented generalisation collapse on CIC-IDS-2017 / UNSW-NB15 / TON_IoT.</w:t>
      </w:r>
    </w:p>
    <w:p>
      <w:pPr>
        <w:pStyle w:val="Compact"/>
        <w:numPr>
          <w:ilvl w:val="0"/>
          <w:numId w:val="1009"/>
        </w:numPr>
      </w:pPr>
      <w:r>
        <w:t xml:space="preserve">Demonstrate a</w:t>
      </w:r>
      <w:r>
        <w:t xml:space="preserve"> </w:t>
      </w:r>
      <w:r>
        <w:rPr>
          <w:b/>
          <w:bCs/>
        </w:rPr>
        <w:t xml:space="preserve">statistically reliable</w:t>
      </w:r>
      <w:r>
        <w:t xml:space="preserve"> </w:t>
      </w:r>
      <w:r>
        <w:t xml:space="preserve">improvement in cross-dataset F1 for the</w:t>
      </w:r>
      <w:r>
        <w:t xml:space="preserve"> </w:t>
      </w:r>
      <w:r>
        <w:t xml:space="preserve">metaheuristic-selected subset over (i) no-FS and (ii) the best standard-FS subset.</w:t>
      </w:r>
    </w:p>
    <w:p>
      <w:pPr>
        <w:pStyle w:val="Compact"/>
        <w:numPr>
          <w:ilvl w:val="0"/>
          <w:numId w:val="1009"/>
        </w:numPr>
      </w:pPr>
      <w:r>
        <w:t xml:space="preserve">Publish a reproducible codebase + the practical guidelines.</w:t>
      </w:r>
    </w:p>
    <w:bookmarkEnd w:id="23"/>
    <w:bookmarkStart w:id="24" w:name="references"/>
    <w:p>
      <w:pPr>
        <w:pStyle w:val="Heading2"/>
      </w:pPr>
      <w:r>
        <w:t xml:space="preserve">12. References</w:t>
      </w:r>
    </w:p>
    <w:p>
      <w:pPr>
        <w:pStyle w:val="FirstParagraph"/>
      </w:pPr>
      <w:r>
        <w:t xml:space="preserve">Numbered as in</w:t>
      </w:r>
      <w:r>
        <w:t xml:space="preserve"> </w:t>
      </w:r>
      <w:r>
        <w:rPr>
          <w:rStyle w:val="VerbatimChar"/>
        </w:rPr>
        <w:t xml:space="preserve">02_literature_review.md</w:t>
      </w:r>
      <w:r>
        <w:t xml:space="preserve">; see [1], [2], [3], [8]–[12].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2026-09-28T09:08:24Z</dcterms:created>
  <dcterms:modified xsi:type="dcterms:W3CDTF">2026-09-28T09:08:24Z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