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37c631f8116fb83e53f1a319801e7277eb1eaf7"/>
    <w:p>
      <w:pPr>
        <w:pStyle w:val="Heading1"/>
      </w:pPr>
      <w:r>
        <w:t xml:space="preserve">TTG Distributed Computation - Project Status</w:t>
      </w:r>
    </w:p>
    <w:p>
      <w:pPr>
        <w:pStyle w:val="FirstParagraph"/>
      </w:pPr>
      <w:r>
        <w:rPr>
          <w:bCs/>
          <w:b/>
        </w:rPr>
        <w:t xml:space="preserve">Date:</w:t>
      </w:r>
      <w:r>
        <w:t xml:space="preserve"> </w:t>
      </w:r>
      <w:r>
        <w:t xml:space="preserve">February 3, 2026 |</w:t>
      </w:r>
      <w:r>
        <w:t xml:space="preserve"> </w:t>
      </w:r>
      <w:r>
        <w:rPr>
          <w:bCs/>
          <w:b/>
        </w:rPr>
        <w:t xml:space="preserve">Owner:</w:t>
      </w:r>
      <w:r>
        <w:t xml:space="preserve"> </w:t>
      </w:r>
      <w:r>
        <w:t xml:space="preserve">Xavier |</w:t>
      </w:r>
      <w:r>
        <w:t xml:space="preserve"> </w:t>
      </w:r>
      <w:r>
        <w:rPr>
          <w:bCs/>
          <w:b/>
        </w:rPr>
        <w:t xml:space="preserve">Status:</w:t>
      </w:r>
      <w:r>
        <w:t xml:space="preserve"> </w:t>
      </w:r>
      <w:r>
        <w:t xml:space="preserve">ON TRACK</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TTG Distributed Computation System processes large parameter sets across multiple Kubernetes worker nodes. The project has successfully completed two milestones and is ready for production deployment.</w:t>
      </w:r>
    </w:p>
    <w:p>
      <w:r>
        <w:pict>
          <v:rect style="width:0;height:1.5pt" o:hralign="center" o:hrstd="t" o:hr="t"/>
        </w:pict>
      </w:r>
    </w:p>
    <w:bookmarkEnd w:id="20"/>
    <w:bookmarkStart w:id="21" w:name="X1c084df63fab4a22225644b20e5f8734532614a"/>
    <w:p>
      <w:pPr>
        <w:pStyle w:val="Heading2"/>
      </w:pPr>
      <w:r>
        <w:t xml:space="preserve">Milestone 1: Basic Setup (Complete - January 27, 2026)</w:t>
      </w:r>
    </w:p>
    <w:p>
      <w:pPr>
        <w:pStyle w:val="FirstParagraph"/>
      </w:pPr>
      <w:r>
        <w:t xml:space="preserve">The foundational infrastructure was established with a local Kubernetes cluster running 4 nodes (1 control-plane + 3 workers). The system successfully processed 10,000 parameters in approximately 8 seconds using 3 parallel workers with static range partitioning. All workers completed successfully with a 100% success rate, computing a grand sum of 5,000,354.</w:t>
      </w:r>
    </w:p>
    <w:p>
      <w:r>
        <w:pict>
          <v:rect style="width:0;height:1.5pt" o:hralign="center" o:hrstd="t" o:hr="t"/>
        </w:pict>
      </w:r>
    </w:p>
    <w:bookmarkEnd w:id="21"/>
    <w:bookmarkStart w:id="22" w:name="X703de86f79b669145f4f00826d9fa155bcf24c4"/>
    <w:p>
      <w:pPr>
        <w:pStyle w:val="Heading2"/>
      </w:pPr>
      <w:r>
        <w:t xml:space="preserve">Milestone 2: Message Queue (Complete - February 3, 2026)</w:t>
      </w:r>
    </w:p>
    <w:p>
      <w:pPr>
        <w:pStyle w:val="FirstParagraph"/>
      </w:pPr>
      <w:r>
        <w:t xml:space="preserve">The system was enhanced with Redis Streams for dynamic task distribution and fault tolerance. The key achievement is</w:t>
      </w:r>
      <w:r>
        <w:t xml:space="preserve"> </w:t>
      </w:r>
      <w:r>
        <w:rPr>
          <w:bCs/>
          <w:b/>
        </w:rPr>
        <w:t xml:space="preserve">verified fault tolerance</w:t>
      </w:r>
      <w:r>
        <w:t xml:space="preserve">: when a worker was forcefully terminated at 30% progress, the remaining workers continued processing without interruption, and all 100 task chunks completed successfully with zero data loss. This proves the queue-based architecture can recover from failures automatically. Additional deliverables include a demo script with fault injection, safe cleanup utilities, and comprehensive documentation.</w:t>
      </w:r>
    </w:p>
    <w:p>
      <w:r>
        <w:pict>
          <v:rect style="width:0;height:1.5pt" o:hralign="center" o:hrstd="t" o:hr="t"/>
        </w:pict>
      </w:r>
    </w:p>
    <w:bookmarkEnd w:id="22"/>
    <w:bookmarkStart w:id="23" w:name="X9fdc32dfc1765f8fc883d54a4001a4335b40962"/>
    <w:p>
      <w:pPr>
        <w:pStyle w:val="Heading2"/>
      </w:pPr>
      <w:r>
        <w:t xml:space="preserve">Next Steps: Milestone 3 (Target: February 17, 2026)</w:t>
      </w:r>
    </w:p>
    <w:p>
      <w:pPr>
        <w:pStyle w:val="FirstParagraph"/>
      </w:pPr>
      <w:r>
        <w:t xml:space="preserve">The two-week production sprint will focus on implementing a production-grade message queue (Kafka or RabbitMQ) to replace Redis Streams for enterprise scalability. Additional deliverables include deploying to Azure Kubernetes Service (AKS), implementing monitoring dashboards with Prometheus and Grafana for queue metrics, and scale testing with 100K+ parameters.</w:t>
      </w:r>
    </w:p>
    <w:p>
      <w:r>
        <w:pict>
          <v:rect style="width:0;height:1.5pt" o:hralign="center" o:hrstd="t" o:hr="t"/>
        </w:pict>
      </w:r>
    </w:p>
    <w:p>
      <w:pPr>
        <w:pStyle w:val="FirstParagraph"/>
      </w:pPr>
      <w:r>
        <w:rPr>
          <w:bCs/>
          <w:b/>
        </w:rPr>
        <w:t xml:space="preserve">Repository:</w:t>
      </w:r>
      <w:r>
        <w:t xml:space="preserve"> </w:t>
      </w:r>
      <w:r>
        <w:t xml:space="preserve">https://github.com/xmedinavei/ttg-distributed-compute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2026-02-04T03:56:48Z</dcterms:created>
  <dcterms:modified xsi:type="dcterms:W3CDTF">2026-02-04T03:56:48Z</dcterms:modified>
</cp:coreProperties>
</file>

<file path=docProps/custom.xml><?xml version="1.0" encoding="utf-8"?>
<Properties xmlns="http://schemas.openxmlformats.org/officeDocument/2006/custom-properties" xmlns:vt="http://schemas.openxmlformats.org/officeDocument/2006/docPropsVTypes"/>
</file>